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263501001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Директор, Действует на основании Устава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