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386" w:rsidRDefault="00127317" w:rsidP="00127317">
      <w:pPr>
        <w:pStyle w:val="Titel"/>
        <w:jc w:val="center"/>
      </w:pPr>
      <w:proofErr w:type="spellStart"/>
      <w:r>
        <w:t>Haunted</w:t>
      </w:r>
      <w:proofErr w:type="spellEnd"/>
      <w:r>
        <w:t xml:space="preserve"> Castle</w:t>
      </w:r>
    </w:p>
    <w:p w:rsidR="00127317" w:rsidRPr="00127317" w:rsidRDefault="00127317" w:rsidP="00127317">
      <w:pPr>
        <w:pStyle w:val="berschrift1"/>
        <w:rPr>
          <w:lang w:val="en-US"/>
        </w:rPr>
      </w:pPr>
      <w:r w:rsidRPr="00127317">
        <w:rPr>
          <w:lang w:val="en-US"/>
        </w:rPr>
        <w:t>Story</w:t>
      </w:r>
    </w:p>
    <w:p w:rsidR="00127317" w:rsidRPr="00127317" w:rsidRDefault="00127317" w:rsidP="00127317">
      <w:pPr>
        <w:rPr>
          <w:lang w:val="en-US"/>
        </w:rPr>
      </w:pPr>
      <w:r w:rsidRPr="00127317">
        <w:rPr>
          <w:lang w:val="en-US"/>
        </w:rPr>
        <w:t xml:space="preserve">We encounter us in a medieval dark room, that seems to be </w:t>
      </w:r>
      <w:proofErr w:type="spellStart"/>
      <w:proofErr w:type="gramStart"/>
      <w:r w:rsidRPr="00127317">
        <w:rPr>
          <w:lang w:val="en-US"/>
        </w:rPr>
        <w:t>be</w:t>
      </w:r>
      <w:proofErr w:type="spellEnd"/>
      <w:proofErr w:type="gramEnd"/>
      <w:r w:rsidRPr="00127317">
        <w:rPr>
          <w:lang w:val="en-US"/>
        </w:rPr>
        <w:t xml:space="preserve"> haunted. Only light falls inside throw a small window and we can barely identify the objects around us. Suddenly </w:t>
      </w:r>
      <w:proofErr w:type="spellStart"/>
      <w:r w:rsidRPr="00127317">
        <w:rPr>
          <w:lang w:val="en-US"/>
        </w:rPr>
        <w:t>torces</w:t>
      </w:r>
      <w:proofErr w:type="spellEnd"/>
      <w:r w:rsidRPr="00127317">
        <w:rPr>
          <w:lang w:val="en-US"/>
        </w:rPr>
        <w:t xml:space="preserve"> catch fire as if by ghost hand. We take a look around the room and see different things moving: A chair that is moving forward, chess figure starting moving, </w:t>
      </w:r>
      <w:proofErr w:type="spellStart"/>
      <w:r w:rsidRPr="00127317">
        <w:rPr>
          <w:lang w:val="en-US"/>
        </w:rPr>
        <w:t>torces</w:t>
      </w:r>
      <w:proofErr w:type="spellEnd"/>
      <w:r w:rsidRPr="00127317">
        <w:rPr>
          <w:lang w:val="en-US"/>
        </w:rPr>
        <w:t xml:space="preserve"> move to an upright position and paintings falling down.</w:t>
      </w:r>
    </w:p>
    <w:p w:rsidR="00127317" w:rsidRPr="00127317" w:rsidRDefault="00127317" w:rsidP="00127317">
      <w:pPr>
        <w:pStyle w:val="berschrift1"/>
        <w:rPr>
          <w:lang w:val="en-US"/>
        </w:rPr>
      </w:pPr>
      <w:r w:rsidRPr="00127317">
        <w:rPr>
          <w:lang w:val="en-US"/>
        </w:rPr>
        <w:t>Scene</w:t>
      </w:r>
    </w:p>
    <w:p w:rsidR="00127317" w:rsidRPr="00127317" w:rsidRDefault="00127317" w:rsidP="00127317">
      <w:pPr>
        <w:rPr>
          <w:lang w:val="en-US"/>
        </w:rPr>
      </w:pPr>
      <w:r w:rsidRPr="00127317">
        <w:rPr>
          <w:lang w:val="en-US"/>
        </w:rPr>
        <w:t>Medieval room with torches on fire, knight armors, chai</w:t>
      </w:r>
      <w:r>
        <w:rPr>
          <w:lang w:val="en-US"/>
        </w:rPr>
        <w:t xml:space="preserve">rs with chess desk, stone walls, </w:t>
      </w:r>
      <w:r w:rsidRPr="00127317">
        <w:rPr>
          <w:lang w:val="en-US"/>
        </w:rPr>
        <w:t>paintings</w:t>
      </w:r>
      <w:r>
        <w:rPr>
          <w:lang w:val="en-US"/>
        </w:rPr>
        <w:t xml:space="preserve"> and </w:t>
      </w:r>
      <w:r w:rsidRPr="00127317">
        <w:rPr>
          <w:lang w:val="en-US"/>
        </w:rPr>
        <w:t>closet</w:t>
      </w:r>
      <w:r w:rsidRPr="00127317">
        <w:rPr>
          <w:lang w:val="en-US"/>
        </w:rPr>
        <w:t>.</w:t>
      </w:r>
      <w:bookmarkStart w:id="0" w:name="_GoBack"/>
      <w:bookmarkEnd w:id="0"/>
    </w:p>
    <w:p w:rsidR="00127317" w:rsidRPr="00127317" w:rsidRDefault="00127317" w:rsidP="00127317">
      <w:pPr>
        <w:pStyle w:val="berschrift1"/>
        <w:rPr>
          <w:lang w:val="en-US"/>
        </w:rPr>
      </w:pPr>
      <w:r>
        <w:rPr>
          <w:lang w:val="en-US"/>
        </w:rPr>
        <w:t>Effects</w:t>
      </w:r>
    </w:p>
    <w:p w:rsidR="00127317" w:rsidRDefault="00127317" w:rsidP="00127317">
      <w:pPr>
        <w:pStyle w:val="Listenabsatz"/>
        <w:numPr>
          <w:ilvl w:val="0"/>
          <w:numId w:val="2"/>
        </w:numPr>
        <w:rPr>
          <w:lang w:val="en-US"/>
        </w:rPr>
      </w:pPr>
      <w:r w:rsidRPr="00127317">
        <w:rPr>
          <w:lang w:val="en-US"/>
        </w:rPr>
        <w:t>Shadow Mapping with PCF (all objects in scene)</w:t>
      </w:r>
    </w:p>
    <w:p w:rsidR="00127317" w:rsidRDefault="00127317" w:rsidP="00127317">
      <w:pPr>
        <w:pStyle w:val="Listenabsatz"/>
        <w:numPr>
          <w:ilvl w:val="0"/>
          <w:numId w:val="2"/>
        </w:numPr>
        <w:rPr>
          <w:lang w:val="en-US"/>
        </w:rPr>
      </w:pPr>
      <w:r w:rsidRPr="00127317">
        <w:rPr>
          <w:lang w:val="en-US"/>
        </w:rPr>
        <w:t>Fire with Particle Effect (applied on torch)</w:t>
      </w:r>
    </w:p>
    <w:p w:rsidR="00127317" w:rsidRDefault="00127317" w:rsidP="00127317">
      <w:pPr>
        <w:pStyle w:val="Listenabsatz"/>
        <w:numPr>
          <w:ilvl w:val="0"/>
          <w:numId w:val="2"/>
        </w:numPr>
        <w:rPr>
          <w:lang w:val="en-US"/>
        </w:rPr>
      </w:pPr>
      <w:r w:rsidRPr="00127317">
        <w:rPr>
          <w:lang w:val="en-US"/>
        </w:rPr>
        <w:t>Glow + Light Rays (Window)</w:t>
      </w:r>
    </w:p>
    <w:p w:rsidR="00127317" w:rsidRPr="00127317" w:rsidRDefault="00127317" w:rsidP="00127317">
      <w:pPr>
        <w:pStyle w:val="Listenabsatz"/>
        <w:numPr>
          <w:ilvl w:val="0"/>
          <w:numId w:val="2"/>
        </w:numPr>
        <w:rPr>
          <w:lang w:val="en-US"/>
        </w:rPr>
      </w:pPr>
      <w:r w:rsidRPr="00127317">
        <w:rPr>
          <w:lang w:val="en-US"/>
        </w:rPr>
        <w:t>Bump Mapping (Stone Wall)</w:t>
      </w:r>
    </w:p>
    <w:p w:rsidR="00127317" w:rsidRPr="00127317" w:rsidRDefault="00127317" w:rsidP="00127317">
      <w:pPr>
        <w:pStyle w:val="berschrift1"/>
        <w:rPr>
          <w:lang w:val="en-US"/>
        </w:rPr>
      </w:pPr>
      <w:r>
        <w:rPr>
          <w:lang w:val="en-US"/>
        </w:rPr>
        <w:t>Sources</w:t>
      </w:r>
    </w:p>
    <w:p w:rsidR="00127317" w:rsidRDefault="00127317" w:rsidP="00127317">
      <w:pPr>
        <w:pStyle w:val="Listenabsatz"/>
        <w:numPr>
          <w:ilvl w:val="0"/>
          <w:numId w:val="3"/>
        </w:numPr>
        <w:rPr>
          <w:lang w:val="en-US"/>
        </w:rPr>
      </w:pPr>
      <w:r w:rsidRPr="00127317">
        <w:rPr>
          <w:lang w:val="en-US"/>
        </w:rPr>
        <w:t>Shadow Mapping with PCF</w:t>
      </w:r>
      <w:proofErr w:type="gramStart"/>
      <w:r w:rsidRPr="00127317">
        <w:rPr>
          <w:lang w:val="en-US"/>
        </w:rPr>
        <w:t>:</w:t>
      </w:r>
      <w:proofErr w:type="gramEnd"/>
      <w:r>
        <w:rPr>
          <w:lang w:val="en-US"/>
        </w:rPr>
        <w:br/>
      </w:r>
      <w:r w:rsidRPr="00127317">
        <w:rPr>
          <w:lang w:val="en-US"/>
        </w:rPr>
        <w:t xml:space="preserve">Liu, N., &amp; Pang, M. Y. (2009, January). Shadow mapping algorithms: a complete survey. </w:t>
      </w:r>
      <w:proofErr w:type="gramStart"/>
      <w:r w:rsidRPr="00127317">
        <w:rPr>
          <w:lang w:val="en-US"/>
        </w:rPr>
        <w:t>In Computer Network and Multimedia Technology, 2009.</w:t>
      </w:r>
      <w:proofErr w:type="gramEnd"/>
      <w:r w:rsidRPr="00127317">
        <w:rPr>
          <w:lang w:val="en-US"/>
        </w:rPr>
        <w:t xml:space="preserve"> </w:t>
      </w:r>
      <w:proofErr w:type="gramStart"/>
      <w:r w:rsidRPr="00127317">
        <w:rPr>
          <w:lang w:val="en-US"/>
        </w:rPr>
        <w:t>CNMT 2009.</w:t>
      </w:r>
      <w:proofErr w:type="gramEnd"/>
      <w:r w:rsidRPr="00127317">
        <w:rPr>
          <w:lang w:val="en-US"/>
        </w:rPr>
        <w:t xml:space="preserve"> International Symposium on (pp. 1-5). IEEE.</w:t>
      </w:r>
      <w:r>
        <w:rPr>
          <w:lang w:val="en-US"/>
        </w:rPr>
        <w:br/>
      </w:r>
      <w:hyperlink r:id="rId6" w:history="1">
        <w:r w:rsidRPr="00127317">
          <w:rPr>
            <w:rStyle w:val="Hyperlink"/>
            <w:lang w:val="en-US"/>
          </w:rPr>
          <w:t>https://ieeexplore.ieee.org/stamp/stamp.jsp?tp=&amp;arnumber=5374715</w:t>
        </w:r>
      </w:hyperlink>
    </w:p>
    <w:p w:rsidR="00127317" w:rsidRDefault="00127317" w:rsidP="00127317">
      <w:pPr>
        <w:pStyle w:val="Listenabsatz"/>
        <w:rPr>
          <w:lang w:val="en-US"/>
        </w:rPr>
      </w:pPr>
      <w:proofErr w:type="gramStart"/>
      <w:r w:rsidRPr="00127317">
        <w:rPr>
          <w:lang w:val="en-US"/>
        </w:rPr>
        <w:t xml:space="preserve">Reeves, W. T., </w:t>
      </w:r>
      <w:proofErr w:type="spellStart"/>
      <w:r w:rsidRPr="00127317">
        <w:rPr>
          <w:lang w:val="en-US"/>
        </w:rPr>
        <w:t>Salesin</w:t>
      </w:r>
      <w:proofErr w:type="spellEnd"/>
      <w:r w:rsidRPr="00127317">
        <w:rPr>
          <w:lang w:val="en-US"/>
        </w:rPr>
        <w:t>, D. H., &amp; Cook, R. L. (1987, August).</w:t>
      </w:r>
      <w:proofErr w:type="gramEnd"/>
      <w:r w:rsidRPr="00127317">
        <w:rPr>
          <w:lang w:val="en-US"/>
        </w:rPr>
        <w:t xml:space="preserve"> Rendering </w:t>
      </w:r>
      <w:proofErr w:type="spellStart"/>
      <w:r w:rsidRPr="00127317">
        <w:rPr>
          <w:lang w:val="en-US"/>
        </w:rPr>
        <w:t>antialiased</w:t>
      </w:r>
      <w:proofErr w:type="spellEnd"/>
      <w:r w:rsidRPr="00127317">
        <w:rPr>
          <w:lang w:val="en-US"/>
        </w:rPr>
        <w:t xml:space="preserve"> shadows with depth maps. </w:t>
      </w:r>
      <w:proofErr w:type="gramStart"/>
      <w:r w:rsidRPr="00127317">
        <w:rPr>
          <w:lang w:val="en-US"/>
        </w:rPr>
        <w:t xml:space="preserve">In ACM </w:t>
      </w:r>
      <w:proofErr w:type="spellStart"/>
      <w:r w:rsidRPr="00127317">
        <w:rPr>
          <w:lang w:val="en-US"/>
        </w:rPr>
        <w:t>Siggraph</w:t>
      </w:r>
      <w:proofErr w:type="spellEnd"/>
      <w:r w:rsidRPr="00127317">
        <w:rPr>
          <w:lang w:val="en-US"/>
        </w:rPr>
        <w:t xml:space="preserve"> Computer Graphics (Vol. 21, No. 4, pp. 283-291).</w:t>
      </w:r>
      <w:proofErr w:type="gramEnd"/>
    </w:p>
    <w:p w:rsidR="00127317" w:rsidRDefault="00127317" w:rsidP="00127317">
      <w:pPr>
        <w:pStyle w:val="Listenabsatz"/>
        <w:rPr>
          <w:lang w:val="en-US"/>
        </w:rPr>
      </w:pPr>
      <w:hyperlink r:id="rId7" w:history="1">
        <w:r w:rsidRPr="00127317">
          <w:rPr>
            <w:rStyle w:val="Hyperlink"/>
            <w:lang w:val="en-US"/>
          </w:rPr>
          <w:t>https://dl.acm.org/citation.cfm?id=37435</w:t>
        </w:r>
      </w:hyperlink>
      <w:r>
        <w:rPr>
          <w:lang w:val="en-US"/>
        </w:rPr>
        <w:br/>
      </w:r>
    </w:p>
    <w:p w:rsidR="00127317" w:rsidRDefault="00127317" w:rsidP="00127317">
      <w:pPr>
        <w:pStyle w:val="Listenabsatz"/>
        <w:numPr>
          <w:ilvl w:val="0"/>
          <w:numId w:val="3"/>
        </w:numPr>
        <w:rPr>
          <w:lang w:val="en-US"/>
        </w:rPr>
      </w:pPr>
      <w:r w:rsidRPr="00127317">
        <w:rPr>
          <w:lang w:val="en-US"/>
        </w:rPr>
        <w:t>Fire with Particle Effect</w:t>
      </w:r>
      <w:proofErr w:type="gramStart"/>
      <w:r w:rsidRPr="00127317">
        <w:rPr>
          <w:lang w:val="en-US"/>
        </w:rPr>
        <w:t>:</w:t>
      </w:r>
      <w:proofErr w:type="gramEnd"/>
      <w:r>
        <w:rPr>
          <w:lang w:val="en-US"/>
        </w:rPr>
        <w:br/>
      </w:r>
      <w:r w:rsidRPr="00127317">
        <w:rPr>
          <w:lang w:val="en-US"/>
        </w:rPr>
        <w:t xml:space="preserve">Reeves, W. T. (1983). </w:t>
      </w:r>
      <w:proofErr w:type="gramStart"/>
      <w:r w:rsidRPr="00127317">
        <w:rPr>
          <w:lang w:val="en-US"/>
        </w:rPr>
        <w:t>Particle systems—a technique for modeling a class of fuzzy objects.</w:t>
      </w:r>
      <w:proofErr w:type="gramEnd"/>
      <w:r w:rsidRPr="00127317">
        <w:rPr>
          <w:lang w:val="en-US"/>
        </w:rPr>
        <w:t xml:space="preserve"> ACM Transactions on Graphics (TOG), 2(2), 91-108.</w:t>
      </w:r>
      <w:r>
        <w:rPr>
          <w:lang w:val="en-US"/>
        </w:rPr>
        <w:br/>
      </w:r>
      <w:hyperlink r:id="rId8" w:history="1">
        <w:r w:rsidRPr="00127317">
          <w:rPr>
            <w:rStyle w:val="Hyperlink"/>
            <w:lang w:val="en-US"/>
          </w:rPr>
          <w:t>https://dl.acm.org/citation.cfm?id=357320</w:t>
        </w:r>
      </w:hyperlink>
      <w:r>
        <w:rPr>
          <w:lang w:val="en-US"/>
        </w:rPr>
        <w:br/>
      </w:r>
    </w:p>
    <w:p w:rsidR="00127317" w:rsidRPr="00127317" w:rsidRDefault="00127317" w:rsidP="00127317">
      <w:pPr>
        <w:pStyle w:val="Listenabsatz"/>
        <w:numPr>
          <w:ilvl w:val="0"/>
          <w:numId w:val="3"/>
        </w:numPr>
        <w:rPr>
          <w:lang w:val="en-US"/>
        </w:rPr>
      </w:pPr>
      <w:r w:rsidRPr="00127317">
        <w:rPr>
          <w:lang w:val="en-US"/>
        </w:rPr>
        <w:t>Glow + Light Rays:</w:t>
      </w:r>
      <w:r>
        <w:rPr>
          <w:lang w:val="en-US"/>
        </w:rPr>
        <w:br/>
      </w:r>
      <w:hyperlink r:id="rId9" w:history="1">
        <w:r w:rsidRPr="00127317">
          <w:rPr>
            <w:rStyle w:val="Hyperlink"/>
            <w:lang w:val="en-US"/>
          </w:rPr>
          <w:t>http://harkal.sylphis3d.com/2006/05/20/how-to-do-good-bloom-for-hdr-rendering/</w:t>
        </w:r>
      </w:hyperlink>
      <w:r>
        <w:rPr>
          <w:lang w:val="en-US"/>
        </w:rPr>
        <w:br/>
      </w:r>
    </w:p>
    <w:p w:rsidR="00127317" w:rsidRPr="00127317" w:rsidRDefault="00127317" w:rsidP="00127317">
      <w:pPr>
        <w:pStyle w:val="Listenabsatz"/>
        <w:numPr>
          <w:ilvl w:val="0"/>
          <w:numId w:val="3"/>
        </w:numPr>
        <w:rPr>
          <w:lang w:val="en-US"/>
        </w:rPr>
      </w:pPr>
      <w:r w:rsidRPr="00127317">
        <w:rPr>
          <w:lang w:val="en-US"/>
        </w:rPr>
        <w:t>Bump Mapping</w:t>
      </w:r>
      <w:proofErr w:type="gramStart"/>
      <w:r w:rsidRPr="00127317">
        <w:rPr>
          <w:lang w:val="en-US"/>
        </w:rPr>
        <w:t>:</w:t>
      </w:r>
      <w:proofErr w:type="gramEnd"/>
      <w:r>
        <w:rPr>
          <w:lang w:val="en-US"/>
        </w:rPr>
        <w:br/>
      </w:r>
      <w:proofErr w:type="spellStart"/>
      <w:r w:rsidRPr="00127317">
        <w:rPr>
          <w:lang w:val="en-US"/>
        </w:rPr>
        <w:t>Kilgard</w:t>
      </w:r>
      <w:proofErr w:type="spellEnd"/>
      <w:r w:rsidRPr="00127317">
        <w:rPr>
          <w:lang w:val="en-US"/>
        </w:rPr>
        <w:t xml:space="preserve">, M. J. (2000, July). A practical and robust bump-mapping technique for </w:t>
      </w:r>
      <w:r w:rsidRPr="00127317">
        <w:rPr>
          <w:lang w:val="en-US"/>
        </w:rPr>
        <w:lastRenderedPageBreak/>
        <w:t>today’s GPUs. In Game Developers Conference 2000 (pp. 1-39).</w:t>
      </w:r>
      <w:r w:rsidRPr="00127317">
        <w:rPr>
          <w:lang w:val="en-US"/>
        </w:rPr>
        <w:br/>
      </w:r>
      <w:hyperlink r:id="rId10" w:history="1">
        <w:r w:rsidRPr="00127317">
          <w:rPr>
            <w:rStyle w:val="Hyperlink"/>
            <w:lang w:val="en-US"/>
          </w:rPr>
          <w:t>https://www.cg.tuwien.ac.at/courses/Realtime/slides/VU.WS.2013/PracticalBumpMap.pdf</w:t>
        </w:r>
      </w:hyperlink>
    </w:p>
    <w:sectPr w:rsidR="00127317" w:rsidRPr="001273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A79C5"/>
    <w:multiLevelType w:val="hybridMultilevel"/>
    <w:tmpl w:val="AEFA31BC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0A77EF"/>
    <w:multiLevelType w:val="hybridMultilevel"/>
    <w:tmpl w:val="A066F3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CD4577"/>
    <w:multiLevelType w:val="hybridMultilevel"/>
    <w:tmpl w:val="5F78F628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317"/>
    <w:rsid w:val="00127317"/>
    <w:rsid w:val="005A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color w:val="000000" w:themeColor="text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273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273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1273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273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12731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73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color w:val="000000" w:themeColor="text1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273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273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1273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273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12731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73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citation.cfm?id=35732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l.acm.org/citation.cfm?id=3743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stamp/stamp.jsp?tp=&amp;arnumber=5374715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g.tuwien.ac.at/courses/Realtime/slides/VU.WS.2013/PracticalBumpMap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arkal.sylphis3d.com/2006/05/20/how-to-do-good-bloom-for-hdr-rendering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2018-10-08T14:16:00Z</dcterms:created>
  <dcterms:modified xsi:type="dcterms:W3CDTF">2018-10-08T14:22:00Z</dcterms:modified>
</cp:coreProperties>
</file>