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Part 0 — Slide vs. code audit</w:t>
      </w:r>
    </w:p>
    <w:p>
      <w:pPr>
        <w:pStyle w:val="Heading3"/>
        <w:bidi w:val="0"/>
        <w:jc w:val="left"/>
        <w:rPr/>
      </w:pPr>
      <w:r>
        <w:rPr/>
        <w:t>Read this before anything else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The PPT is not the source of truth. The repository is.</w:t>
      </w:r>
    </w:p>
    <w:p>
      <w:pPr>
        <w:pStyle w:val="TextBody"/>
        <w:bidi w:val="0"/>
        <w:spacing w:before="0" w:after="283"/>
        <w:jc w:val="left"/>
        <w:rPr/>
      </w:pPr>
      <w:r>
        <w:rPr/>
        <w:t>Nine things on the six submitted slides are either wrong, unbuilt, or contradicted by our own code. Every one of them is findable by a judge who reads carefully. Fix the slide, or be ready with the correction in your own mouth — a judge who finds it first has taken the room from you.</w:t>
      </w:r>
    </w:p>
    <w:p>
      <w:pPr>
        <w:pStyle w:val="TextBody"/>
        <w:bidi w:val="0"/>
        <w:spacing w:before="0" w:after="283"/>
        <w:jc w:val="left"/>
        <w:rPr/>
      </w:pPr>
      <w:r>
        <w:rPr/>
        <w:t>Verified against the repo on 2026-09-03. Cited by file, not by memory.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A0.1 [blocking] "A ML algorithm that analyzes the uploaded product image and description to suggest an optimal, competitive selling price" — slide 2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This is false three ways.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09"/>
        <w:gridCol w:w="5519"/>
        <w:gridCol w:w="4011"/>
      </w:tblGrid>
      <w:tr>
        <w:trPr>
          <w:tblHeader w:val="true"/>
        </w:trPr>
        <w:tc>
          <w:tcPr>
            <w:tcW w:w="1809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The slide says</w:t>
            </w:r>
          </w:p>
        </w:tc>
        <w:tc>
          <w:tcPr>
            <w:tcW w:w="5519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The code does</w:t>
            </w:r>
          </w:p>
        </w:tc>
        <w:tc>
          <w:tcPr>
            <w:tcW w:w="4011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Evidence</w:t>
            </w:r>
          </w:p>
        </w:tc>
      </w:tr>
      <w:tr>
        <w:trPr/>
        <w:tc>
          <w:tcPr>
            <w:tcW w:w="18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ML algorithm</w:t>
            </w:r>
          </w:p>
        </w:tc>
        <w:tc>
          <w:tcPr>
            <w:tcW w:w="55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Arithmetic. There is no model in the price path</w:t>
            </w:r>
          </w:p>
        </w:tc>
        <w:tc>
          <w:tcPr>
            <w:tcW w:w="40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docs/decisions.md</w:t>
            </w:r>
            <w:r>
              <w:rPr/>
              <w:t>: "Pricing is arithmetic, not a model"</w:t>
            </w:r>
          </w:p>
        </w:tc>
      </w:tr>
      <w:tr>
        <w:trPr/>
        <w:tc>
          <w:tcPr>
            <w:tcW w:w="18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Analyses the image</w:t>
            </w:r>
          </w:p>
        </w:tc>
        <w:tc>
          <w:tcPr>
            <w:tcW w:w="55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No image is sent anywhere in the price path.</w:t>
            </w:r>
            <w:r>
              <w:rPr/>
              <w:t xml:space="preserve"> No image is sent to any model at all</w:t>
            </w:r>
          </w:p>
        </w:tc>
        <w:tc>
          <w:tcPr>
            <w:tcW w:w="40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docs/app/AI-Data-Flow.md</w:t>
            </w:r>
            <w:r>
              <w:rPr/>
              <w:t>, "Never sent" table</w:t>
            </w:r>
          </w:p>
        </w:tc>
      </w:tr>
      <w:tr>
        <w:trPr/>
        <w:tc>
          <w:tcPr>
            <w:tcW w:w="18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Analyses the description</w:t>
            </w:r>
          </w:p>
        </w:tc>
        <w:tc>
          <w:tcPr>
            <w:tcW w:w="55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Takes six numbers: material cost, labour hours, cluster, category, channel, MRP discount</w:t>
            </w:r>
          </w:p>
        </w:tc>
        <w:tc>
          <w:tcPr>
            <w:tcW w:w="40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ai/price/compute.py</w:t>
            </w:r>
            <w:r>
              <w:rPr/>
              <w:t xml:space="preserve">, </w:t>
            </w:r>
            <w:r>
              <w:rPr>
                <w:rStyle w:val="SourceText"/>
              </w:rPr>
              <w:t>ai/contracts.md</w:t>
            </w:r>
            <w:r>
              <w:rPr/>
              <w:t xml:space="preserve"> </w:t>
            </w:r>
            <w:r>
              <w:rPr>
                <w:rStyle w:val="SourceText"/>
              </w:rPr>
              <w:t>POST /price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And the reason we did it this way is stronger than the slide.</w:t>
      </w:r>
      <w:r>
        <w:rPr/>
        <w:t xml:space="preserve"> No training data exists for "what should this handicraft cost." A price predictor with no training set is a slide we cannot defend under one question. Cost-up arithmetic survives </w:t>
      </w:r>
      <w:r>
        <w:rPr>
          <w:rStyle w:val="Emphasis"/>
        </w:rPr>
        <w:t>"how did you get that number?"</w:t>
      </w:r>
      <w:r>
        <w:rPr/>
        <w:t xml:space="preserve"> — which on a government problem statement is the only question that matters.</w:t>
      </w:r>
    </w:p>
    <w:p>
      <w:pPr>
        <w:pStyle w:val="TextBody"/>
        <w:bidi w:val="0"/>
        <w:spacing w:before="0" w:after="283"/>
        <w:jc w:val="left"/>
        <w:rPr/>
      </w:pPr>
      <w:r>
        <w:rPr/>
        <w:t>The LLM appears exactly once in this feature (</w:t>
      </w:r>
      <w:r>
        <w:rPr>
          <w:rStyle w:val="SourceText"/>
        </w:rPr>
        <w:t>ai/price/comps.py:20</w:t>
      </w:r>
      <w:r>
        <w:rPr/>
        <w:t xml:space="preserve">) and </w:t>
      </w:r>
      <w:r>
        <w:rPr>
          <w:rStyle w:val="StrongEmphasis"/>
        </w:rPr>
        <w:t>it never produces a price</w:t>
      </w:r>
      <w:r>
        <w:rPr/>
        <w:t xml:space="preserve"> — it normalises messy comparable listing titles so we compare like with like.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 xml:space="preserve">→ </w:t>
      </w:r>
      <w:r>
        <w:rPr>
          <w:rStyle w:val="StrongEmphasis"/>
        </w:rPr>
        <w:t>Change the slide to:</w:t>
      </w:r>
      <w:r>
        <w:rPr/>
        <w:t xml:space="preserve"> </w:t>
      </w:r>
      <w:r>
        <w:rPr>
          <w:rStyle w:val="Emphasis"/>
        </w:rPr>
        <w:t>"Deterministic cost-up pricing with a loss-guard floor — every rupee is traceable to material cost, labour hours, and a cluster wage rate."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A0.2 [blocking] "Bhashini &amp; LLMs for image enhancement" — slide 4, Technical Feasibility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Bhashini has nothing to do with image enhancement.</w:t>
      </w:r>
      <w:r>
        <w:rPr/>
        <w:t xml:space="preserve"> It is MeitY's language mission — ASR, translation, TTS. Our image enhancement is BiRefNet, self-hosted, MIT licensed (</w:t>
      </w:r>
      <w:r>
        <w:rPr>
          <w:rStyle w:val="SourceText"/>
        </w:rPr>
        <w:t>docs/decisions.md</w:t>
      </w:r>
      <w:r>
        <w:rPr/>
        <w:t xml:space="preserve"> #1, closed 2026-08-28 against a 5-model, 41-fixture benchmark).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Any judge who knows what Bhashini is will read this line as </w:t>
      </w:r>
      <w:r>
        <w:rPr>
          <w:rStyle w:val="Emphasis"/>
        </w:rPr>
        <w:t>"they do not know what their own stack does."</w:t>
      </w:r>
      <w:r>
        <w:rPr/>
        <w:t xml:space="preserve"> It is the cheapest credibility loss on the deck.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 xml:space="preserve">→ </w:t>
      </w:r>
      <w:r>
        <w:rPr>
          <w:rStyle w:val="StrongEmphasis"/>
        </w:rPr>
        <w:t>Split it:</w:t>
      </w:r>
      <w:r>
        <w:rPr/>
        <w:t xml:space="preserve"> </w:t>
      </w:r>
      <w:r>
        <w:rPr>
          <w:rStyle w:val="Emphasis"/>
        </w:rPr>
        <w:t>"BiRefNet (self-hosted) for image matting; Bhashini for ASR/TTS across Indian languages."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A0.3 [blocking] Node.js on slide 3 — we do not run Node in production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The flowchart's database block shows </w:t>
      </w:r>
      <w:r>
        <w:rPr>
          <w:rStyle w:val="StrongEmphasis"/>
        </w:rPr>
        <w:t>Node.js + PostgreSQL</w:t>
      </w:r>
      <w:r>
        <w:rPr/>
        <w:t xml:space="preserve">. The tech stack panel on the same slide shows </w:t>
      </w:r>
      <w:r>
        <w:rPr>
          <w:rStyle w:val="StrongEmphasis"/>
        </w:rPr>
        <w:t>Python + FastAPI + PostgreSQL</w:t>
      </w:r>
      <w:r>
        <w:rPr/>
        <w:t>. Both cannot be true.</w:t>
      </w:r>
    </w:p>
    <w:p>
      <w:pPr>
        <w:pStyle w:val="TextBody"/>
        <w:bidi w:val="0"/>
        <w:spacing w:before="0" w:after="283"/>
        <w:jc w:val="left"/>
        <w:rPr/>
      </w:pPr>
      <w:r>
        <w:rPr/>
        <w:t>Reality (</w:t>
      </w:r>
      <w:r>
        <w:rPr>
          <w:rStyle w:val="SourceText"/>
        </w:rPr>
        <w:t>docs/decisions.md</w:t>
      </w:r>
      <w:r>
        <w:rPr/>
        <w:t xml:space="preserve"> #2, closed): </w:t>
      </w:r>
      <w:r>
        <w:rPr>
          <w:rStyle w:val="StrongEmphasis"/>
        </w:rPr>
        <w:t>FastAPI + Postgres + Redis/RQ + S3-compatible object store.</w:t>
      </w:r>
      <w:r>
        <w:rPr/>
        <w:t xml:space="preserve"> Node exists only as the toolchain that builds the front ends (Vite, Next.js) — it serves no request.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 xml:space="preserve">→ </w:t>
      </w:r>
      <w:r>
        <w:rPr>
          <w:rStyle w:val="StrongEmphasis"/>
        </w:rPr>
        <w:t>Delete the Node.js logo from the data layer.</w:t>
      </w:r>
      <w:r>
        <w:rPr/>
        <w:t xml:space="preserve"> Two conflicting stacks on one slide invites </w:t>
      </w:r>
      <w:r>
        <w:rPr>
          <w:rStyle w:val="Emphasis"/>
        </w:rPr>
        <w:t>"which one is it?"</w:t>
      </w:r>
      <w:r>
        <w:rPr/>
        <w:t xml:space="preserve"> and you lose thirty seconds you did not have.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A0.4 [open] "sarvam" is the only named AI vendor on slide 3 — and it appears nowhere in the code</w:t>
      </w:r>
    </w:p>
    <w:p>
      <w:pPr>
        <w:pStyle w:val="TextBody"/>
        <w:bidi w:val="0"/>
        <w:spacing w:before="0" w:after="283"/>
        <w:jc w:val="left"/>
        <w:rPr/>
      </w:pPr>
      <w:r>
        <w:rPr/>
        <w:t>The slide's "Voice, Marketplace &amp; Cloud" panel shows Sarvam alone. What actually runs:</w:t>
      </w:r>
    </w:p>
    <w:tbl>
      <w:tblPr>
        <w:tblW w:w="1086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46"/>
        <w:gridCol w:w="6451"/>
        <w:gridCol w:w="2566"/>
      </w:tblGrid>
      <w:tr>
        <w:trPr>
          <w:tblHeader w:val="true"/>
        </w:trPr>
        <w:tc>
          <w:tcPr>
            <w:tcW w:w="1846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Job</w:t>
            </w:r>
          </w:p>
        </w:tc>
        <w:tc>
          <w:tcPr>
            <w:tcW w:w="6451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What is wired today</w:t>
            </w:r>
          </w:p>
        </w:tc>
        <w:tc>
          <w:tcPr>
            <w:tcW w:w="2566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File</w:t>
            </w:r>
          </w:p>
        </w:tc>
      </w:tr>
      <w:tr>
        <w:trPr/>
        <w:tc>
          <w:tcPr>
            <w:tcW w:w="18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Matting</w:t>
            </w:r>
          </w:p>
        </w:tc>
        <w:tc>
          <w:tcPr>
            <w:tcW w:w="6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BiRefNet, self-hosted, pinned revision</w:t>
            </w:r>
          </w:p>
        </w:tc>
        <w:tc>
          <w:tcPr>
            <w:tcW w:w="25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ai/enhance/segmenter.py</w:t>
            </w:r>
          </w:p>
        </w:tc>
      </w:tr>
      <w:tr>
        <w:trPr/>
        <w:tc>
          <w:tcPr>
            <w:tcW w:w="18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Voice → field value</w:t>
            </w:r>
          </w:p>
        </w:tc>
        <w:tc>
          <w:tcPr>
            <w:tcW w:w="6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OpenRouter, </w:t>
            </w:r>
            <w:r>
              <w:rPr>
                <w:rStyle w:val="SourceText"/>
              </w:rPr>
              <w:t>deepseek/deepseek-v4-flash</w:t>
            </w:r>
            <w:r>
              <w:rPr/>
              <w:t xml:space="preserve"> (text only)</w:t>
            </w:r>
          </w:p>
        </w:tc>
        <w:tc>
          <w:tcPr>
            <w:tcW w:w="25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ai/interpret.py</w:t>
            </w:r>
          </w:p>
        </w:tc>
      </w:tr>
      <w:tr>
        <w:trPr/>
        <w:tc>
          <w:tcPr>
            <w:tcW w:w="18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ASR / TTS</w:t>
            </w:r>
          </w:p>
        </w:tc>
        <w:tc>
          <w:tcPr>
            <w:tcW w:w="6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Bhashini intended, terms unconfirmed.</w:t>
            </w:r>
            <w:r>
              <w:rPr/>
              <w:t xml:space="preserve"> </w:t>
            </w:r>
            <w:r>
              <w:rPr>
                <w:rStyle w:val="SourceText"/>
              </w:rPr>
              <w:t>docs/decisions.md</w:t>
            </w:r>
            <w:r>
              <w:rPr/>
              <w:t xml:space="preserve"> #5 is open</w:t>
            </w:r>
          </w:p>
        </w:tc>
        <w:tc>
          <w:tcPr>
            <w:tcW w:w="25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18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Description</w:t>
            </w:r>
          </w:p>
        </w:tc>
        <w:tc>
          <w:tcPr>
            <w:tcW w:w="6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Leaning Claude (</w:t>
            </w:r>
            <w:r>
              <w:rPr>
                <w:rStyle w:val="SourceText"/>
              </w:rPr>
              <w:t>claude-sonnet-5</w:t>
            </w:r>
            <w:r>
              <w:rPr/>
              <w:t xml:space="preserve">). </w:t>
            </w:r>
            <w:r>
              <w:rPr>
                <w:rStyle w:val="SourceText"/>
              </w:rPr>
              <w:t>docs/decisions.md</w:t>
            </w:r>
            <w:r>
              <w:rPr/>
              <w:t xml:space="preserve"> #3 open</w:t>
            </w:r>
          </w:p>
        </w:tc>
        <w:tc>
          <w:tcPr>
            <w:tcW w:w="25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ai/catalog/describe.py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>Naming one vendor we do not use, while omitting the two we do, is a question we cannot answer without contradicting the slide.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 xml:space="preserve">→ </w:t>
      </w:r>
      <w:r>
        <w:rPr>
          <w:rStyle w:val="StrongEmphasis"/>
        </w:rPr>
        <w:t>Either wire Sarvam and say so, or replace the logo with BiRefNet + Bhashini.</w:t>
      </w:r>
      <w:r>
        <w:rPr/>
        <w:t xml:space="preserve"> An Indian open-weights model is a genuinely good answer on this PS — but only if it is running.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A0.5 [open] "One Tap Listing to e-market places" — true for one channel, not six</w:t>
      </w:r>
    </w:p>
    <w:p>
      <w:pPr>
        <w:pStyle w:val="TextBody"/>
        <w:bidi w:val="0"/>
        <w:spacing w:before="0" w:after="283"/>
        <w:jc w:val="left"/>
        <w:rPr/>
      </w:pPr>
      <w:r>
        <w:rPr/>
        <w:t>Slide 2's USP panel shows Amazon, Flipkart, GeM, ONDC, Meesho and WhatsApp behind a single tap. What one tap actually does today (</w:t>
      </w:r>
      <w:r>
        <w:rPr>
          <w:rStyle w:val="SourceText"/>
        </w:rPr>
        <w:t>web/api/channels/registry.py:one_tap_channels</w:t>
      </w:r>
      <w:r>
        <w:rPr/>
        <w:t>):</w:t>
      </w:r>
    </w:p>
    <w:tbl>
      <w:tblPr>
        <w:tblW w:w="936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31"/>
        <w:gridCol w:w="481"/>
        <w:gridCol w:w="5071"/>
        <w:gridCol w:w="2281"/>
      </w:tblGrid>
      <w:tr>
        <w:trPr>
          <w:tblHeader w:val="true"/>
        </w:trPr>
        <w:tc>
          <w:tcPr>
            <w:tcW w:w="1531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Channel</w:t>
            </w:r>
          </w:p>
        </w:tc>
        <w:tc>
          <w:tcPr>
            <w:tcW w:w="481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Tier</w:t>
            </w:r>
          </w:p>
        </w:tc>
        <w:tc>
          <w:tcPr>
            <w:tcW w:w="5071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Today</w:t>
            </w:r>
          </w:p>
        </w:tc>
        <w:tc>
          <w:tcPr>
            <w:tcW w:w="2281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Honest word</w:t>
            </w:r>
          </w:p>
        </w:tc>
      </w:tr>
      <w:tr>
        <w:trPr/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Our marketplace</w:t>
            </w:r>
          </w:p>
        </w:tc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</w:t>
            </w:r>
          </w:p>
        </w:tc>
        <w:tc>
          <w:tcPr>
            <w:tcW w:w="5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Real. Persisted and served</w:t>
            </w:r>
          </w:p>
        </w:tc>
        <w:tc>
          <w:tcPr>
            <w:tcW w:w="2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live</w:t>
            </w:r>
          </w:p>
        </w:tc>
      </w:tr>
      <w:tr>
        <w:trPr/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ONDC</w:t>
            </w:r>
          </w:p>
        </w:tc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</w:t>
            </w:r>
          </w:p>
        </w:tc>
        <w:tc>
          <w:tcPr>
            <w:tcW w:w="5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Catalog mapped, </w:t>
            </w:r>
            <w:r>
              <w:rPr>
                <w:rStyle w:val="SourceText"/>
              </w:rPr>
              <w:t>dry_run</w:t>
            </w:r>
            <w:r>
              <w:rPr/>
              <w:t xml:space="preserve"> — no subscriber id issued yet</w:t>
            </w:r>
          </w:p>
        </w:tc>
        <w:tc>
          <w:tcPr>
            <w:tcW w:w="2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mapped, not pushed</w:t>
            </w:r>
          </w:p>
        </w:tc>
      </w:tr>
      <w:tr>
        <w:trPr/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GeM</w:t>
            </w:r>
          </w:p>
        </w:tc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</w:t>
            </w:r>
          </w:p>
        </w:tc>
        <w:tc>
          <w:tcPr>
            <w:tcW w:w="5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Renders </w:t>
            </w:r>
            <w:r>
              <w:rPr>
                <w:rStyle w:val="SourceText"/>
              </w:rPr>
              <w:t>.xlsx</w:t>
            </w:r>
            <w:r>
              <w:rPr/>
              <w:t xml:space="preserve">; </w:t>
            </w:r>
            <w:r>
              <w:rPr>
                <w:rStyle w:val="StrongEmphasis"/>
              </w:rPr>
              <w:t>zero real category templates in the repo</w:t>
            </w:r>
          </w:p>
        </w:tc>
        <w:tc>
          <w:tcPr>
            <w:tcW w:w="2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file, when templates land</w:t>
            </w:r>
          </w:p>
        </w:tc>
      </w:tr>
      <w:tr>
        <w:trPr/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Amazon</w:t>
            </w:r>
          </w:p>
        </w:tc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</w:t>
            </w:r>
          </w:p>
        </w:tc>
        <w:tc>
          <w:tcPr>
            <w:tcW w:w="5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OAuth real, payload real, </w:t>
            </w:r>
            <w:r>
              <w:rPr>
                <w:rStyle w:val="SourceText"/>
              </w:rPr>
              <w:t>PUT</w:t>
            </w:r>
            <w:r>
              <w:rPr/>
              <w:t xml:space="preserve"> </w:t>
            </w:r>
            <w:r>
              <w:rPr>
                <w:rStyle w:val="StrongEmphasis"/>
              </w:rPr>
              <w:t>not implemented</w:t>
            </w:r>
          </w:p>
        </w:tc>
        <w:tc>
          <w:tcPr>
            <w:tcW w:w="2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connected, not pushed</w:t>
            </w:r>
          </w:p>
        </w:tc>
      </w:tr>
      <w:tr>
        <w:trPr/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Flipkart</w:t>
            </w:r>
          </w:p>
        </w:tc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</w:t>
            </w:r>
          </w:p>
        </w:tc>
        <w:tc>
          <w:tcPr>
            <w:tcW w:w="5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Same shape</w:t>
            </w:r>
          </w:p>
        </w:tc>
        <w:tc>
          <w:tcPr>
            <w:tcW w:w="2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connected, not pushed</w:t>
            </w:r>
          </w:p>
        </w:tc>
      </w:tr>
      <w:tr>
        <w:trPr/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Meesho</w:t>
            </w:r>
          </w:p>
        </w:tc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</w:t>
            </w:r>
          </w:p>
        </w:tc>
        <w:tc>
          <w:tcPr>
            <w:tcW w:w="5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Copy-paste block + guided browser</w:t>
            </w:r>
          </w:p>
        </w:tc>
        <w:tc>
          <w:tcPr>
            <w:tcW w:w="2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assisted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>Our own registry docstring says it, in the code, unprompted:</w:t>
      </w:r>
    </w:p>
    <w:p>
      <w:pPr>
        <w:pStyle w:val="Quotations"/>
        <w:pBdr>
          <w:left w:val="single" w:sz="18" w:space="10" w:color="CC0000"/>
        </w:pBdr>
        <w:bidi w:val="0"/>
        <w:spacing w:before="0" w:after="283"/>
        <w:ind w:left="567" w:right="567" w:hanging="0"/>
        <w:jc w:val="left"/>
        <w:rPr/>
      </w:pPr>
      <w:r>
        <w:rPr>
          <w:rStyle w:val="Emphasis"/>
        </w:rPr>
        <w:t xml:space="preserve">"This said 'two live listings … and it is real' while ONDC was returning a fabricated </w:t>
      </w:r>
      <w:r>
        <w:rPr>
          <w:rStyle w:val="SourceText"/>
        </w:rPr>
        <w:t>ondc:{id}</w:t>
      </w:r>
      <w:r>
        <w:rPr>
          <w:rStyle w:val="Emphasis"/>
        </w:rPr>
        <w:t>. Put the two back when the push is real. The number here is the demo claim, and a demo claim that outruns the code is how you lose the room."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 xml:space="preserve">→ </w:t>
      </w:r>
      <w:r>
        <w:rPr>
          <w:rStyle w:val="StrongEmphasis"/>
        </w:rPr>
        <w:t>Put the tier table on the slide.</w:t>
      </w:r>
      <w:r>
        <w:rPr/>
        <w:t xml:space="preserve"> "One tap, tiered — and here is the tiering" beats a flat claim that dies to the first industry judge. Tiering is a </w:t>
      </w:r>
      <w:r>
        <w:rPr>
          <w:rStyle w:val="Emphasis"/>
        </w:rPr>
        <w:t>stronger</w:t>
      </w:r>
      <w:r>
        <w:rPr/>
        <w:t xml:space="preserve"> answer, because it proves we know which platforms actually have APIs and which do not.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A0.6 [open] "Self-Improving AI Agent — Your Business Manager" — slide 2 USP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Half right, and the right half is better than the slide says.</w:t>
      </w:r>
      <w:r>
        <w:rPr/>
        <w:t xml:space="preserve"> Corrected after reading </w:t>
      </w:r>
      <w:r>
        <w:rPr>
          <w:rStyle w:val="SourceText"/>
        </w:rPr>
        <w:t>web/api/learning.py</w:t>
      </w:r>
      <w:r>
        <w:rPr/>
        <w:t xml:space="preserve"> properly — an earlier draft of this audit called it "tunable, not self-improving." </w:t>
      </w:r>
      <w:r>
        <w:rPr>
          <w:rStyle w:val="StrongEmphasis"/>
        </w:rPr>
        <w:t>That was wrong.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"Self-improving" is defensible. "Agent" is not.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86"/>
        <w:gridCol w:w="9853"/>
      </w:tblGrid>
      <w:tr>
        <w:trPr>
          <w:tblHeader w:val="true"/>
        </w:trPr>
        <w:tc>
          <w:tcPr>
            <w:tcW w:w="1486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Word</w:t>
            </w:r>
          </w:p>
        </w:tc>
        <w:tc>
          <w:tcPr>
            <w:tcW w:w="9853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Verdict</w:t>
            </w:r>
          </w:p>
        </w:tc>
      </w:tr>
      <w:tr>
        <w:trPr/>
        <w:tc>
          <w:tcPr>
            <w:tcW w:w="14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Self-improving</w:t>
            </w:r>
          </w:p>
        </w:tc>
        <w:tc>
          <w:tcPr>
            <w:tcW w:w="98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[yes] </w:t>
            </w:r>
            <w:r>
              <w:rPr>
                <w:rStyle w:val="StrongEmphasis"/>
              </w:rPr>
              <w:t>Real, per artisan, and shipping.</w:t>
            </w:r>
            <w:r>
              <w:rPr/>
              <w:t xml:space="preserve"> A closed feedback loop with a database behind it</w:t>
            </w:r>
          </w:p>
        </w:tc>
      </w:tr>
      <w:tr>
        <w:trPr/>
        <w:tc>
          <w:tcPr>
            <w:tcW w:w="14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Agent</w:t>
            </w:r>
          </w:p>
        </w:tc>
        <w:tc>
          <w:tcPr>
            <w:tcW w:w="98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[no] </w:t>
            </w:r>
            <w:r>
              <w:rPr>
                <w:rStyle w:val="SourceText"/>
              </w:rPr>
              <w:t>docs/decisions.md</w:t>
            </w:r>
            <w:r>
              <w:rPr/>
              <w:t xml:space="preserve">: </w:t>
            </w:r>
            <w:r>
              <w:rPr>
                <w:rStyle w:val="StrongEmphasis"/>
              </w:rPr>
              <w:t>"No agent framework for now. Every LLM call is one turn in, one JSON out."</w:t>
            </w:r>
            <w:r>
              <w:rPr/>
              <w:t xml:space="preserve"> No planning, no tool use, no multi-step autonomy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What actually runs — this is a genuine learning loop and it should be on the slide: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FieldCorrection</w:t>
      </w:r>
      <w:r>
        <w:rPr/>
        <w:t xml:space="preserve"> (</w:t>
      </w:r>
      <w:r>
        <w:rPr>
          <w:rStyle w:val="SourceText"/>
        </w:rPr>
        <w:t>web/api/models.py:231</w:t>
      </w:r>
      <w:r>
        <w:rPr/>
        <w:t xml:space="preserve">) — a real table. Every time the artisan changes something we guessed, we store </w:t>
      </w:r>
      <w:r>
        <w:rPr>
          <w:rStyle w:val="SourceText"/>
        </w:rPr>
        <w:t>{field, guessed, corrected, source}</w:t>
      </w:r>
      <w:r>
        <w:rPr/>
        <w:t xml:space="preserve">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POST /catalog/corrections</w:t>
      </w:r>
      <w:r>
        <w:rPr/>
        <w:t xml:space="preserve"> (</w:t>
      </w:r>
      <w:r>
        <w:rPr>
          <w:rStyle w:val="SourceText"/>
        </w:rPr>
        <w:t>routers/products.py:220</w:t>
      </w:r>
      <w:r>
        <w:rPr/>
        <w:t xml:space="preserve">) writes it, fire-and-forget, so a lost row costs a little learning and never interrupts the artisan mid-correction.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GET /catalog/defaults</w:t>
      </w:r>
      <w:r>
        <w:rPr/>
        <w:t xml:space="preserve"> reads their history </w:t>
      </w:r>
      <w:r>
        <w:rPr>
          <w:rStyle w:val="Emphasis"/>
        </w:rPr>
        <w:t>plus</w:t>
      </w:r>
      <w:r>
        <w:rPr/>
        <w:t xml:space="preserve"> their corrections and folds them through </w:t>
      </w:r>
      <w:r>
        <w:rPr>
          <w:rStyle w:val="SourceText"/>
        </w:rPr>
        <w:t>learning.apply()</w:t>
      </w:r>
      <w:r>
        <w:rPr/>
        <w:t xml:space="preserve">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learning.py</w:t>
      </w:r>
      <w:r>
        <w:rPr>
          <w:rStyle w:val="StrongEmphasis"/>
        </w:rPr>
        <w:t xml:space="preserve"> decides what to do about being wrong</w:t>
      </w:r>
      <w:r>
        <w:rPr/>
        <w:t xml:space="preserve"> — and the rules are the interesting part: - </w:t>
      </w:r>
      <w:r>
        <w:rPr>
          <w:rStyle w:val="SourceText"/>
        </w:rPr>
        <w:t>trusted()</w:t>
      </w:r>
      <w:r>
        <w:rPr/>
        <w:t xml:space="preserve"> — after </w:t>
      </w:r>
      <w:r>
        <w:rPr>
          <w:rStyle w:val="StrongEmphasis"/>
        </w:rPr>
        <w:t>3 wrong guesses in the last 20</w:t>
      </w:r>
      <w:r>
        <w:rPr/>
        <w:t xml:space="preserve"> for a field, we </w:t>
      </w:r>
      <w:r>
        <w:rPr>
          <w:rStyle w:val="StrongEmphasis"/>
        </w:rPr>
        <w:t>stop offering a guess for that field at all.</w:t>
      </w:r>
      <w:r>
        <w:rPr/>
        <w:t xml:space="preserve"> The comment says why the naive versions fail: one strike would let a single unusual product permanently silence a helpful field; ten strikes is </w:t>
      </w:r>
      <w:r>
        <w:rPr>
          <w:rStyle w:val="Emphasis"/>
        </w:rPr>
        <w:t>"ten confirmations they had to read, reject and re-record."</w:t>
      </w:r>
      <w:r>
        <w:rPr/>
        <w:t xml:space="preserve"> - </w:t>
      </w:r>
      <w:r>
        <w:rPr>
          <w:rStyle w:val="StrongEmphasis"/>
        </w:rPr>
        <w:t xml:space="preserve">Scored per </w:t>
      </w:r>
      <w:r>
        <w:rPr>
          <w:rStyle w:val="SourceText"/>
        </w:rPr>
        <w:t>source</w:t>
      </w:r>
      <w:r>
        <w:rPr/>
        <w:t xml:space="preserve"> — the vision model being unreliable for this artisan says nothing about whether their own history is. </w:t>
      </w:r>
      <w:r>
        <w:rPr>
          <w:rStyle w:val="Emphasis"/>
        </w:rPr>
        <w:t>"Averaging them hides both."</w:t>
      </w:r>
      <w:r>
        <w:rPr/>
        <w:t xml:space="preserve"> - </w:t>
      </w:r>
      <w:r>
        <w:rPr>
          <w:rStyle w:val="StrongEmphasis"/>
        </w:rPr>
        <w:t>A correction only counts when it changed something</w:t>
      </w:r>
      <w:r>
        <w:rPr/>
        <w:t xml:space="preserve"> — re-recording the same value because the microphone cut out is not evidence we were wrong. - </w:t>
      </w:r>
      <w:r>
        <w:rPr>
          <w:rStyle w:val="SourceText"/>
        </w:rPr>
        <w:t>RECENT = 20</w:t>
      </w:r>
      <w:r>
        <w:rPr/>
        <w:t xml:space="preserve"> — a potter who moved from terracotta to stoneware corrected us a lot at the time; holding that forever </w:t>
      </w:r>
      <w:r>
        <w:rPr>
          <w:rStyle w:val="Emphasis"/>
        </w:rPr>
        <w:t>"means the feature degrades permanently for the artisans who use it most, which is exactly backwards."</w:t>
      </w:r>
      <w:r>
        <w:rPr/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CatalogVoice.tsx</w:t>
      </w:r>
      <w:r>
        <w:rPr>
          <w:rStyle w:val="StrongEmphasis"/>
        </w:rPr>
        <w:t xml:space="preserve"> consumes it</w:t>
      </w:r>
      <w:r>
        <w:rPr/>
        <w:t xml:space="preserve"> — defaults pre-fill and skip questions, so </w:t>
      </w:r>
      <w:r>
        <w:rPr>
          <w:rStyle w:val="StrongEmphasis"/>
        </w:rPr>
        <w:t>an artisan who has listed ten products is asked fewer questions than one listing their first.</w:t>
      </w:r>
      <w:r>
        <w:rPr/>
        <w:t xml:space="preserve">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Two guardrails worth stating aloud</w:t>
      </w:r>
      <w:r>
        <w:rPr/>
        <w:t>, because they are what make it safe rather than clever: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[warning] </w:t>
      </w:r>
      <w:r>
        <w:rPr>
          <w:rStyle w:val="Emphasis"/>
        </w:rPr>
        <w:t>"Nothing here ever writes a value into a listing on its own. The output is always 'offer this, as a confirmation' or 'offer nothing'. A default that publishes without the artisan confirming it is a guess under their name, and no amount of history earns that."</w:t>
      </w:r>
      <w:r>
        <w:rPr/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[privacy] </w:t>
      </w:r>
      <w:r>
        <w:rPr>
          <w:rStyle w:val="StrongEmphasis"/>
        </w:rPr>
        <w:t>No prices are learnable.</w:t>
      </w:r>
      <w:r>
        <w:rPr/>
        <w:t xml:space="preserve"> </w:t>
      </w:r>
      <w:r>
        <w:rPr>
          <w:rStyle w:val="SourceText"/>
        </w:rPr>
        <w:t>cost</w:t>
      </w:r>
      <w:r>
        <w:rPr/>
        <w:t xml:space="preserve">, </w:t>
      </w:r>
      <w:r>
        <w:rPr>
          <w:rStyle w:val="SourceText"/>
        </w:rPr>
        <w:t>price</w:t>
      </w:r>
      <w:r>
        <w:rPr/>
        <w:t xml:space="preserve">, </w:t>
      </w:r>
      <w:r>
        <w:rPr>
          <w:rStyle w:val="SourceText"/>
        </w:rPr>
        <w:t>mrp</w:t>
      </w:r>
      <w:r>
        <w:rPr/>
        <w:t xml:space="preserve">, </w:t>
      </w:r>
      <w:r>
        <w:rPr>
          <w:rStyle w:val="SourceText"/>
        </w:rPr>
        <w:t>floor_price</w:t>
      </w:r>
      <w:r>
        <w:rPr/>
        <w:t xml:space="preserve"> are absent from </w:t>
      </w:r>
      <w:r>
        <w:rPr>
          <w:rStyle w:val="SourceText"/>
        </w:rPr>
        <w:t>CORRECTABLE_FIELDS</w:t>
      </w:r>
      <w:r>
        <w:rPr/>
        <w:t xml:space="preserve"> and must stay absent — </w:t>
      </w:r>
      <w:r>
        <w:rPr>
          <w:rStyle w:val="Emphasis"/>
        </w:rPr>
        <w:t>"last week's material spend under this week's photo is a wrong number in a place nobody would think to check."</w:t>
      </w:r>
      <w:r>
        <w:rPr/>
        <w:t xml:space="preserve"> </w:t>
      </w:r>
    </w:p>
    <w:p>
      <w:pPr>
        <w:pStyle w:val="TextBody"/>
        <w:bidi w:val="0"/>
        <w:jc w:val="left"/>
        <w:rPr/>
      </w:pPr>
      <w:r>
        <w:rPr/>
        <w:t xml:space="preserve">Backed by </w:t>
      </w:r>
      <w:r>
        <w:rPr>
          <w:rStyle w:val="SourceText"/>
        </w:rPr>
        <w:t>test_learning.py</w:t>
      </w:r>
      <w:r>
        <w:rPr>
          <w:rStyle w:val="StrongEmphasis"/>
        </w:rPr>
        <w:t>, 145 lines</w:t>
      </w:r>
      <w:r>
        <w:rPr/>
        <w:t>, testing the adversarial cases that made each naive rule wrong.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 xml:space="preserve">→ </w:t>
      </w:r>
      <w:r>
        <w:rPr>
          <w:rStyle w:val="StrongEmphasis"/>
        </w:rPr>
        <w:t>Corrected slide wording:</w:t>
      </w:r>
      <w:r>
        <w:rPr/>
        <w:t xml:space="preserve"> </w:t>
      </w:r>
      <w:r>
        <w:rPr>
          <w:rStyle w:val="Emphasis"/>
        </w:rPr>
        <w:t>"Learns per artisan: the app remembers what it got wrong and stops asking questions it can already answer — and stops guessing entirely on any field it has been wrong about three times."</w:t>
      </w:r>
      <w:r>
        <w:rPr/>
        <w:t xml:space="preserve"> </w:t>
      </w:r>
      <w:r>
        <w:rPr>
          <w:rStyle w:val="StrongEmphasis"/>
        </w:rPr>
        <w:t>Drop the word "agent".</w:t>
      </w:r>
      <w:r>
        <w:rPr/>
        <w:t xml:space="preserve"> Keep "self-improving" — it is earned.</w:t>
      </w:r>
    </w:p>
    <w:p>
      <w:pPr>
        <w:pStyle w:val="Heading3"/>
        <w:bidi w:val="0"/>
        <w:jc w:val="left"/>
        <w:rPr/>
      </w:pPr>
      <w:r>
        <w:rPr/>
        <w:t>The vector-database question, answered properly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No, and the reason is specific rather than a general preference.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The lookup is </w:t>
      </w:r>
      <w:r>
        <w:rPr>
          <w:rStyle w:val="SourceText"/>
        </w:rPr>
        <w:t>WHERE artisan_id = ? AND field = ? ORDER BY created_at DESC LIMIT 20</w:t>
      </w:r>
      <w:r>
        <w:rPr/>
        <w:t xml:space="preserve">. </w:t>
      </w:r>
      <w:r>
        <w:rPr>
          <w:rStyle w:val="StrongEmphasis"/>
        </w:rPr>
        <w:t>Exact match on an indexed key, ordered by recency.</w:t>
      </w:r>
      <w:r>
        <w:rPr/>
        <w:t xml:space="preserve"> That is a B-tree. There is no similarity search anywhere in the path.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 xml:space="preserve">And a vector store would actively break </w:t>
      </w:r>
      <w:r>
        <w:rPr>
          <w:rStyle w:val="SourceText"/>
        </w:rPr>
        <w:t>trusted()</w:t>
      </w:r>
      <w:r>
        <w:rPr>
          <w:rStyle w:val="StrongEmphasis"/>
        </w:rPr>
        <w:t>.</w:t>
      </w:r>
      <w:r>
        <w:rPr/>
        <w:t xml:space="preserve"> </w:t>
      </w:r>
      <w:r>
        <w:rPr>
          <w:rStyle w:val="SourceText"/>
        </w:rPr>
        <w:t>norm()</w:t>
      </w:r>
      <w:r>
        <w:rPr/>
        <w:t xml:space="preserve"> compares NFKC-casefolded exact strings </w:t>
      </w:r>
      <w:r>
        <w:rPr>
          <w:rStyle w:val="Emphasis"/>
        </w:rPr>
        <w:t>on purpose</w:t>
      </w:r>
      <w:r>
        <w:rPr/>
        <w:t xml:space="preserve"> — the whole rule counts </w:t>
      </w:r>
      <w:r>
        <w:rPr>
          <w:rStyle w:val="StrongEmphasis"/>
        </w:rPr>
        <w:t>disagreements</w:t>
      </w:r>
      <w:r>
        <w:rPr/>
        <w:t xml:space="preserve">. Under embedding similarity, "cotton" and "cotton blend" score as near-identical, so a genuine correction would stop counting as one, </w:t>
      </w:r>
      <w:r>
        <w:rPr>
          <w:rStyle w:val="SourceText"/>
        </w:rPr>
        <w:t>wrong</w:t>
      </w:r>
      <w:r>
        <w:rPr/>
        <w:t xml:space="preserve"> would never reach 3, and </w:t>
      </w:r>
      <w:r>
        <w:rPr>
          <w:rStyle w:val="StrongEmphasis"/>
        </w:rPr>
        <w:t>a field that keeps getting it wrong would keep confidently guessing forever.</w:t>
      </w:r>
      <w:r>
        <w:rPr/>
        <w:t xml:space="preserve"> The exactness is the feature.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Where a vector database genuinely will earn its keep</w:t>
      </w:r>
      <w:r>
        <w:rPr/>
        <w:t xml:space="preserve">, and this is the honest answer to give if pressed: </w:t>
      </w:r>
      <w:r>
        <w:rPr>
          <w:rStyle w:val="StrongEmphasis"/>
        </w:rPr>
        <w:t>mapping a product to one of GeM's 10,700+ categories</w:t>
      </w:r>
      <w:r>
        <w:rPr/>
        <w:t xml:space="preserve"> (A0.5, and §8.4 of the Master Technical Reference). </w:t>
      </w:r>
      <w:r>
        <w:rPr>
          <w:rStyle w:val="Emphasis"/>
        </w:rPr>
        <w:t>That</w:t>
      </w:r>
      <w:r>
        <w:rPr/>
        <w:t xml:space="preserve"> is a semantic nearest-neighbour problem over a fixed taxonomy — the one place in this system where similarity search is the right tool. It is not built, and it is not what </w:t>
      </w:r>
      <w:r>
        <w:rPr>
          <w:rStyle w:val="SourceText"/>
        </w:rPr>
        <w:t>learning.py</w:t>
      </w:r>
      <w:r>
        <w:rPr/>
        <w:t xml:space="preserve"> does.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A0.7 [open] "AI automatically removes cluttered backgrounds, </w:t>
      </w:r>
      <w:r>
        <w:rPr>
          <w:rStyle w:val="StrongEmphasis"/>
          <w:b/>
        </w:rPr>
        <w:t>corrects lighting</w:t>
      </w:r>
      <w:r>
        <w:rPr/>
        <w:t>, and enhances the photo" — slide 2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Background removal is real (BiRefNet, 402 ms warm on an RTX 4060). </w:t>
      </w:r>
      <w:r>
        <w:rPr>
          <w:rStyle w:val="StrongEmphasis"/>
        </w:rPr>
        <w:t>Lighting correction is not written.</w:t>
      </w:r>
      <w:r>
        <w:rPr/>
        <w:t xml:space="preserve"> </w:t>
      </w:r>
      <w:r>
        <w:rPr>
          <w:rStyle w:val="SourceText"/>
        </w:rPr>
        <w:t>CLAUDE.md</w:t>
      </w:r>
      <w:r>
        <w:rPr/>
        <w:t>, Current state, verbatim:</w:t>
      </w:r>
    </w:p>
    <w:p>
      <w:pPr>
        <w:pStyle w:val="Quotations"/>
        <w:pBdr>
          <w:left w:val="single" w:sz="18" w:space="10" w:color="CC0000"/>
        </w:pBdr>
        <w:bidi w:val="0"/>
        <w:spacing w:before="0" w:after="283"/>
        <w:ind w:left="567" w:right="567" w:hanging="0"/>
        <w:jc w:val="left"/>
        <w:rPr/>
      </w:pPr>
      <w:r>
        <w:rPr>
          <w:rStyle w:val="Emphasis"/>
        </w:rPr>
        <w:t xml:space="preserve">"Three stages inside that sequence are still unwritten and are skipped explicitly, with every response naming them: </w:t>
      </w:r>
      <w:r>
        <w:rPr>
          <w:rStyle w:val="SourceText"/>
        </w:rPr>
        <w:t>white_balance()</w:t>
      </w:r>
      <w:r>
        <w:rPr>
          <w:rStyle w:val="Emphasis"/>
        </w:rPr>
        <w:t xml:space="preserve">, </w:t>
      </w:r>
      <w:r>
        <w:rPr>
          <w:rStyle w:val="SourceText"/>
        </w:rPr>
        <w:t>tone()</w:t>
      </w:r>
      <w:r>
        <w:rPr>
          <w:rStyle w:val="Emphasis"/>
        </w:rPr>
        <w:t xml:space="preserve">, </w:t>
      </w:r>
      <w:r>
        <w:rPr>
          <w:rStyle w:val="SourceText"/>
        </w:rPr>
        <w:t>denoise_sharpen()</w:t>
      </w:r>
      <w:r>
        <w:rPr>
          <w:rStyle w:val="Emphasis"/>
        </w:rPr>
        <w:t>. Colour is the significant absence."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The pipeline is honest about it — every </w:t>
      </w:r>
      <w:r>
        <w:rPr>
          <w:rStyle w:val="SourceText"/>
        </w:rPr>
        <w:t>/enhance</w:t>
      </w:r>
      <w:r>
        <w:rPr/>
        <w:t xml:space="preserve"> response names the skipped stages. </w:t>
      </w:r>
      <w:r>
        <w:rPr>
          <w:rStyle w:val="StrongEmphasis"/>
        </w:rPr>
        <w:t>The slide is not.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 xml:space="preserve">→ </w:t>
      </w:r>
      <w:r>
        <w:rPr>
          <w:rStyle w:val="StrongEmphasis"/>
        </w:rPr>
        <w:t>Say what ships:</w:t>
      </w:r>
      <w:r>
        <w:rPr/>
        <w:t xml:space="preserve"> matting, tiering, crop-to-fill, pure-white composite, per-channel export, EXIF strip. Colour is next and we know exactly which function it goes in.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A0.8 [ok] Presentation hygiene — three free marks</w:t>
      </w:r>
    </w:p>
    <w:tbl>
      <w:tblPr>
        <w:tblW w:w="831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71"/>
        <w:gridCol w:w="7741"/>
      </w:tblGrid>
      <w:tr>
        <w:trPr>
          <w:tblHeader w:val="true"/>
        </w:trPr>
        <w:tc>
          <w:tcPr>
            <w:tcW w:w="571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Slide</w:t>
            </w:r>
          </w:p>
        </w:tc>
        <w:tc>
          <w:tcPr>
            <w:tcW w:w="7741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Issue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77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Title is literally </w:t>
            </w:r>
            <w:r>
              <w:rPr>
                <w:rStyle w:val="StrongEmphasis"/>
              </w:rPr>
              <w:t>"IDEA TITLE"</w:t>
            </w:r>
            <w:r>
              <w:rPr/>
              <w:t xml:space="preserve"> — the placeholder was never replaced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77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Team ID</w:t>
            </w:r>
            <w:r>
              <w:rPr/>
              <w:t xml:space="preserve"> is blank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77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Header logo reads </w:t>
            </w:r>
            <w:r>
              <w:rPr>
                <w:rStyle w:val="StrongEmphasis"/>
              </w:rPr>
              <w:t>"SMART INDIA HACKATHON 2025"</w:t>
            </w:r>
            <w:r>
              <w:rPr/>
              <w:t>; every other slide says 2026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77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Key takeaway cites reference </w:t>
            </w:r>
            <w:r>
              <w:rPr>
                <w:rStyle w:val="StrongEmphasis"/>
              </w:rPr>
              <w:t>[6]</w:t>
            </w:r>
            <w:r>
              <w:rPr/>
              <w:t>; the reference list ends at [5]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>None of these are technical. All four are visible in three seconds and all four say the same thing about care.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A0.9 [open] Numbers on slide 6 that need a primary source before they are spoken aloud</w:t>
      </w:r>
    </w:p>
    <w:p>
      <w:pPr>
        <w:pStyle w:val="TextBody"/>
        <w:bidi w:val="0"/>
        <w:spacing w:before="0" w:after="283"/>
        <w:jc w:val="left"/>
        <w:rPr/>
      </w:pPr>
      <w:r>
        <w:rPr/>
        <w:t>Slide 6 shows a "Digital readiness gap" bar chart (50% / 20% / 7% / 2%) and a "Barriers to online selling" pie (60% / 57% / 40% / 28% / 22.3%). The pie sums to 207.3%, so it is multi-select — say that out loud or it reads as an arithmetic error.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docs/Master-Technical-Reference.md</w:t>
      </w:r>
      <w:r>
        <w:rPr/>
        <w:t xml:space="preserve"> §19 flags the artisan population figures as needing primary confirmation, and §18 item 11 assigns it. </w:t>
      </w:r>
      <w:r>
        <w:rPr>
          <w:rStyle w:val="StrongEmphasis"/>
        </w:rPr>
        <w:t>The rule in our own repo is that nothing unverified goes on a judged slide.</w:t>
      </w:r>
      <w:r>
        <w:rPr/>
        <w:t xml:space="preserve"> These are on a judged slide.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Safe to state (primary-sourced): </w:t>
      </w:r>
      <w:r>
        <w:rPr>
          <w:rStyle w:val="StrongEmphasis"/>
        </w:rPr>
        <w:t>GeM has 10,700+ product categories.</w:t>
      </w:r>
      <w:r>
        <w:rPr/>
        <w:t xml:space="preserve"> </w:t>
      </w:r>
      <w:r>
        <w:rPr>
          <w:rStyle w:val="StrongEmphasis"/>
        </w:rPr>
        <w:t>IndiaHandmade onboarded 4,186 weavers and artisans between 2023–24 and June 2026</w:t>
      </w:r>
      <w:r>
        <w:rPr/>
        <w:t xml:space="preserve"> — against ~35 lakh handloom workers, ≈0.1% in three years. That second number is the entire thesis and it is defensible.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The rule this part exists to enforce</w:t>
      </w:r>
    </w:p>
    <w:p>
      <w:pPr>
        <w:pStyle w:val="Quotations"/>
        <w:pBdr>
          <w:left w:val="single" w:sz="18" w:space="10" w:color="CC0000"/>
        </w:pBdr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A claim that outruns the code is not ambition. It is the question you lose on.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Every gap above has a true statement that is </w:t>
      </w:r>
      <w:r>
        <w:rPr>
          <w:rStyle w:val="Emphasis"/>
        </w:rPr>
        <w:t>more</w:t>
      </w:r>
      <w:r>
        <w:rPr/>
        <w:t xml:space="preserve"> impressive than the false one, because it proves we know where our own edges are. Nine corrections, zero loss of strength.</w:t>
      </w:r>
    </w:p>
    <w:sectPr>
      <w:type w:val="nextPage"/>
      <w:pgSz w:w="11906" w:h="16838"/>
      <w:pgMar w:left="1020" w:right="1020" w:gutter="0" w:header="0" w:top="1020" w:footer="0" w:bottom="1020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auto"/>
    <w:pitch w:val="default"/>
  </w:font>
  <w:font w:name="Liberation Mono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Liberation Serif;serif" w:hAnsi="Liberation Serif;serif" w:eastAsia="Liberation Serif;serif" w:cs="Liberation Serif;serif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pBdr>
        <w:bottom w:val="single" w:sz="12" w:space="4" w:color="16365C"/>
      </w:pBdr>
    </w:pPr>
    <w:rPr>
      <w:rFonts w:ascii="Liberation Sans;sans-serif" w:hAnsi="Liberation Sans;sans-serif" w:eastAsia="Liberation Sans;sans-serif" w:cs="Liberation Sans;sans-serif"/>
      <w:b/>
      <w:bCs/>
      <w:color w:val="16365C"/>
      <w:sz w:val="38"/>
      <w:szCs w:val="38"/>
    </w:rPr>
  </w:style>
  <w:style w:type="paragraph" w:styleId="Heading2">
    <w:name w:val="Heading 2"/>
    <w:basedOn w:val="Heading"/>
    <w:next w:val="TextBody"/>
    <w:qFormat/>
    <w:pPr>
      <w:spacing w:before="320" w:after="120"/>
      <w:outlineLvl w:val="1"/>
    </w:pPr>
    <w:rPr>
      <w:rFonts w:ascii="Liberation Sans;sans-serif" w:hAnsi="Liberation Sans;sans-serif" w:eastAsia="Liberation Sans;sans-serif" w:cs="Liberation Sans;sans-serif"/>
      <w:b/>
      <w:bCs/>
      <w:color w:val="16365C"/>
      <w:sz w:val="28"/>
      <w:szCs w:val="28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ans;sans-serif" w:hAnsi="Liberation Sans;sans-serif" w:eastAsia="Liberation Sans;sans-serif" w:cs="Liberation Sans;sans-serif"/>
      <w:b/>
      <w:bCs/>
      <w:color w:val="333333"/>
      <w:sz w:val="23"/>
      <w:szCs w:val="23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;monospace" w:hAnsi="Liberation Mono;monospace" w:eastAsia="Liberation Mono;monospace" w:cs="Liberation Mono;monospace"/>
      <w:sz w:val="18"/>
      <w:szCs w:val="18"/>
      <w:shd w:fill="F2F2F2" w:val="clear"/>
    </w:rPr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left w:val="single" w:sz="18" w:space="6" w:color="16365C"/>
      </w:pBdr>
      <w:shd w:fill="F6F6F6" w:val="clear"/>
      <w:spacing w:before="0" w:after="0"/>
    </w:pPr>
    <w:rPr>
      <w:rFonts w:ascii="Liberation Mono;monospace" w:hAnsi="Liberation Mono;monospace" w:eastAsia="Liberation Mono;monospace" w:cs="Liberation Mono;monospace"/>
      <w:sz w:val="17"/>
      <w:szCs w:val="17"/>
    </w:rPr>
  </w:style>
  <w:style w:type="paragraph" w:styleId="Quotations">
    <w:name w:val="Quotations"/>
    <w:basedOn w:val="Normal"/>
    <w:qFormat/>
    <w:pPr>
      <w:pBdr>
        <w:left w:val="single" w:sz="18" w:space="10" w:color="CC0000"/>
      </w:pBdr>
      <w:spacing w:before="0" w:after="283"/>
      <w:ind w:left="567" w:right="567" w:hanging="0"/>
    </w:pPr>
    <w:rPr>
      <w:i/>
      <w:iCs/>
      <w:color w:val="444444"/>
    </w:rPr>
  </w:style>
  <w:style w:type="paragraph" w:styleId="TableHeading">
    <w:name w:val="Table Heading"/>
    <w:basedOn w:val="TableContents"/>
    <w:qFormat/>
    <w:pPr>
      <w:suppressLineNumbers/>
      <w:shd w:fill="DCE6F1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00-slide-audit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