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Part 3 — PS Feature 2: Multilingual Auto-Cataloger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Q3.1 — "Your mentor asked for 'if the image is taken it should tell everything about that image.' Slide 2 implies you do it. Do you?"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No. And the reason is specific and checkable, so give it precisely rather than calling it future work.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Answer. No. </w:t>
      </w:r>
      <w:r>
        <w:rPr>
          <w:rStyle w:val="SourceText"/>
        </w:rPr>
        <w:t>POST /catalog/prefill</w:t>
      </w:r>
      <w:r>
        <w:rPr>
          <w:rStyle w:val="StrongEmphasis"/>
        </w:rPr>
        <w:t xml:space="preserve"> is the one route in </w:t>
      </w:r>
      <w:r>
        <w:rPr>
          <w:rStyle w:val="SourceText"/>
        </w:rPr>
        <w:t>ai/service.py</w:t>
      </w:r>
      <w:r>
        <w:rPr>
          <w:rStyle w:val="StrongEmphasis"/>
        </w:rPr>
        <w:t xml:space="preserve"> still raising </w:t>
      </w:r>
      <w:r>
        <w:rPr>
          <w:rStyle w:val="SourceText"/>
        </w:rPr>
        <w:t>NotImplementedError</w:t>
      </w:r>
      <w:r>
        <w:rPr>
          <w:rStyle w:val="StrongEmphasis"/>
        </w:rPr>
        <w:t xml:space="preserve"> (line 290).</w:t>
      </w:r>
      <w:r>
        <w:rPr/>
        <w:t xml:space="preserve"> It is the only one left.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reason is not that we ran out of time.</w:t>
      </w:r>
      <w:r>
        <w:rPr/>
        <w:t xml:space="preserve"> </w:t>
      </w:r>
      <w:r>
        <w:rPr>
          <w:rStyle w:val="SourceText"/>
        </w:rPr>
        <w:t>deepseek/deepseek-v4-flash</w:t>
      </w:r>
      <w:r>
        <w:rPr/>
        <w:t xml:space="preserve"> — the model behind the voice interpretation — </w:t>
      </w:r>
      <w:r>
        <w:rPr>
          <w:rStyle w:val="StrongEmphasis"/>
        </w:rPr>
        <w:t>is a text model with no vision capability.</w:t>
      </w:r>
      <w:r>
        <w:rPr/>
        <w:t xml:space="preserve"> Handing it an image would at best be ignored and at worst be billed. So today </w:t>
      </w:r>
      <w:r>
        <w:rPr>
          <w:rStyle w:val="StrongEmphasis"/>
        </w:rPr>
        <w:t>no image is sent to any model, anywhere in the system</w:t>
      </w:r>
      <w:r>
        <w:rPr/>
        <w:t xml:space="preserve"> (</w:t>
      </w:r>
      <w:r>
        <w:rPr>
          <w:rStyle w:val="SourceText"/>
        </w:rPr>
        <w:t>docs/app/AI-Data-Flow.md</w:t>
      </w:r>
      <w:r>
        <w:rPr/>
        <w:t>, "Never sent").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actually happens on the voice screens, and this is a UI decision people mistake for a data flow:</w:t>
      </w:r>
      <w:r>
        <w:rPr/>
        <w:t xml:space="preserve"> the photograph is on screen next to each question </w:t>
      </w:r>
      <w:r>
        <w:rPr>
          <w:rStyle w:val="StrongEmphasis"/>
        </w:rPr>
        <w:t>purely so the human has something to look at while describing it.</w:t>
      </w:r>
      <w:r>
        <w:rPr/>
        <w:t xml:space="preserve"> The model receives the question id and the transcript. Never the image. There is a note in </w:t>
      </w:r>
      <w:r>
        <w:rPr>
          <w:rStyle w:val="SourceText"/>
        </w:rPr>
        <w:t>CatalogVoice.jsx</w:t>
      </w:r>
      <w:r>
        <w:rPr/>
        <w:t xml:space="preserve"> saying exactly this, because it is the kind of thing someone assumes wrongly six months later.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already built for it.</w:t>
      </w:r>
      <w:r>
        <w:rPr/>
        <w:t xml:space="preserve"> The seam exists — </w:t>
      </w:r>
      <w:r>
        <w:rPr>
          <w:rStyle w:val="SourceText"/>
        </w:rPr>
        <w:t>ai/contracts.md</w:t>
      </w:r>
      <w:r>
        <w:rPr/>
        <w:t xml:space="preserve"> specifies </w:t>
      </w:r>
      <w:r>
        <w:rPr>
          <w:rStyle w:val="SourceText"/>
        </w:rPr>
        <w:t>POST /catalog/prefill</w:t>
      </w:r>
      <w:r>
        <w:rPr/>
        <w:t xml:space="preserve"> as image in, the same listing fields out, </w:t>
      </w:r>
      <w:r>
        <w:rPr>
          <w:rStyle w:val="StrongEmphasis"/>
        </w:rPr>
        <w:t>all nullable</w:t>
      </w:r>
      <w:r>
        <w:rPr/>
        <w:t xml:space="preserve">, so the artisan </w:t>
      </w:r>
      <w:r>
        <w:rPr>
          <w:rStyle w:val="Emphasis"/>
        </w:rPr>
        <w:t>corrects</w:t>
      </w:r>
      <w:r>
        <w:rPr/>
        <w:t xml:space="preserve"> by voice rather than describing from scratch. Only the implementation is missing.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Four steps to turn it on</w:t>
      </w:r>
      <w:r>
        <w:rPr/>
        <w:t>, and step 3 is the one that matters: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Choose a model with vision — a </w:t>
      </w:r>
      <w:r>
        <w:rPr>
          <w:rStyle w:val="StrongEmphasis"/>
        </w:rPr>
        <w:t>deliberate second model id</w:t>
      </w:r>
      <w:r>
        <w:rPr/>
        <w:t xml:space="preserve">, not a swap of the constant in </w:t>
      </w:r>
      <w:r>
        <w:rPr>
          <w:rStyle w:val="SourceText"/>
        </w:rPr>
        <w:t>interpret.py</w:t>
      </w:r>
      <w:r>
        <w:rPr/>
        <w:t xml:space="preserve">, because the text interpreter should stay cheap and fast.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Implement </w:t>
      </w:r>
      <w:r>
        <w:rPr>
          <w:rStyle w:val="SourceText"/>
        </w:rPr>
        <w:t>catalog_prefill</w:t>
      </w:r>
      <w:r>
        <w:rPr/>
        <w:t xml:space="preserve"> in </w:t>
      </w:r>
      <w:r>
        <w:rPr>
          <w:rStyle w:val="SourceText"/>
        </w:rPr>
        <w:t>ai/service.py</w:t>
      </w:r>
      <w:r>
        <w:rPr/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Extend the allowlist deliberately.</w:t>
      </w:r>
      <w:r>
        <w:rPr/>
        <w:t xml:space="preserve"> </w:t>
      </w:r>
      <w:r>
        <w:rPr>
          <w:rStyle w:val="SourceText"/>
        </w:rPr>
        <w:t>build_payload()</w:t>
      </w:r>
      <w:r>
        <w:rPr/>
        <w:t xml:space="preserve"> permits four fields and an image is not one of them. </w:t>
      </w:r>
      <w:r>
        <w:rPr>
          <w:rStyle w:val="StrongEmphasis"/>
        </w:rPr>
        <w:t>That refusal is the safety property.</w:t>
      </w:r>
      <w:r>
        <w:rPr/>
        <w:t xml:space="preserve"> Give vision its own payload builder with its own allowlist rather than loosening the text one.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Update </w:t>
      </w:r>
      <w:r>
        <w:rPr>
          <w:rStyle w:val="SourceText"/>
        </w:rPr>
        <w:t>AI-Data-Flow.md</w:t>
      </w:r>
      <w:r>
        <w:rPr/>
        <w:t xml:space="preserve"> — an image is a new </w:t>
      </w:r>
      <w:r>
        <w:rPr>
          <w:rStyle w:val="Emphasis"/>
        </w:rPr>
        <w:t>kind</w:t>
      </w:r>
      <w:r>
        <w:rPr/>
        <w:t xml:space="preserve"> of data and that table is meant to be complete.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 blocker that is not engineering, and we would rather raise it than be asked:</w:t>
      </w:r>
      <w:r>
        <w:rPr/>
        <w:t xml:space="preserve"> a photograph of a product taken inside someone's home </w:t>
      </w:r>
      <w:r>
        <w:rPr>
          <w:rStyle w:val="StrongEmphasis"/>
        </w:rPr>
        <w:t>contains their home</w:t>
      </w:r>
      <w:r>
        <w:rPr/>
        <w:t xml:space="preserve"> — faces, children, the inside of a house. </w:t>
      </w:r>
      <w:r>
        <w:rPr>
          <w:rStyle w:val="StrongEmphasis"/>
        </w:rPr>
        <w:t>The artisan consented to a marketplace listing. That is not consent to a foreign inference provider.</w:t>
      </w:r>
      <w:r>
        <w:rPr/>
        <w:t xml:space="preserve"> EXIF stripping (already unconditional, </w:t>
      </w:r>
      <w:r>
        <w:rPr>
          <w:rStyle w:val="SourceText"/>
        </w:rPr>
        <w:t>app/src/api/upload.ts</w:t>
      </w:r>
      <w:r>
        <w:rPr/>
        <w:t xml:space="preserve">, re-encoded through a canvas) protects against home GPS reaching a public listing; it decides nothing about whether the pixels may go to a third party. The </w:t>
      </w:r>
      <w:r>
        <w:rPr>
          <w:rStyle w:val="SourceText"/>
        </w:rPr>
        <w:t>/consent</w:t>
      </w:r>
      <w:r>
        <w:rPr/>
        <w:t xml:space="preserve"> notice would have to say so, and provider retention has to be answered </w:t>
      </w:r>
      <w:r>
        <w:rPr>
          <w:rStyle w:val="StrongEmphasis"/>
        </w:rPr>
        <w:t>before</w:t>
      </w:r>
      <w:r>
        <w:rPr/>
        <w:t xml:space="preserve"> shipping, not after.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Until it ships, the artisan describes from scratch instead of correcting — six voice questions instead of one confirmation. That is the friction the mentor asked us to remove and it is still there.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Q3.2 — "How much of your app depends on Bhashini, and have you actually got access?"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Do not claim a government integration we have not confirmed. The strong move is to show the fallback ladder, because that is what makes the dependency survivable.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Bhashini is the intended ASR/translation/TTS layer and </w:t>
      </w:r>
      <w:r>
        <w:rPr>
          <w:rStyle w:val="SourceText"/>
        </w:rPr>
        <w:t>docs/decisions.md</w:t>
      </w:r>
      <w:r>
        <w:rPr>
          <w:rStyle w:val="StrongEmphasis"/>
        </w:rPr>
        <w:t xml:space="preserve"> #5 is open</w:t>
      </w:r>
      <w:r>
        <w:rPr/>
        <w:t xml:space="preserve">: </w:t>
      </w:r>
      <w:r>
        <w:rPr>
          <w:rStyle w:val="Emphasis"/>
        </w:rPr>
        <w:t>"ULCA portal self-serve keys, free prototyping tier — confirm commercial terms."</w:t>
      </w:r>
      <w:r>
        <w:rPr/>
        <w:t xml:space="preserve"> </w:t>
      </w:r>
      <w:r>
        <w:rPr>
          <w:rStyle w:val="SourceText"/>
        </w:rPr>
        <w:t>docs/Master-Technical-Reference.md</w:t>
      </w:r>
      <w:r>
        <w:rPr/>
        <w:t xml:space="preserve"> §6.6 carries an explicit </w:t>
      </w:r>
      <w:r>
        <w:rPr>
          <w:rStyle w:val="StrongEmphasis"/>
        </w:rPr>
        <w:t>[warning] UNVERIFIED</w:t>
      </w:r>
      <w:r>
        <w:rPr/>
        <w:t xml:space="preserve"> on access terms, rate limits and use-case eligibility, and </w:t>
      </w:r>
      <w:r>
        <w:rPr>
          <w:rStyle w:val="SourceText"/>
        </w:rPr>
        <w:t>research/asr-bhashini/</w:t>
      </w:r>
      <w:r>
        <w:rPr/>
        <w:t xml:space="preserve"> is an empty directory with a </w:t>
      </w:r>
      <w:r>
        <w:rPr>
          <w:rStyle w:val="SourceText"/>
        </w:rPr>
        <w:t>.gitkeep</w:t>
      </w:r>
      <w:r>
        <w:rPr/>
        <w:t xml:space="preserve">. </w:t>
      </w:r>
      <w:r>
        <w:rPr>
          <w:rStyle w:val="StrongEmphasis"/>
        </w:rPr>
        <w:t>We have not confirmed it. Saying otherwise would be the easiest thing in this deck to check.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we want it anyway:</w:t>
      </w:r>
      <w:r>
        <w:rPr/>
        <w:t xml:space="preserve"> government-aligned stack, better Indian dialect coverage, dramatically lower cost. On a MoSJE problem statement, using MeitY's own language mission is the correct architecture </w:t>
      </w:r>
      <w:r>
        <w:rPr>
          <w:rStyle w:val="Emphasis"/>
        </w:rPr>
        <w:t>and</w:t>
      </w:r>
      <w:r>
        <w:rPr/>
        <w:t xml:space="preserve"> the correct politics.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makes the dependency survivable — the degradation ladder, which is built: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"/>
        <w:gridCol w:w="6641"/>
        <w:gridCol w:w="4052"/>
      </w:tblGrid>
      <w:tr>
        <w:trPr>
          <w:tblHeader w:val="true"/>
        </w:trPr>
        <w:tc>
          <w:tcPr>
            <w:tcW w:w="64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Layer</w:t>
            </w:r>
          </w:p>
        </w:tc>
        <w:tc>
          <w:tcPr>
            <w:tcW w:w="664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What runs</w:t>
            </w:r>
          </w:p>
        </w:tc>
        <w:tc>
          <w:tcPr>
            <w:tcW w:w="4052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State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6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stripCarrier()</w:t>
            </w:r>
            <w:r>
              <w:rPr/>
              <w:t xml:space="preserve"> + </w:t>
            </w:r>
            <w:r>
              <w:rPr>
                <w:rStyle w:val="SourceText"/>
              </w:rPr>
              <w:t>matchCraft()</w:t>
            </w:r>
            <w:r>
              <w:rPr/>
              <w:t xml:space="preserve"> on-device, three languages, offline, free</w:t>
            </w:r>
          </w:p>
        </w:tc>
        <w:tc>
          <w:tcPr>
            <w:tcW w:w="40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Built.</w:t>
            </w:r>
            <w:r>
              <w:rPr/>
              <w:t xml:space="preserve"> Runs </w:t>
            </w:r>
            <w:r>
              <w:rPr>
                <w:rStyle w:val="Emphasis"/>
              </w:rPr>
              <w:t>first</w:t>
            </w:r>
            <w:r>
              <w:rPr/>
              <w:t>, answer used immediately when confident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6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POST /catalog/interpret</w:t>
            </w:r>
            <w:r>
              <w:rPr/>
              <w:t xml:space="preserve"> → LLM, one turn in, one JSON out</w:t>
            </w:r>
          </w:p>
        </w:tc>
        <w:tc>
          <w:tcPr>
            <w:tcW w:w="40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Built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6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compose_fallback</w:t>
            </w:r>
            <w:r>
              <w:rPr/>
              <w:t xml:space="preserve"> — builds the listing from the artisan's own raw answers, marks </w:t>
            </w:r>
            <w:r>
              <w:rPr>
                <w:rStyle w:val="SourceText"/>
              </w:rPr>
              <w:t>confidence: 0</w:t>
            </w:r>
          </w:p>
        </w:tc>
        <w:tc>
          <w:tcPr>
            <w:tcW w:w="40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Built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6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Visual icon grid — no language at all</w:t>
            </w:r>
          </w:p>
        </w:tc>
        <w:tc>
          <w:tcPr>
            <w:tcW w:w="40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Built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OPENROUTER_API_KEY</w:t>
      </w:r>
      <w:r>
        <w:rPr>
          <w:rStyle w:val="StrongEmphasis"/>
        </w:rPr>
        <w:t xml:space="preserve"> unset is a supported state, not a failure.</w:t>
      </w:r>
      <w:r>
        <w:rPr/>
        <w:t xml:space="preserve"> </w:t>
      </w:r>
      <w:r>
        <w:rPr>
          <w:rStyle w:val="SourceText"/>
        </w:rPr>
        <w:t>/catalog/interpret</w:t>
      </w:r>
      <w:r>
        <w:rPr/>
        <w:t xml:space="preserve"> answers 503, the app falls back to its local tables, then to the grid, and onboarding completes either way. </w:t>
      </w:r>
      <w:r>
        <w:rPr>
          <w:rStyle w:val="Emphasis"/>
        </w:rPr>
        <w:t>"Nothing in the app is gated on a model being reachable"</w:t>
      </w:r>
      <w:r>
        <w:rPr/>
        <w:t xml:space="preserve"> — because our users are offline often, and a feature that only works with a working network is a feature that does not work.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TTS is deliberately not a live dependency.</w:t>
      </w:r>
      <w:r>
        <w:rPr/>
        <w:t xml:space="preserve"> Web Speech API for Indic TTS is on the </w:t>
      </w:r>
      <w:r>
        <w:rPr>
          <w:rStyle w:val="StrongEmphasis"/>
        </w:rPr>
        <w:t>rejected</w:t>
      </w:r>
      <w:r>
        <w:rPr/>
        <w:t xml:space="preserve"> list in </w:t>
      </w:r>
      <w:r>
        <w:rPr>
          <w:rStyle w:val="SourceText"/>
        </w:rPr>
        <w:t>CLAUDE.md</w:t>
      </w:r>
      <w:r>
        <w:rPr/>
        <w:t xml:space="preserve"> — voice availability across Android handsets is unreliable. </w:t>
      </w:r>
      <w:r>
        <w:rPr>
          <w:rStyle w:val="StrongEmphasis"/>
        </w:rPr>
        <w:t>Pre-generated audio instead.</w:t>
      </w:r>
      <w:r>
        <w:rPr/>
        <w:t xml:space="preserve"> That converts speech output from a per-request runtime dependency into a build-time asset: fixed cost, no rate limit, no latency, works offline.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At scale.</w:t>
      </w:r>
      <w:r>
        <w:rPr/>
        <w:t xml:space="preserve"> Two ASR providers behind one interface, chosen per language, with measured WER per language and per dialect deciding the routing. Cost consequences are in the costing document — Bhashini free vs a commercial API is roughly the difference between ₹0 and ₹2.20 per listing.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If Bhashini's free tier does not cover production volume and commercial terms are unfavourable, ASR becomes our largest per-listing variable cost. That is a budget risk, not an architecture risk — the interface does not change.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Q3.3 — "The PS says descriptions in English AND Hindi. What if the artisan speaks Sambalpuri, not standard Odia?"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Two separate problems get conflated here — dialect at input, and language pair at output. Separate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Output side — settled and unconditional.</w:t>
      </w:r>
      <w:r>
        <w:rPr/>
        <w:t xml:space="preserve"> Both, always (</w:t>
      </w:r>
      <w:r>
        <w:rPr>
          <w:rStyle w:val="SourceText"/>
        </w:rPr>
        <w:t>docs/Master-Technical-Reference.md</w:t>
      </w:r>
      <w:r>
        <w:rPr/>
        <w:t xml:space="preserve"> §6.1). </w:t>
      </w:r>
      <w:r>
        <w:rPr>
          <w:rStyle w:val="SourceText"/>
        </w:rPr>
        <w:t>POST /catalog</w:t>
      </w:r>
      <w:r>
        <w:rPr/>
        <w:t xml:space="preserve"> writes the listing once and </w:t>
      </w:r>
      <w:r>
        <w:rPr>
          <w:rStyle w:val="SourceText"/>
        </w:rPr>
        <w:t>ai/catalog/seo.py</w:t>
      </w:r>
      <w:r>
        <w:rPr/>
        <w:t xml:space="preserve"> — </w:t>
      </w:r>
      <w:r>
        <w:rPr>
          <w:rStyle w:val="StrongEmphasis"/>
        </w:rPr>
        <w:t>pure and deterministic</w:t>
      </w:r>
      <w:r>
        <w:rPr/>
        <w:t xml:space="preserve"> — cuts it to each channel's real character limits. Deterministic matters: the same listing renders the same way for GeM and for Amazon every time, so a rejected listing is reproducible instead of a coin flip.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Input side — the honest one.</w:t>
      </w:r>
      <w:r>
        <w:rPr/>
        <w:t xml:space="preserve"> Our language set today is </w:t>
      </w:r>
      <w:r>
        <w:rPr>
          <w:rStyle w:val="SourceText"/>
        </w:rPr>
        <w:t>hi</w:t>
      </w:r>
      <w:r>
        <w:rPr/>
        <w:t xml:space="preserve"> / </w:t>
      </w:r>
      <w:r>
        <w:rPr>
          <w:rStyle w:val="SourceText"/>
        </w:rPr>
        <w:t>or</w:t>
      </w:r>
      <w:r>
        <w:rPr/>
        <w:t xml:space="preserve"> / </w:t>
      </w:r>
      <w:r>
        <w:rPr>
          <w:rStyle w:val="SourceText"/>
        </w:rPr>
        <w:t>en</w:t>
      </w:r>
      <w:r>
        <w:rPr/>
        <w:t xml:space="preserve"> (</w:t>
      </w:r>
      <w:r>
        <w:rPr>
          <w:rStyle w:val="SourceText"/>
        </w:rPr>
        <w:t>ai/interpret.py</w:t>
      </w:r>
      <w:r>
        <w:rPr/>
        <w:t xml:space="preserve">; anything else becomes </w:t>
      </w:r>
      <w:r>
        <w:rPr>
          <w:rStyle w:val="SourceText"/>
        </w:rPr>
        <w:t>hi</w:t>
      </w:r>
      <w:r>
        <w:rPr/>
        <w:t xml:space="preserve">). Which languages ship at launch is </w:t>
      </w:r>
      <w:r>
        <w:rPr>
          <w:rStyle w:val="SourceText"/>
        </w:rPr>
        <w:t>docs/Master-Technical-Reference.md</w:t>
      </w:r>
      <w:r>
        <w:rPr>
          <w:rStyle w:val="StrongEmphasis"/>
        </w:rPr>
        <w:t xml:space="preserve"> §17 open decision #8, still open.</w:t>
      </w:r>
    </w:p>
    <w:p>
      <w:pPr>
        <w:pStyle w:val="TextBody"/>
        <w:bidi w:val="0"/>
        <w:spacing w:before="0" w:after="283"/>
        <w:jc w:val="left"/>
        <w:rPr/>
      </w:pPr>
      <w:r>
        <w:rPr/>
        <w:t>Dialect is where ASR is weakest and where a general commercial model is weakest of all. A Sambalpuri speaker is not an edge case in this PS — Sambalpuri weaving is one of the flagship crafts.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Three things that reduce the damage, and all three are built: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local tier runs before the model</w:t>
      </w:r>
      <w:r>
        <w:rPr/>
        <w:t xml:space="preserve"> and handles ordinary phrasings by table, not by understanding. Dialect variation in </w:t>
      </w:r>
      <w:r>
        <w:rPr>
          <w:rStyle w:val="Emphasis"/>
        </w:rPr>
        <w:t>"mera naam … hai"</w:t>
      </w:r>
      <w:r>
        <w:rPr/>
        <w:t xml:space="preserve"> is small; the table covers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artisan confirms every interpretation aloud.</w:t>
      </w:r>
      <w:r>
        <w:rPr/>
        <w:t xml:space="preserve"> </w:t>
      </w:r>
      <w:r>
        <w:rPr>
          <w:rStyle w:val="Emphasis"/>
        </w:rPr>
        <w:t>"Sambalpuri saree lag rahi hai, cotton ki. Sahi hai?"</w:t>
      </w:r>
      <w:r>
        <w:rPr/>
        <w:t xml:space="preserve"> → yes/no. </w:t>
      </w:r>
      <w:r>
        <w:rPr>
          <w:rStyle w:val="StrongEmphasis"/>
        </w:rPr>
        <w:t>That confirmation is the real backstop and it must never be optimised away.</w:t>
      </w:r>
      <w:r>
        <w:rPr/>
        <w:t xml:space="preserve">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Free-text answers survive verbatim.</w:t>
      </w:r>
      <w:r>
        <w:rPr/>
        <w:t xml:space="preserve"> </w:t>
      </w:r>
      <w:r>
        <w:rPr>
          <w:rStyle w:val="SourceText"/>
        </w:rPr>
        <w:t>compose_fallback</w:t>
      </w:r>
      <w:r>
        <w:rPr/>
        <w:t xml:space="preserve"> uses the artisan's own words when the model is unreachable or unsure. A mistranscribed dialect word does not become a wrong category — it becomes an unstructured phrase the human then corrects.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At scale.</w:t>
      </w:r>
      <w:r>
        <w:rPr/>
        <w:t xml:space="preserve"> Per-dialect WER measurement, with a field recording set, before adding a language to the launch list. Adding a language is not a code change — it is an ASR route, a translation pair, and a pack of pre-generated TTS strings.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A craft term with no standard spelling. </w:t>
      </w:r>
      <w:r>
        <w:rPr>
          <w:rStyle w:val="Emphasis"/>
        </w:rPr>
        <w:t>Bandha</w:t>
      </w:r>
      <w:r>
        <w:rPr/>
        <w:t xml:space="preserve">, </w:t>
      </w:r>
      <w:r>
        <w:rPr>
          <w:rStyle w:val="Emphasis"/>
        </w:rPr>
        <w:t>ikat</w:t>
      </w:r>
      <w:r>
        <w:rPr/>
        <w:t xml:space="preserve">, </w:t>
      </w:r>
      <w:r>
        <w:rPr>
          <w:rStyle w:val="Emphasis"/>
        </w:rPr>
        <w:t>bomkai</w:t>
      </w:r>
      <w:r>
        <w:rPr/>
        <w:t xml:space="preserve"> transcribe several ways and the category mapping downstream is doing fuzzy matching on the result. This is exactly where a </w:t>
      </w:r>
      <w:r>
        <w:rPr>
          <w:rStyle w:val="StrongEmphasis"/>
        </w:rPr>
        <w:t>craft-term lexicon</w:t>
      </w:r>
      <w:r>
        <w:rPr/>
        <w:t xml:space="preserve"> would earn its keep, and we have not built one.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Q3.4 — "SEO-friendly, you said. How do you know your descriptions are SEO-friendly?"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"SEO-friendly" is the softest phrase on the slide. Convert it into something measurable or concede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 — what is real.</w:t>
      </w:r>
      <w:r>
        <w:rPr/>
        <w:t xml:space="preserve"> </w:t>
      </w:r>
      <w:r>
        <w:rPr>
          <w:rStyle w:val="SourceText"/>
        </w:rPr>
        <w:t>ai/catalog/seo.py</w:t>
      </w:r>
      <w:r>
        <w:rPr/>
        <w:t xml:space="preserve"> is </w:t>
      </w:r>
      <w:r>
        <w:rPr>
          <w:rStyle w:val="StrongEmphasis"/>
        </w:rPr>
        <w:t>pure and deterministic</w:t>
      </w:r>
      <w:r>
        <w:rPr/>
        <w:t xml:space="preserve"> and enforces each channel's actual constraints: title length, description length, attribute presence, keyword placement within the limits the channel will accept. That is not SEO; </w:t>
      </w:r>
      <w:r>
        <w:rPr>
          <w:rStyle w:val="StrongEmphasis"/>
        </w:rPr>
        <w:t>that is schema compliance, and it is the part that decides whether a listing is accepted at all.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not real:</w:t>
      </w:r>
      <w:r>
        <w:rPr/>
        <w:t xml:space="preserve"> we have no ranking measurement. We do not A/B test, we have no impression or click data, and nobody has verified that our descriptions rank better than an artisan's own. On a marketplace we do not control, we could not measure it if we tried.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one place the claim is genuinely testable</w:t>
      </w:r>
      <w:r>
        <w:rPr/>
        <w:t xml:space="preserve"> is our own marketplace, which is </w:t>
      </w:r>
      <w:r>
        <w:rPr>
          <w:rStyle w:val="StrongEmphasis"/>
        </w:rPr>
        <w:t>SSR (Next.js) specifically so the catalog pages are indexable</w:t>
      </w:r>
      <w:r>
        <w:rPr/>
        <w:t xml:space="preserve"> (</w:t>
      </w:r>
      <w:r>
        <w:rPr>
          <w:rStyle w:val="SourceText"/>
        </w:rPr>
        <w:t>docs/decisions.md</w:t>
      </w:r>
      <w:r>
        <w:rPr/>
        <w:t xml:space="preserve">; </w:t>
      </w:r>
      <w:r>
        <w:rPr>
          <w:rStyle w:val="SourceText"/>
        </w:rPr>
        <w:t>/p/:slug</w:t>
      </w:r>
      <w:r>
        <w:rPr/>
        <w:t xml:space="preserve"> is named as the SEO surface). There we can measure indexation and organic arrival, and that is the only honest SEO evidence we will ever have.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stronger claim to make instead</w:t>
      </w:r>
      <w:r>
        <w:rPr/>
        <w:t xml:space="preserve">, because it is measurable and it is the thing that actually fails: </w:t>
      </w:r>
      <w:r>
        <w:rPr>
          <w:rStyle w:val="StrongEmphasis"/>
        </w:rPr>
        <w:t>rejection-driven design.</w:t>
      </w:r>
      <w:r>
        <w:rPr/>
        <w:t xml:space="preserve"> </w:t>
      </w:r>
      <w:r>
        <w:rPr>
          <w:rStyle w:val="SourceText"/>
        </w:rPr>
        <w:t>docs/Master-Technical-Reference.md</w:t>
      </w:r>
      <w:r>
        <w:rPr/>
        <w:t xml:space="preserve"> §5.3 lists the marketplace rejection triggers and each pipeline stage is built backwards from one of them — background not pure white, product under 85% of frame, under 1000×1000 (below which </w:t>
      </w:r>
      <w:r>
        <w:rPr>
          <w:rStyle w:val="StrongEmphasis"/>
        </w:rPr>
        <w:t>zoom is disabled, which directly hurts conversion</w:t>
      </w:r>
      <w:r>
        <w:rPr/>
        <w:t>), text or watermark on the main image, shadows, product shown in packaging, over 10 MB.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Emphasis"/>
        </w:rPr>
        <w:t>"Put this mapping in the pitch — each rejection reason → the pipeline stage that prevents it."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A judge asks for evidence a description ranks. We have none, and we should say "we can measure it on our own surface and nowhere else" rather than assert.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Q3.5 — "Your voice endpoint calls a paid model. What stops one artisan, or one bug, from spending your entire budget?"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a cost-DoS question dressed as an engineering question. We have a real gap here and it is written in our own docs.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 — the gap, stated plainly.</w:t>
      </w:r>
      <w:r>
        <w:rPr/>
        <w:t xml:space="preserve"> </w:t>
      </w:r>
      <w:r>
        <w:rPr>
          <w:rStyle w:val="SourceText"/>
        </w:rPr>
        <w:t>docs/app/Future-Implementations.md</w:t>
      </w:r>
      <w:r>
        <w:rPr/>
        <w:t xml:space="preserve"> §5: </w:t>
      </w:r>
      <w:r>
        <w:rPr>
          <w:rStyle w:val="SourceText"/>
        </w:rPr>
        <w:t>POST /catalog/interpret</w:t>
      </w:r>
      <w:r>
        <w:rPr>
          <w:rStyle w:val="StrongEmphasis"/>
        </w:rPr>
        <w:t xml:space="preserve"> is not rate-limited.</w:t>
      </w:r>
      <w:r>
        <w:rPr/>
        <w:t xml:space="preserve"> It is authenticated, so it is not an open relay, but </w:t>
      </w:r>
      <w:r>
        <w:rPr>
          <w:rStyle w:val="Emphasis"/>
        </w:rPr>
        <w:t>"an artisan id is currently used only for identification. It spends money per call."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limits the damage today, and it is more than nothing: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local tier usually wins.</w:t>
      </w:r>
      <w:r>
        <w:rPr/>
        <w:t xml:space="preserve"> </w:t>
      </w:r>
      <w:r>
        <w:rPr>
          <w:rStyle w:val="SourceText"/>
        </w:rPr>
        <w:t>stripCarrier()</w:t>
      </w:r>
      <w:r>
        <w:rPr/>
        <w:t xml:space="preserve"> and </w:t>
      </w:r>
      <w:r>
        <w:rPr>
          <w:rStyle w:val="SourceText"/>
        </w:rPr>
        <w:t>matchCraft()</w:t>
      </w:r>
      <w:r>
        <w:rPr/>
        <w:t xml:space="preserve"> answer the ordinary case on-device, for free. </w:t>
      </w:r>
      <w:r>
        <w:rPr>
          <w:rStyle w:val="StrongEmphasis"/>
        </w:rPr>
        <w:t>The common case sends nothing at all.</w:t>
      </w:r>
      <w:r>
        <w:rPr/>
        <w:t xml:space="preserve">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Bounded call sites.</w:t>
      </w:r>
      <w:r>
        <w:rPr/>
        <w:t xml:space="preserve"> The model is reached from exactly three places, each with a ceiling: </w:t>
      </w:r>
      <w:r>
        <w:rPr>
          <w:rStyle w:val="SourceText"/>
        </w:rPr>
        <w:t>onboard.name</w:t>
      </w:r>
      <w:r>
        <w:rPr/>
        <w:t xml:space="preserve"> once per artisan (and only if the local strip fails), </w:t>
      </w:r>
      <w:r>
        <w:rPr>
          <w:rStyle w:val="SourceText"/>
        </w:rPr>
        <w:t>onboard.craft</w:t>
      </w:r>
      <w:r>
        <w:rPr/>
        <w:t xml:space="preserve"> only via "something else", and </w:t>
      </w:r>
      <w:r>
        <w:rPr>
          <w:rStyle w:val="SourceText"/>
        </w:rPr>
        <w:t>catalog.q_*</w:t>
      </w:r>
      <w:r>
        <w:rPr/>
        <w:t xml:space="preserve"> at most five per product.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KNOWN_QUESTIONS</w:t>
      </w:r>
      <w:r>
        <w:rPr>
          <w:rStyle w:val="StrongEmphasis"/>
        </w:rPr>
        <w:t xml:space="preserve"> refuses anything else with a 422</w:t>
      </w:r>
      <w:r>
        <w:rPr/>
        <w:t xml:space="preserve"> — deliberately, so that adding a question is a decision rather than a drift.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temperature: 0</w:t>
      </w:r>
      <w:r>
        <w:rPr>
          <w:rStyle w:val="StrongEmphasis"/>
        </w:rPr>
        <w:t>, no tools, no URLs, no ids.</w:t>
      </w:r>
      <w:r>
        <w:rPr/>
        <w:t xml:space="preserve"> The model returns a string.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At scale — and this is standard, not clever:</w:t>
      </w:r>
      <w:r>
        <w:rPr/>
        <w:t xml:space="preserve"> per-artisan and per-tenant token buckets in Redis, a hard daily spend ceiling per artisan, a global circuit breaker on spend velocity, and alerting on cost per listing rather than on request count. The generative image path already has the pattern we should copy: </w:t>
      </w:r>
      <w:r>
        <w:rPr>
          <w:rStyle w:val="StrongEmphasis"/>
        </w:rPr>
        <w:t>opt-in, hard-capped, 2 free per artisan or unlocked after first sale</w:t>
      </w:r>
      <w:r>
        <w:rPr/>
        <w:t xml:space="preserve"> — </w:t>
      </w:r>
      <w:r>
        <w:rPr>
          <w:rStyle w:val="Emphasis"/>
        </w:rPr>
        <w:t>"otherwise one enthusiastic user burns the budget."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A retry loop on a flaky network. Today nothing distinguishes fifty genuine questions from one screen retrying fifty times. That is the realistic failure, not an attacker.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Q3.6 — "You are sending an artisan's voice to a third-party model. What exactly leaves the country?"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the question I most want to be asked, because we have an unusually complete answer and one uncomfortable admission inside it. Lead with the admission.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admission first. One piece of personal data does go: the artisan's name.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docs/app/AI-Data-Flow.md</w:t>
      </w:r>
      <w:r>
        <w:rPr/>
        <w:t xml:space="preserve"> states it in its own words: </w:t>
      </w:r>
      <w:r>
        <w:rPr>
          <w:rStyle w:val="Emphasis"/>
        </w:rPr>
        <w:t>"A name is personal data, and for the name question the transcript is the name. There is no way to interpret 'what is your name' without sending it."</w:t>
      </w:r>
      <w:r>
        <w:rPr/>
        <w:t xml:space="preserve"> It goes </w:t>
      </w:r>
      <w:r>
        <w:rPr>
          <w:rStyle w:val="StrongEmphasis"/>
        </w:rPr>
        <w:t>without any identifier attached</w:t>
      </w:r>
      <w:r>
        <w:rPr/>
        <w:t xml:space="preserve"> — the provider receives a name and nothing to attach it to — </w:t>
      </w:r>
      <w:r>
        <w:rPr>
          <w:rStyle w:val="StrongEmphasis"/>
        </w:rPr>
        <w:t>but it goes.</w:t>
      </w:r>
      <w:r>
        <w:rPr/>
        <w:t xml:space="preserve"> That document exists partly so that nobody discovers this by reading code.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the consequence we have not closed:</w:t>
      </w:r>
      <w:r>
        <w:rPr/>
        <w:t xml:space="preserve"> the </w:t>
      </w:r>
      <w:r>
        <w:rPr>
          <w:rStyle w:val="SourceText"/>
        </w:rPr>
        <w:t>/consent</w:t>
      </w:r>
      <w:r>
        <w:rPr/>
        <w:t xml:space="preserve"> notice says we keep the artisan's name. </w:t>
      </w:r>
      <w:r>
        <w:rPr>
          <w:rStyle w:val="StrongEmphasis"/>
        </w:rPr>
        <w:t>It does not currently say a third-party processor may see it during onboarding. Under DPDP that is a disclosure that should be made.</w:t>
      </w:r>
      <w:r>
        <w:rPr/>
        <w:t xml:space="preserve"> It is written down as somebody's job, unassigned.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sent — the complete list, four fields</w:t>
      </w:r>
      <w:r>
        <w:rPr/>
        <w:t>, built in the only function that constructs a request body (</w:t>
      </w:r>
      <w:r>
        <w:rPr>
          <w:rStyle w:val="SourceText"/>
        </w:rPr>
        <w:t>build_payload()</w:t>
      </w:r>
      <w:r>
        <w:rPr/>
        <w:t xml:space="preserve"> in </w:t>
      </w:r>
      <w:r>
        <w:rPr>
          <w:rStyle w:val="SourceText"/>
        </w:rPr>
        <w:t>ai/interpret.py</w:t>
      </w:r>
      <w:r>
        <w:rPr/>
        <w:t>):</w:t>
      </w:r>
    </w:p>
    <w:tbl>
      <w:tblPr>
        <w:tblW w:w="1122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71"/>
        <w:gridCol w:w="2731"/>
        <w:gridCol w:w="7321"/>
      </w:tblGrid>
      <w:tr>
        <w:trPr>
          <w:tblHeader w:val="true"/>
        </w:trPr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Field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Example</w:t>
            </w:r>
          </w:p>
        </w:tc>
        <w:tc>
          <w:tcPr>
            <w:tcW w:w="732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Guard</w:t>
            </w:r>
          </w:p>
        </w:tc>
      </w:tr>
      <w:tr>
        <w:trPr/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transcript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"</w:t>
            </w:r>
            <w:r>
              <w:rPr>
                <w:rStyle w:val="SourceText"/>
              </w:rPr>
              <w:t>मेरा नाम उत्सव है</w:t>
            </w:r>
            <w:r>
              <w:rPr>
                <w:rStyle w:val="SourceText"/>
              </w:rPr>
              <w:t>"</w:t>
            </w:r>
          </w:p>
        </w:tc>
        <w:tc>
          <w:tcPr>
            <w:tcW w:w="7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600-char cap, NFKC-normalised, control and invisible characters stripped</w:t>
            </w:r>
          </w:p>
        </w:tc>
      </w:tr>
      <w:tr>
        <w:trPr/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question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"onboard.name"</w:t>
            </w:r>
          </w:p>
        </w:tc>
        <w:tc>
          <w:tcPr>
            <w:tcW w:w="7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An </w:t>
            </w:r>
            <w:r>
              <w:rPr>
                <w:rStyle w:val="StrongEmphasis"/>
              </w:rPr>
              <w:t>id</w:t>
            </w:r>
            <w:r>
              <w:rPr/>
              <w:t xml:space="preserve">, not the text. Must be in </w:t>
            </w:r>
            <w:r>
              <w:rPr>
                <w:rStyle w:val="SourceText"/>
              </w:rPr>
              <w:t>KNOWN_QUESTIONS</w:t>
            </w:r>
            <w:r>
              <w:rPr/>
              <w:t xml:space="preserve"> or refused</w:t>
            </w:r>
          </w:p>
        </w:tc>
      </w:tr>
      <w:tr>
        <w:trPr/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options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["weaving", "pottery", …]</w:t>
            </w:r>
          </w:p>
        </w:tc>
        <w:tc>
          <w:tcPr>
            <w:tcW w:w="7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Constrained to </w:t>
            </w:r>
            <w:r>
              <w:rPr>
                <w:rStyle w:val="SourceText"/>
              </w:rPr>
              <w:t>[a-z0-9_.-]+</w:t>
            </w:r>
            <w:r>
              <w:rPr/>
              <w:t xml:space="preserve"> </w:t>
            </w:r>
            <w:r>
              <w:rPr>
                <w:rStyle w:val="StrongEmphasis"/>
              </w:rPr>
              <w:t>so this field cannot smuggle prose into the prompt</w:t>
            </w:r>
          </w:p>
        </w:tc>
      </w:tr>
      <w:tr>
        <w:trPr/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language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"hi"</w:t>
            </w:r>
          </w:p>
        </w:tc>
        <w:tc>
          <w:tcPr>
            <w:tcW w:w="7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One of </w:t>
            </w:r>
            <w:r>
              <w:rPr>
                <w:rStyle w:val="SourceText"/>
              </w:rPr>
              <w:t>hi</w:t>
            </w:r>
            <w:r>
              <w:rPr/>
              <w:t>/</w:t>
            </w:r>
            <w:r>
              <w:rPr>
                <w:rStyle w:val="SourceText"/>
              </w:rPr>
              <w:t>or</w:t>
            </w:r>
            <w:r>
              <w:rPr/>
              <w:t>/</w:t>
            </w:r>
            <w:r>
              <w:rPr>
                <w:rStyle w:val="SourceText"/>
              </w:rPr>
              <w:t>en</w:t>
            </w:r>
            <w:r>
              <w:rPr/>
              <w:t xml:space="preserve">; anything else becomes </w:t>
            </w:r>
            <w:r>
              <w:rPr>
                <w:rStyle w:val="SourceText"/>
              </w:rPr>
              <w:t>hi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never sent</w:t>
      </w:r>
      <w:r>
        <w:rPr/>
        <w:t xml:space="preserve"> — absent from the allowlists, not a policy: artisan id, phone number, auth token, PIN code, the four readiness booleans, consent artifacts, erasure requests, product ids, order data, prices, earnings, and images. </w:t>
      </w:r>
      <w:r>
        <w:rPr>
          <w:rStyle w:val="StrongEmphasis"/>
        </w:rPr>
        <w:t>No LLM touches a price.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independent filters, on purpose.</w:t>
      </w:r>
      <w:r>
        <w:rPr/>
        <w:t xml:space="preserve"> </w:t>
      </w:r>
      <w:r>
        <w:rPr>
          <w:rStyle w:val="SourceText"/>
        </w:rPr>
        <w:t>web/api</w:t>
      </w:r>
      <w:r>
        <w:rPr/>
        <w:t xml:space="preserve"> holds the session — the artisan's id, token and phone are all in scope in that process — and applies </w:t>
      </w:r>
      <w:r>
        <w:rPr>
          <w:rStyle w:val="SourceText"/>
        </w:rPr>
        <w:t>FORWARDED_FIELDS</w:t>
      </w:r>
      <w:r>
        <w:rPr/>
        <w:t xml:space="preserve">. </w:t>
      </w:r>
      <w:r>
        <w:rPr>
          <w:rStyle w:val="SourceText"/>
        </w:rPr>
        <w:t>ai/</w:t>
      </w:r>
      <w:r>
        <w:rPr/>
        <w:t xml:space="preserve"> holds the API key and applies </w:t>
      </w:r>
      <w:r>
        <w:rPr>
          <w:rStyle w:val="SourceText"/>
        </w:rPr>
        <w:t>build_payload</w:t>
      </w:r>
      <w:r>
        <w:rPr/>
        <w:t xml:space="preserve">. </w:t>
      </w:r>
      <w:r>
        <w:rPr>
          <w:rStyle w:val="StrongEmphasis"/>
        </w:rPr>
        <w:t>Neither trusts the other to have done the filtering, because the cost of one being wrong is personal data leaving the country's jurisdiction with no way to recall it.</w:t>
      </w:r>
      <w:r>
        <w:rPr/>
        <w:t xml:space="preserve"> There is a self-check in </w:t>
      </w:r>
      <w:r>
        <w:rPr>
          <w:rStyle w:val="SourceText"/>
        </w:rPr>
        <w:t>ai/interpret.py</w:t>
      </w:r>
      <w:r>
        <w:rPr/>
        <w:t xml:space="preserve"> that passes an artisan id, phone number, token, PIN code and readiness flag into </w:t>
      </w:r>
      <w:r>
        <w:rPr>
          <w:rStyle w:val="SourceText"/>
        </w:rPr>
        <w:t>build_payload</w:t>
      </w:r>
      <w:r>
        <w:rPr/>
        <w:t xml:space="preserve"> and asserts none of them survive.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app never holds the API key.</w:t>
      </w:r>
      <w:r>
        <w:rPr/>
        <w:t xml:space="preserve"> A key in a mobile bundle is a published key, and rotating it means an app release rural users never install.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the readiness booleans are withheld is worth saying out loud:</w:t>
      </w:r>
      <w:r>
        <w:rPr/>
        <w:t xml:space="preserve"> </w:t>
      </w:r>
      <w:r>
        <w:rPr>
          <w:rStyle w:val="SourceText"/>
        </w:rPr>
        <w:t>has_pan</w:t>
      </w:r>
      <w:r>
        <w:rPr/>
        <w:t xml:space="preserve">, </w:t>
      </w:r>
      <w:r>
        <w:rPr>
          <w:rStyle w:val="SourceText"/>
        </w:rPr>
        <w:t>has_bank</w:t>
      </w:r>
      <w:r>
        <w:rPr/>
        <w:t xml:space="preserve">, </w:t>
      </w:r>
      <w:r>
        <w:rPr>
          <w:rStyle w:val="SourceText"/>
        </w:rPr>
        <w:t>has_gst</w:t>
      </w:r>
      <w:r>
        <w:rPr/>
        <w:t xml:space="preserve">, </w:t>
      </w:r>
      <w:r>
        <w:rPr>
          <w:rStyle w:val="SourceText"/>
        </w:rPr>
        <w:t>has_artisan_card</w:t>
      </w:r>
      <w:r>
        <w:rPr/>
        <w:t xml:space="preserve"> are </w:t>
      </w:r>
      <w:r>
        <w:rPr>
          <w:rStyle w:val="StrongEmphasis"/>
        </w:rPr>
        <w:t>financial-inclusion facts about a named individual.</w:t>
      </w:r>
      <w:r>
        <w:rPr/>
        <w:t xml:space="preserve"> They are answered by tap, no interpretation is needed, and disclosing them buys nothing. Not sending them is not caution — it is that there was never a reason to.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At scale.</w:t>
      </w:r>
      <w:r>
        <w:rPr/>
        <w:t xml:space="preserve"> The correct end state for a government deployment is </w:t>
      </w:r>
      <w:r>
        <w:rPr>
          <w:rStyle w:val="StrongEmphasis"/>
        </w:rPr>
        <w:t>in-country inference</w:t>
      </w:r>
      <w:r>
        <w:rPr/>
        <w:t>: Bhashini for speech, and an India-hosted open-weights model for interpretation. That removes the name disclosure entirely rather than documenting it. Costing consequences — and the crossover volume where self-hosting a small model becomes cheaper anyway — are in the costing document.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Q3.7 — "Someone talks over the artisan and the microphone hears 'ignore your instructions.' Then what?"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They are testing whether we treat prompt injection as a prompt problem. It is not.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realistic threat is not a weaver crafting an attack.</w:t>
      </w:r>
      <w:r>
        <w:rPr/>
        <w:t xml:space="preserve"> It is ASR mishearing something that reads as an instruction, a bystander or a television talking over the artisan, or this endpoint later being pointed at a text field somebody can type into.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system prompt does say to treat the transcript as data. Nothing downstream trusts that it obeyed: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response is parsed as JSON; anything else becomes </w:t>
      </w:r>
      <w:r>
        <w:rPr>
          <w:rStyle w:val="SourceText"/>
        </w:rPr>
        <w:t>null</w:t>
      </w:r>
      <w:r>
        <w:rPr/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For a choice question, </w:t>
      </w:r>
      <w:r>
        <w:rPr>
          <w:rStyle w:val="SourceText"/>
        </w:rPr>
        <w:t>choice</w:t>
      </w:r>
      <w:r>
        <w:rPr/>
        <w:t xml:space="preserve"> </w:t>
      </w:r>
      <w:r>
        <w:rPr>
          <w:rStyle w:val="StrongEmphasis"/>
        </w:rPr>
        <w:t xml:space="preserve">must be a member of the caller's </w:t>
      </w:r>
      <w:r>
        <w:rPr>
          <w:rStyle w:val="SourceText"/>
        </w:rPr>
        <w:t>options</w:t>
      </w:r>
      <w:r>
        <w:rPr/>
        <w:t xml:space="preserve"> or it is discarded. A model that returns </w:t>
      </w:r>
      <w:r>
        <w:rPr>
          <w:rStyle w:val="SourceText"/>
        </w:rPr>
        <w:t>"blacksmithing"</w:t>
      </w:r>
      <w:r>
        <w:rPr/>
        <w:t xml:space="preserve"> when offered eight crafts produces a </w:t>
      </w:r>
      <w:r>
        <w:rPr>
          <w:rStyle w:val="SourceText"/>
        </w:rPr>
        <w:t>null</w:t>
      </w:r>
      <w:r>
        <w:rPr/>
        <w:t xml:space="preserve">, however confident it claims to be.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Free-text answers are length-capped and control-stripped on the way out.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model has no tools, no URLs, no ids, no ability to act.</w:t>
      </w:r>
      <w:r>
        <w:rPr/>
        <w:t xml:space="preserve"> It returns a string.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temperature: 0</w:t>
      </w:r>
      <w:r>
        <w:rPr/>
        <w:t xml:space="preserve"> — extraction, not writing. The same sentence gives the same answer, or the confirmation step is meaningless.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 property that matters, stated as a property rather than a mitigation: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A model that ignores every instruction it was given can, at worst, return a value the caller already declared acceptable — or nothing.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after all of it, the artisan sees what we heard and what we made of it, and taps yes or no.</w:t>
      </w:r>
      <w:r>
        <w:rPr/>
        <w:t xml:space="preserve"> That confirmation is the real backstop, and it is why it must never be optimised away.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03-feature2-voice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