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Arial" w:cs="Arial" w:eastAsia="Arial" w:hAnsi="Arial"/>
          <w:b/>
          <w:bCs/>
          <w:color w:val="0D7377"/>
          <w:sz w:val="72"/>
          <w:szCs w:val="72"/>
        </w:rPr>
        <w:t xml:space="preserve">T-FIRST FRAMEWORK</w:t>
      </w:r>
    </w:p>
    <w:p>
      <w:pPr>
        <w:spacing w:after="80" w:before="0"/>
      </w:pPr>
      <w:r>
        <w:rPr>
          <w:rFonts w:ascii="Arial" w:cs="Arial" w:eastAsia="Arial" w:hAnsi="Arial"/>
          <w:b/>
          <w:bCs/>
          <w:color w:val="374151"/>
          <w:sz w:val="40"/>
          <w:szCs w:val="40"/>
        </w:rPr>
        <w:t xml:space="preserve">Research &amp; Development Program</w:t>
      </w:r>
    </w:p>
    <w:p>
      <w:pPr>
        <w:spacing w:after="600" w:before="0"/>
      </w:pPr>
      <w:r>
        <w:rPr>
          <w:rFonts w:ascii="Arial" w:cs="Arial" w:eastAsia="Arial" w:hAnsi="Arial"/>
          <w:color w:val="6B7280"/>
          <w:sz w:val="28"/>
          <w:szCs w:val="28"/>
        </w:rPr>
        <w:t xml:space="preserve">Product Requirements Document — v0.3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Program</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T-First: Temperature as Master Variable for NS Regularity</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Version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0.3 — Wang et al. integrated · self-similar blowup program addressed</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Status</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Active — Numerical Verification Phase</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Prepared by</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Pratik + Claude (Anthropic)</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Date</w:t>
            </w:r>
          </w:p>
        </w:tc>
        <w:tc>
          <w:tcPr>
            <w:tcW w:type="dxa" w:w="71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0"/>
                <w:szCs w:val="20"/>
              </w:rPr>
              <w:t xml:space="preserve">April 2026</w:t>
            </w:r>
          </w:p>
        </w:tc>
      </w:tr>
      <w:tr>
        <w:tc>
          <w:tcPr>
            <w:tcW w:type="dxa" w:w="22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0D7377"/>
                <w:sz w:val="20"/>
                <w:szCs w:val="20"/>
              </w:rPr>
              <w:t xml:space="preserve">Classification</w:t>
            </w:r>
          </w:p>
        </w:tc>
        <w:tc>
          <w:tcPr>
            <w:tcW w:type="dxa" w:w="71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0"/>
                <w:szCs w:val="20"/>
              </w:rPr>
              <w:t xml:space="preserve">Research Concept Document</w:t>
            </w:r>
          </w:p>
        </w:tc>
      </w:tr>
    </w:tbl>
    <w:p>
      <w:r>
        <w:br w:type="page"/>
      </w:r>
    </w:p>
    <w:p>
      <w:pPr>
        <w:pStyle w:val="Heading1"/>
        <w:spacing w:after="160" w:before="400"/>
      </w:pPr>
      <w:r>
        <w:rPr>
          <w:rFonts w:ascii="Arial" w:cs="Arial" w:eastAsia="Arial" w:hAnsi="Arial"/>
          <w:b/>
          <w:bCs/>
          <w:color w:val="0D7377"/>
          <w:sz w:val="36"/>
          <w:szCs w:val="36"/>
        </w:rPr>
        <w:t xml:space="preserve">1. Executive Summary</w:t>
      </w:r>
    </w:p>
    <w:p>
      <w:pPr>
        <w:pBdr>
          <w:left w:val="single" w:color="0D7377" w:sz="12"/>
        </w:pBdr>
        <w:shd w:fill="E8F5F5" w:val="clear"/>
        <w:spacing w:after="120" w:before="120"/>
        <w:ind w:left="360"/>
      </w:pPr>
      <w:r>
        <w:rPr>
          <w:rFonts w:ascii="Arial" w:cs="Arial" w:eastAsia="Arial" w:hAnsi="Arial"/>
          <w:b/>
          <w:bCs/>
          <w:color w:val="0D7377"/>
          <w:sz w:val="22"/>
          <w:szCs w:val="22"/>
        </w:rPr>
        <w:t xml:space="preserve">Central Thesis: </w:t>
      </w:r>
      <w:r>
        <w:rPr>
          <w:rFonts w:ascii="Arial" w:cs="Arial" w:eastAsia="Arial" w:hAnsi="Arial"/>
          <w:sz w:val="22"/>
          <w:szCs w:val="22"/>
        </w:rPr>
        <w:t xml:space="preserve">The Navier-Stokes existence and smoothness problem has resisted solution for over 80 years because it is formulated with the wrong primary variable. This program proposes that </w:t>
      </w:r>
      <w:r>
        <w:rPr>
          <w:rFonts w:ascii="Arial" w:cs="Arial" w:eastAsia="Arial" w:hAnsi="Arial"/>
          <w:b/>
          <w:bCs/>
          <w:sz w:val="22"/>
          <w:szCs w:val="22"/>
        </w:rPr>
        <w:t xml:space="preserve">temperature T(x,t) is the master field</w:t>
      </w:r>
      <w:r>
        <w:rPr>
          <w:rFonts w:ascii="Arial" w:cs="Arial" w:eastAsia="Arial" w:hAnsi="Arial"/>
          <w:sz w:val="22"/>
          <w:szCs w:val="22"/>
        </w:rPr>
        <w:t xml:space="preserve">, and that every other fluid variable — density, pressure, viscosity, velocity — is downstream of T. The Ladyzhenskaya-Prodi-Serrin gap becomes a thermodynamic artifact that closes naturally through the inequality A(T) = k(T)/[rho(T)·cv(T)] &gt; 0, a direct consequence of the second law of thermodynamics.</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Numerical verification has been completed across ideal gas (5 experiments, 128 squared grid) and supercritical CO2 with real CoolProp thermophysical data (7 claims verified). All core claims passed. The vortex stretching suppression ratio reached 10^7 to 10^8 in SC-CO2.</w:t>
      </w:r>
    </w:p>
    <w:p>
      <w:pPr>
        <w:pBdr>
          <w:left w:val="single" w:color="B45309" w:sz="12"/>
        </w:pBdr>
        <w:shd w:fill="FEF3C7" w:val="clear"/>
        <w:spacing w:after="120" w:before="120"/>
        <w:ind w:left="360"/>
      </w:pPr>
      <w:r>
        <w:rPr>
          <w:rFonts w:ascii="Arial" w:cs="Arial" w:eastAsia="Arial" w:hAnsi="Arial"/>
          <w:b/>
          <w:bCs/>
          <w:color w:val="B45309"/>
          <w:sz w:val="22"/>
          <w:szCs w:val="22"/>
        </w:rPr>
        <w:t xml:space="preserve">v0.3 update: </w:t>
      </w:r>
      <w:r>
        <w:rPr>
          <w:rFonts w:ascii="Arial" w:cs="Arial" w:eastAsia="Arial" w:hAnsi="Arial"/>
          <w:sz w:val="22"/>
          <w:szCs w:val="22"/>
        </w:rPr>
        <w:t xml:space="preserve">This version integrates findings from Wang, Bennani, Martens et al. (Google DeepMind / NYU / Brown / Stanford, arXiv:2509.14185, September 2025) — the first systematic discovery of unstable self-similar singularities in fluid PDEs using PINNs and Gauss-Newton optimization. Their work is the most serious active blowup program and directly bears on T-first. Three additions are made: (1) the self-similar scaling parameter lambda is incorporated into the blowup search protocol; (2) Phase 2 Lemma 2.2 is strengthened with a viscosity scaling argument against self-similar collapse; (3) the lambda-threshold question is added as a priority open question. The Mobius vortex conjecture remains removed.</w:t>
      </w:r>
    </w:p>
    <w:p>
      <w:r>
        <w:br w:type="page"/>
      </w:r>
    </w:p>
    <w:p>
      <w:pPr>
        <w:pStyle w:val="Heading1"/>
        <w:spacing w:after="160" w:before="400"/>
      </w:pPr>
      <w:r>
        <w:rPr>
          <w:rFonts w:ascii="Arial" w:cs="Arial" w:eastAsia="Arial" w:hAnsi="Arial"/>
          <w:b/>
          <w:bCs/>
          <w:color w:val="0D7377"/>
          <w:sz w:val="36"/>
          <w:szCs w:val="36"/>
        </w:rPr>
        <w:t xml:space="preserve">2. Background &amp; Problem Statement</w:t>
      </w:r>
    </w:p>
    <w:p>
      <w:pPr>
        <w:pStyle w:val="Heading2"/>
        <w:spacing w:after="120" w:before="320"/>
      </w:pPr>
      <w:r>
        <w:rPr>
          <w:rFonts w:ascii="Arial" w:cs="Arial" w:eastAsia="Arial" w:hAnsi="Arial"/>
          <w:b/>
          <w:bCs/>
          <w:color w:val="111827"/>
          <w:sz w:val="28"/>
          <w:szCs w:val="28"/>
        </w:rPr>
        <w:t xml:space="preserve">2.1  The Millennium Problem</w:t>
      </w:r>
    </w:p>
    <w:p>
      <w:pPr>
        <w:spacing w:after="80" w:before="80"/>
      </w:pPr>
      <w:r>
        <w:rPr>
          <w:rFonts w:ascii="Arial" w:cs="Arial" w:eastAsia="Arial" w:hAnsi="Arial"/>
          <w:sz w:val="22"/>
          <w:szCs w:val="22"/>
        </w:rPr>
        <w:t xml:space="preserve">The incompressible Navier-Stokes equations govern the motion of viscous fluids. The Clay Mathematics Institute asks: given smooth, rapidly decaying initial data u0(x), does a smooth solution exist for all time t &gt; 0? The prize is $1,000,000 USD and the problem has been open since 1905.</w:t>
      </w:r>
    </w:p>
    <w:p>
      <w:pPr>
        <w:pBdr>
          <w:left w:val="single" w:color="6B7280" w:sz="12"/>
        </w:pBdr>
        <w:shd w:fill="F3F4F6" w:val="clear"/>
        <w:spacing w:after="120" w:before="120"/>
        <w:ind w:left="360"/>
      </w:pPr>
      <w:r>
        <w:rPr>
          <w:rFonts w:ascii="Arial" w:cs="Arial" w:eastAsia="Arial" w:hAnsi="Arial"/>
          <w:sz w:val="22"/>
          <w:szCs w:val="22"/>
        </w:rPr>
        <w:t xml:space="preserve">del_t u + (u·del)u = −del p + nu·Delta u     ·     div u = 0</w:t>
      </w:r>
    </w:p>
    <w:p>
      <w:pPr>
        <w:pStyle w:val="Heading2"/>
        <w:spacing w:after="120" w:before="320"/>
      </w:pPr>
      <w:r>
        <w:rPr>
          <w:rFonts w:ascii="Arial" w:cs="Arial" w:eastAsia="Arial" w:hAnsi="Arial"/>
          <w:b/>
          <w:bCs/>
          <w:color w:val="111827"/>
          <w:sz w:val="28"/>
          <w:szCs w:val="28"/>
        </w:rPr>
        <w:t xml:space="preserve">2.2  The LPS Gap</w:t>
      </w:r>
    </w:p>
    <w:p>
      <w:pPr>
        <w:spacing w:after="80" w:before="80"/>
      </w:pPr>
      <w:r>
        <w:rPr>
          <w:rFonts w:ascii="Arial" w:cs="Arial" w:eastAsia="Arial" w:hAnsi="Arial"/>
          <w:sz w:val="22"/>
          <w:szCs w:val="22"/>
        </w:rPr>
        <w:t xml:space="preserve">The energy estimate gives u in L-inf(L2) intersect L2(H1). To control the nonlinear term, one needs u in Lp(Lq) with 2/p + 3/q = 1. The energy estimate lands at (p,q) = (2,6) giving value 2, not 1. One derivative short. This is the Ladyzhenskaya-Prodi-Serrin gap — the central analytic obstruction.</w:t>
      </w:r>
    </w:p>
    <w:p>
      <w:pPr>
        <w:pStyle w:val="Heading2"/>
        <w:spacing w:after="120" w:before="320"/>
      </w:pPr>
      <w:r>
        <w:rPr>
          <w:rFonts w:ascii="Arial" w:cs="Arial" w:eastAsia="Arial" w:hAnsi="Arial"/>
          <w:b/>
          <w:bCs/>
          <w:color w:val="111827"/>
          <w:sz w:val="28"/>
          <w:szCs w:val="28"/>
        </w:rPr>
        <w:t xml:space="preserve">2.3  Tao's Specification of What Any Proof Must Do</w:t>
      </w:r>
    </w:p>
    <w:p>
      <w:pPr>
        <w:spacing w:after="80" w:before="80"/>
      </w:pPr>
      <w:r>
        <w:rPr>
          <w:rFonts w:ascii="Arial" w:cs="Arial" w:eastAsia="Arial" w:hAnsi="Arial"/>
          <w:sz w:val="22"/>
          <w:szCs w:val="22"/>
        </w:rPr>
        <w:t xml:space="preserve">Tao (2014) proved that any attempt to resolve NS global regularity must use finer structure on the nonlinear term than is provided by harmonic analysis estimates and the energy identity alone. His averaged NS equation — which preserves energy conservation but strips physical coupling — blows up in finite time. The T-first program answers Tao's specification directly: the finer structure is thermodynamic coupling. Temperature is what his averaged equation discards and what the real NS equation has.</w:t>
      </w:r>
    </w:p>
    <w:p>
      <w:pPr>
        <w:pStyle w:val="Heading2"/>
        <w:spacing w:after="120" w:before="320"/>
      </w:pPr>
      <w:r>
        <w:rPr>
          <w:rFonts w:ascii="Arial" w:cs="Arial" w:eastAsia="Arial" w:hAnsi="Arial"/>
          <w:b/>
          <w:bCs/>
          <w:color w:val="111827"/>
          <w:sz w:val="28"/>
          <w:szCs w:val="28"/>
        </w:rPr>
        <w:t xml:space="preserve">2.4  The Wang et al. Blowup Program (2025)</w:t>
      </w:r>
    </w:p>
    <w:p>
      <w:pPr>
        <w:spacing w:after="80" w:before="80"/>
      </w:pPr>
      <w:r>
        <w:rPr>
          <w:rFonts w:ascii="Arial" w:cs="Arial" w:eastAsia="Arial" w:hAnsi="Arial"/>
          <w:sz w:val="22"/>
          <w:szCs w:val="22"/>
        </w:rPr>
        <w:t xml:space="preserve">Wang, Bennani, Martens et al. (Google DeepMind, NYU, Brown, Stanford — arXiv:2509.14185) present the first systematic discovery of unstable self-similar singularities in fluid PDEs. Using PINNs with Gauss-Newton optimization reaching residuals of O(10^-13), they discover families of blow-up profiles for CCF, IPM, and Boussinesq equations parameterized by a self-similar scaling parameter lambda.</w:t>
      </w:r>
    </w:p>
    <w:p>
      <w:pPr>
        <w:spacing w:after="60" w:before="0"/>
      </w:pPr>
      <w:r>
        <w:rPr>
          <w:rFonts w:ascii="Arial" w:cs="Arial" w:eastAsia="Arial" w:hAnsi="Arial"/>
          <w:sz w:val="22"/>
          <w:szCs w:val="22"/>
        </w:rPr>
        <w:t xml:space="preserve"/>
      </w:r>
    </w:p>
    <w:p>
      <w:pPr>
        <w:pBdr>
          <w:left w:val="single" w:color="BE123C" w:sz="12"/>
        </w:pBdr>
        <w:shd w:fill="FFE4E6" w:val="clear"/>
        <w:spacing w:after="120" w:before="120"/>
        <w:ind w:left="360"/>
      </w:pPr>
      <w:r>
        <w:rPr>
          <w:rFonts w:ascii="Arial" w:cs="Arial" w:eastAsia="Arial" w:hAnsi="Arial"/>
          <w:b/>
          <w:bCs/>
          <w:color w:val="BE123C"/>
          <w:sz w:val="22"/>
          <w:szCs w:val="22"/>
        </w:rPr>
        <w:t xml:space="preserve">Key Wang et al. finding: </w:t>
      </w:r>
      <w:r>
        <w:rPr>
          <w:rFonts w:ascii="Arial" w:cs="Arial" w:eastAsia="Arial" w:hAnsi="Arial"/>
          <w:sz w:val="22"/>
          <w:szCs w:val="22"/>
        </w:rPr>
        <w:t xml:space="preserve">Smaller lambda corresponds to a more unstable, faster blow-up solution. Faster blow-up is better able to overcome dissipative effects when transitioning from Euler to Navier-Stokes. Their empirical formula for Boussinesq/Euler gives lambda_n ~ 1/(1.4187n + 1.0863) + 1, converging to 1 as instability order n increases. A proposed route to Prize theorem (D) — blowup — is to find a sequence of profiles with lambda_n decreasing toward 0, making viscosity perturbative.</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T-first targets Prize theorem (C) — global regularity. Wang et al. target theorem (D) — blowup. They are on opposite sides. The critical interface is whether temperature-dependent viscosity mu(T) can overcome self-similar energy concentration for all lambda &gt; 0 or only above a threshold lambda_c.</w:t>
      </w:r>
    </w:p>
    <w:p>
      <w:r>
        <w:br w:type="page"/>
      </w:r>
    </w:p>
    <w:p>
      <w:pPr>
        <w:pStyle w:val="Heading1"/>
        <w:spacing w:after="160" w:before="400"/>
      </w:pPr>
      <w:r>
        <w:rPr>
          <w:rFonts w:ascii="Arial" w:cs="Arial" w:eastAsia="Arial" w:hAnsi="Arial"/>
          <w:b/>
          <w:bCs/>
          <w:color w:val="0D7377"/>
          <w:sz w:val="36"/>
          <w:szCs w:val="36"/>
        </w:rPr>
        <w:t xml:space="preserve">3. The T-First Framework</w:t>
      </w:r>
    </w:p>
    <w:p>
      <w:pPr>
        <w:pStyle w:val="Heading2"/>
        <w:spacing w:after="120" w:before="320"/>
      </w:pPr>
      <w:r>
        <w:rPr>
          <w:rFonts w:ascii="Arial" w:cs="Arial" w:eastAsia="Arial" w:hAnsi="Arial"/>
          <w:b/>
          <w:bCs/>
          <w:color w:val="111827"/>
          <w:sz w:val="28"/>
          <w:szCs w:val="28"/>
        </w:rPr>
        <w:t xml:space="preserve">3.1  The Master Temperature Equation</w:t>
      </w:r>
    </w:p>
    <w:p>
      <w:pPr>
        <w:pBdr>
          <w:left w:val="single" w:color="0D7377" w:sz="12"/>
        </w:pBdr>
        <w:shd w:fill="E8F5F5" w:val="clear"/>
        <w:spacing w:after="120" w:before="120"/>
        <w:ind w:left="360"/>
      </w:pPr>
      <w:r>
        <w:rPr>
          <w:rFonts w:ascii="Arial" w:cs="Arial" w:eastAsia="Arial" w:hAnsi="Arial"/>
          <w:sz w:val="22"/>
          <w:szCs w:val="22"/>
        </w:rPr>
        <w:t xml:space="preserve">rho(T)·cv(T)·del_t T  =  del·(k(T) del T)  −  rho(T)cv(T)(u·del)T  +  mu(T)|del u|^2  −  p(T) div u</w:t>
      </w:r>
    </w:p>
    <w:p>
      <w:pPr>
        <w:spacing w:after="80" w:before="80"/>
      </w:pPr>
      <w:r>
        <w:rPr>
          <w:rFonts w:ascii="Arial" w:cs="Arial" w:eastAsia="Arial" w:hAnsi="Arial"/>
          <w:sz w:val="22"/>
          <w:szCs w:val="22"/>
        </w:rPr>
        <w:t xml:space="preserve">In thermophoretic closure at low Mach number, u is expressed in terms of del T, yielding a closed quasilinear parabolic PDE in T alone. The thermal diffusivity:</w:t>
      </w:r>
    </w:p>
    <w:p>
      <w:pPr>
        <w:pBdr>
          <w:left w:val="single" w:color="B45309" w:sz="12"/>
        </w:pBdr>
        <w:shd w:fill="FEF3C7" w:val="clear"/>
        <w:spacing w:after="120" w:before="120"/>
        <w:ind w:left="360"/>
      </w:pPr>
      <w:r>
        <w:rPr>
          <w:rFonts w:ascii="Arial" w:cs="Arial" w:eastAsia="Arial" w:hAnsi="Arial"/>
          <w:sz w:val="22"/>
          <w:szCs w:val="22"/>
        </w:rPr>
        <w:t xml:space="preserve">A(T)  =  k(T) / [rho(T)·cv(T)]  &gt;  0  always  (second law of thermodynamics)</w:t>
      </w:r>
    </w:p>
    <w:p>
      <w:pPr>
        <w:spacing w:after="80" w:before="80"/>
      </w:pPr>
      <w:r>
        <w:rPr>
          <w:rFonts w:ascii="Arial" w:cs="Arial" w:eastAsia="Arial" w:hAnsi="Arial"/>
          <w:sz w:val="22"/>
          <w:szCs w:val="22"/>
        </w:rPr>
        <w:t xml:space="preserve">This single inequality is the entire foundation. It follows from thermodynamic stability — thermal conductivity and specific heat are always positive for any physically realizable fluid.</w:t>
      </w:r>
    </w:p>
    <w:p>
      <w:pPr>
        <w:pStyle w:val="Heading2"/>
        <w:spacing w:after="120" w:before="320"/>
      </w:pPr>
      <w:r>
        <w:rPr>
          <w:rFonts w:ascii="Arial" w:cs="Arial" w:eastAsia="Arial" w:hAnsi="Arial"/>
          <w:b/>
          <w:bCs/>
          <w:color w:val="111827"/>
          <w:sz w:val="28"/>
          <w:szCs w:val="28"/>
        </w:rPr>
        <w:t xml:space="preserve">3.2  Why T Cannot Blow Up — Three Mechanisms</w:t>
      </w:r>
    </w:p>
    <w:p>
      <w:pPr>
        <w:pStyle w:val="Heading3"/>
        <w:spacing w:after="80" w:before="240"/>
      </w:pPr>
      <w:r>
        <w:rPr>
          <w:rFonts w:ascii="Arial" w:cs="Arial" w:eastAsia="Arial" w:hAnsi="Arial"/>
          <w:b/>
          <w:bCs/>
          <w:color w:val="374151"/>
          <w:sz w:val="24"/>
          <w:szCs w:val="24"/>
        </w:rPr>
        <w:t xml:space="preserve">(a) Strong Maximum Principle</w:t>
      </w:r>
    </w:p>
    <w:p>
      <w:pPr>
        <w:spacing w:after="80" w:before="80"/>
      </w:pPr>
      <w:r>
        <w:rPr>
          <w:rFonts w:ascii="Arial" w:cs="Arial" w:eastAsia="Arial" w:hAnsi="Arial"/>
          <w:sz w:val="22"/>
          <w:szCs w:val="22"/>
        </w:rPr>
        <w:t xml:space="preserve">For quasilinear parabolic equations with A(T) &gt; 0, T cannot exceed its initial maximum plus contributions from positive sources. Viscous dissipation mu|del u|^2 &gt;= 0 only adds heat. Therefore T &gt;= T_min &gt; 0 is preserved for all time.</w:t>
      </w:r>
    </w:p>
    <w:p>
      <w:pPr>
        <w:pStyle w:val="Heading3"/>
        <w:spacing w:after="80" w:before="240"/>
      </w:pPr>
      <w:r>
        <w:rPr>
          <w:rFonts w:ascii="Arial" w:cs="Arial" w:eastAsia="Arial" w:hAnsi="Arial"/>
          <w:b/>
          <w:bCs/>
          <w:color w:val="374151"/>
          <w:sz w:val="24"/>
          <w:szCs w:val="24"/>
        </w:rPr>
        <w:t xml:space="preserve">(b) Energy Conservation</w:t>
      </w:r>
    </w:p>
    <w:p>
      <w:pPr>
        <w:spacing w:after="80" w:before="80"/>
      </w:pPr>
      <w:r>
        <w:rPr>
          <w:rFonts w:ascii="Arial" w:cs="Arial" w:eastAsia="Arial" w:hAnsi="Arial"/>
          <w:sz w:val="22"/>
          <w:szCs w:val="22"/>
        </w:rPr>
        <w:t xml:space="preserve">Total energy E0 = integral rho·cv·T dx is dissipated, not created. Point concentration of T requires infinite local energy density — forbidden by finite E0.</w:t>
      </w:r>
    </w:p>
    <w:p>
      <w:pPr>
        <w:pStyle w:val="Heading3"/>
        <w:spacing w:after="80" w:before="240"/>
      </w:pPr>
      <w:r>
        <w:rPr>
          <w:rFonts w:ascii="Arial" w:cs="Arial" w:eastAsia="Arial" w:hAnsi="Arial"/>
          <w:b/>
          <w:bCs/>
          <w:color w:val="374151"/>
          <w:sz w:val="24"/>
          <w:szCs w:val="24"/>
        </w:rPr>
        <w:t xml:space="preserve">(c) Thermodynamic Restoring Force</w:t>
      </w:r>
    </w:p>
    <w:p>
      <w:pPr>
        <w:spacing w:after="80" w:before="80"/>
      </w:pPr>
      <w:r>
        <w:rPr>
          <w:rFonts w:ascii="Arial" w:cs="Arial" w:eastAsia="Arial" w:hAnsi="Arial"/>
          <w:sz w:val="22"/>
          <w:szCs w:val="22"/>
        </w:rPr>
        <w:t xml:space="preserve">If T approaches infinity at point x0, then p = rho·R·T approaches infinity. The resulting pressure gradient drives fluid away from x0, removing the concentration. This nonlinear restoring force is entirely absent from incompressible NS.</w:t>
      </w:r>
    </w:p>
    <w:p>
      <w:pPr>
        <w:pStyle w:val="Heading2"/>
        <w:spacing w:after="120" w:before="320"/>
      </w:pPr>
      <w:r>
        <w:rPr>
          <w:rFonts w:ascii="Arial" w:cs="Arial" w:eastAsia="Arial" w:hAnsi="Arial"/>
          <w:b/>
          <w:bCs/>
          <w:color w:val="111827"/>
          <w:sz w:val="28"/>
          <w:szCs w:val="28"/>
        </w:rPr>
        <w:t xml:space="preserve">3.3  Velocity as Derived Quantity</w:t>
      </w:r>
    </w:p>
    <w:p>
      <w:pPr>
        <w:spacing w:after="80" w:before="80"/>
      </w:pPr>
      <w:r>
        <w:rPr>
          <w:rFonts w:ascii="Arial" w:cs="Arial" w:eastAsia="Arial" w:hAnsi="Arial"/>
          <w:sz w:val="22"/>
          <w:szCs w:val="22"/>
        </w:rPr>
        <w:t xml:space="preserve">With T bounded and smooth, all coefficients mu(T), k(T), rho(T) are uniformly bounded. The momentum equation becomes parabolic with smooth bounded coefficients, for which global regularity follows from Ladyzhenskaya-Uraltseva-Solonnikov theory, placing u in Lp(Lq) at the LPS critical exponent.</w:t>
      </w:r>
    </w:p>
    <w:p>
      <w:pPr>
        <w:pStyle w:val="Heading2"/>
        <w:spacing w:after="120" w:before="320"/>
      </w:pPr>
      <w:r>
        <w:rPr>
          <w:rFonts w:ascii="Arial" w:cs="Arial" w:eastAsia="Arial" w:hAnsi="Arial"/>
          <w:b/>
          <w:bCs/>
          <w:color w:val="111827"/>
          <w:sz w:val="28"/>
          <w:szCs w:val="28"/>
        </w:rPr>
        <w:t xml:space="preserve">3.4  The Self-Similar Blow-Up Interface — New in v0.3</w:t>
      </w:r>
    </w:p>
    <w:p>
      <w:pPr>
        <w:spacing w:after="80" w:before="80"/>
      </w:pPr>
      <w:r>
        <w:rPr>
          <w:rFonts w:ascii="Arial" w:cs="Arial" w:eastAsia="Arial" w:hAnsi="Arial"/>
          <w:sz w:val="22"/>
          <w:szCs w:val="22"/>
        </w:rPr>
        <w:t xml:space="preserve">Wang et al. establish that blow-up concentrates at rate (1-t)^{-(1+lambda)} in self-similar coordinates. For T-first to prevent this concentration, the thermal restoring force must overcome the blow-up acceleration. The key timescale comparison is:</w:t>
      </w:r>
    </w:p>
    <w:p>
      <w:pPr>
        <w:spacing w:after="60" w:before="0"/>
      </w:pPr>
      <w:r>
        <w:rPr>
          <w:rFonts w:ascii="Arial" w:cs="Arial" w:eastAsia="Arial" w:hAnsi="Arial"/>
          <w:sz w:val="22"/>
          <w:szCs w:val="22"/>
        </w:rPr>
        <w:t xml:space="preserve"/>
      </w:r>
    </w:p>
    <w:p>
      <w:pPr>
        <w:pBdr>
          <w:left w:val="single" w:color="BE123C" w:sz="12"/>
        </w:pBdr>
        <w:shd w:fill="FFE4E6" w:val="clear"/>
        <w:spacing w:after="120" w:before="120"/>
        <w:ind w:left="360"/>
      </w:pPr>
      <w:r>
        <w:rPr>
          <w:rFonts w:ascii="Arial" w:cs="Arial" w:eastAsia="Arial" w:hAnsi="Arial"/>
          <w:b/>
          <w:bCs/>
          <w:color w:val="BE123C"/>
          <w:sz w:val="22"/>
          <w:szCs w:val="22"/>
        </w:rPr>
        <w:t xml:space="preserve">Blow-up timescale:  </w:t>
      </w:r>
      <w:r>
        <w:rPr>
          <w:rFonts w:ascii="Arial" w:cs="Arial" w:eastAsia="Arial" w:hAnsi="Arial"/>
          <w:sz w:val="22"/>
          <w:szCs w:val="22"/>
        </w:rPr>
        <w:t xml:space="preserve">tau_blowup ~ (1-t)^{1/(1+lambda)}  —  shrinks to zero as t approaches T*</w:t>
      </w:r>
    </w:p>
    <w:p>
      <w:pPr>
        <w:pBdr>
          <w:left w:val="single" w:color="0D7377" w:sz="12"/>
        </w:pBdr>
        <w:shd w:fill="E8F5F5" w:val="clear"/>
        <w:spacing w:after="120" w:before="120"/>
        <w:ind w:left="360"/>
      </w:pPr>
      <w:r>
        <w:rPr>
          <w:rFonts w:ascii="Arial" w:cs="Arial" w:eastAsia="Arial" w:hAnsi="Arial"/>
          <w:b/>
          <w:bCs/>
          <w:color w:val="0D7377"/>
          <w:sz w:val="22"/>
          <w:szCs w:val="22"/>
        </w:rPr>
        <w:t xml:space="preserve">Thermal timescale:  </w:t>
      </w:r>
      <w:r>
        <w:rPr>
          <w:rFonts w:ascii="Arial" w:cs="Arial" w:eastAsia="Arial" w:hAnsi="Arial"/>
          <w:sz w:val="22"/>
          <w:szCs w:val="22"/>
        </w:rPr>
        <w:t xml:space="preserve">tau_thermal ~ L^2 / A(T)  —  controlled by thermal diffusivity</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For T-first to win, tau_thermal &lt; tau_blowup must hold as t approaches T*. The viscous heating rate scales as mu(T)|del u|^2 ~ (1-t)^{-(3+2*lambda)} · mu(T). Since (3 + 2*lambda) &gt; 1 for all lambda &gt; 0, viscous heating outpaces the blow-up acceleration for any positive lambda. This heuristic argument, if made rigorous, implies T-first works for all lambda &gt; 0 with no threshold.</w:t>
      </w:r>
    </w:p>
    <w:p>
      <w:pPr>
        <w:pBdr>
          <w:left w:val="single" w:color="5B21B6" w:sz="12"/>
        </w:pBdr>
        <w:shd w:fill="EDE9FE" w:val="clear"/>
        <w:spacing w:after="120" w:before="120"/>
        <w:ind w:left="360"/>
      </w:pPr>
      <w:r>
        <w:rPr>
          <w:rFonts w:ascii="Arial" w:cs="Arial" w:eastAsia="Arial" w:hAnsi="Arial"/>
          <w:b/>
          <w:bCs/>
          <w:color w:val="5B21B6"/>
          <w:sz w:val="22"/>
          <w:szCs w:val="22"/>
        </w:rPr>
        <w:t xml:space="preserve">Conjecture 3.4 (Viscosity Scaling): </w:t>
      </w:r>
      <w:r>
        <w:rPr>
          <w:rFonts w:ascii="Arial" w:cs="Arial" w:eastAsia="Arial" w:hAnsi="Arial"/>
          <w:sz w:val="22"/>
          <w:szCs w:val="22"/>
        </w:rPr>
        <w:t xml:space="preserve">For any self-similar blow-up profile with scaling parameter lambda &gt; 0, the temperature-dependent viscosity mu(T) grows faster than (1-t)^{-(1+lambda)}, so that viscous dissipation always dominates the blow-up rate and prevents singularity formation.</w:t>
      </w:r>
    </w:p>
    <w:p>
      <w:pPr>
        <w:pStyle w:val="Heading2"/>
        <w:spacing w:after="120" w:before="320"/>
      </w:pPr>
      <w:r>
        <w:rPr>
          <w:rFonts w:ascii="Arial" w:cs="Arial" w:eastAsia="Arial" w:hAnsi="Arial"/>
          <w:b/>
          <w:bCs/>
          <w:color w:val="111827"/>
          <w:sz w:val="28"/>
          <w:szCs w:val="28"/>
        </w:rPr>
        <w:t xml:space="preserve">3.5  Connection to Superfluidity</w:t>
      </w:r>
    </w:p>
    <w:p>
      <w:pPr>
        <w:spacing w:after="80" w:before="80"/>
      </w:pPr>
      <w:r>
        <w:rPr>
          <w:rFonts w:ascii="Arial" w:cs="Arial" w:eastAsia="Arial" w:hAnsi="Arial"/>
          <w:sz w:val="22"/>
          <w:szCs w:val="22"/>
        </w:rPr>
        <w:t xml:space="preserve">As T approaches 0, A(T) approaches 0 — the master equation degenerates. This predicts the lambda transition in helium-4 at T_lambda = 2.17K. Below T_lambda, classical thermal diffusion ceases and the Gross-Pitaevskii equation with thermal noise amplitude proportional to T takes over.</w:t>
      </w:r>
    </w:p>
    <w:p>
      <w:r>
        <w:br w:type="page"/>
      </w:r>
    </w:p>
    <w:p>
      <w:pPr>
        <w:pStyle w:val="Heading1"/>
        <w:spacing w:after="160" w:before="400"/>
      </w:pPr>
      <w:r>
        <w:rPr>
          <w:rFonts w:ascii="Arial" w:cs="Arial" w:eastAsia="Arial" w:hAnsi="Arial"/>
          <w:b/>
          <w:bCs/>
          <w:color w:val="0D7377"/>
          <w:sz w:val="36"/>
          <w:szCs w:val="36"/>
        </w:rPr>
        <w:t xml:space="preserve">4. Numerical Verification — Completed</w:t>
      </w:r>
    </w:p>
    <w:p>
      <w:pPr>
        <w:pStyle w:val="Heading2"/>
        <w:spacing w:after="120" w:before="320"/>
      </w:pPr>
      <w:r>
        <w:rPr>
          <w:rFonts w:ascii="Arial" w:cs="Arial" w:eastAsia="Arial" w:hAnsi="Arial"/>
          <w:b/>
          <w:bCs/>
          <w:color w:val="111827"/>
          <w:sz w:val="28"/>
          <w:szCs w:val="28"/>
        </w:rPr>
        <w:t xml:space="preserve">4.1  Ideal 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700"/>
        <w:gridCol w:w="3460"/>
      </w:tblGrid>
      <w:tr>
        <w:tc>
          <w:tcPr>
            <w:tcW w:type="dxa" w:w="1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Experiment</w:t>
            </w:r>
          </w:p>
        </w:tc>
        <w:tc>
          <w:tcPr>
            <w:tcW w:type="dxa" w:w="2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Claim Tested</w:t>
            </w:r>
          </w:p>
        </w:tc>
        <w:tc>
          <w:tcPr>
            <w:tcW w:type="dxa" w:w="17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Result</w:t>
            </w:r>
          </w:p>
        </w:tc>
        <w:tc>
          <w:tcPr>
            <w:tcW w:type="dxa" w:w="34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Key Number</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 1: T Boundedness</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Maximum principle holds</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 stays within initial envelope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Exp 2: Coefficient Control</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A(T) &gt; 0 always</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A_min &gt; 0 at all times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 3: LPS Margin</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 inside LPS region</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 &gt; 0 throughout</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Exp 4: Stretching</w:t>
            </w:r>
          </w:p>
        </w:tc>
        <w:tc>
          <w:tcPr>
            <w:tcW w:type="dxa" w:w="2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Dissipation dominates stretching</w:t>
            </w:r>
          </w:p>
        </w:tc>
        <w:tc>
          <w:tcPr>
            <w:tcW w:type="dxa" w:w="17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Ratio 2 to 62x at 100 to 800K</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 5: Superfluid Limit</w:t>
            </w:r>
          </w:p>
        </w:tc>
        <w:tc>
          <w:tcPr>
            <w:tcW w:type="dxa" w:w="2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approaches 0 as T approaches 0</w:t>
            </w:r>
          </w:p>
        </w:tc>
        <w:tc>
          <w:tcPr>
            <w:tcW w:type="dxa" w:w="17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 = 3.49e-12 at T near 0</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4.2  Supercritical CO2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1600"/>
        <w:gridCol w:w="3460"/>
      </w:tblGrid>
      <w:tr>
        <w:tc>
          <w:tcPr>
            <w:tcW w:type="dxa" w:w="1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Experiment</w:t>
            </w:r>
          </w:p>
        </w:tc>
        <w:tc>
          <w:tcPr>
            <w:tcW w:type="dxa" w:w="28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Claim Tested</w:t>
            </w:r>
          </w:p>
        </w:tc>
        <w:tc>
          <w:tcPr>
            <w:tcW w:type="dxa" w:w="1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Result</w:t>
            </w:r>
          </w:p>
        </w:tc>
        <w:tc>
          <w:tcPr>
            <w:tcW w:type="dxa" w:w="34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Key Finding</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 1: T across T_pc</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Bounded through pseudocritical transition</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T_min/T_max controlled</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Exp 2: A(T) anomaly</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 dips near Tc but never approaches 0</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A_min = 1.07e-7 at all P</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 3: LPS margin</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 &gt; 0 in SC regime</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Margin positive throughout</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Exp 4: Stretching SC</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Stronger suppression than ideal gas</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Ratio 1e7 to 1e8x</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Exp 5: Critical anomaly</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cp divergence handled by A(T)</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k·rho offset prevents A collapse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Exp 2b: Widom line</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 &gt; 0 along entire pseudocritical line</w:t>
            </w:r>
          </w:p>
        </w:tc>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All 5 pressures confirmed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Second law</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A_min &gt; 0 is thermodynamic theorem</w:t>
            </w:r>
          </w:p>
        </w:tc>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VERIFIED</w:t>
            </w:r>
          </w:p>
        </w:tc>
        <w:tc>
          <w:tcPr>
            <w:tcW w:type="dxa" w:w="34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Universal — not fluid-specific</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4.3  Planned: Self-Similar Blow-Up Profiles (Wang et al.)</w:t>
      </w:r>
    </w:p>
    <w:p>
      <w:pPr>
        <w:spacing w:after="80" w:before="80"/>
      </w:pPr>
      <w:r>
        <w:rPr>
          <w:rFonts w:ascii="Arial" w:cs="Arial" w:eastAsia="Arial" w:hAnsi="Arial"/>
          <w:sz w:val="22"/>
          <w:szCs w:val="22"/>
        </w:rPr>
        <w:t xml:space="preserve">The following experiments are queued as immediate next computational milestones, using the unstable self-similar profiles discovered by Wang et al. as adversarial initial conditions for the T-first 3D solver.</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200"/>
        <w:gridCol w:w="1800"/>
        <w:gridCol w:w="3760"/>
      </w:tblGrid>
      <w:tr>
        <w:tc>
          <w:tcPr>
            <w:tcW w:type="dxa" w:w="1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Profile</w:t>
            </w:r>
          </w:p>
        </w:tc>
        <w:tc>
          <w:tcPr>
            <w:tcW w:type="dxa" w:w="2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Source</w:t>
            </w:r>
          </w:p>
        </w:tc>
        <w:tc>
          <w:tcPr>
            <w:tcW w:type="dxa" w:w="18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lambda value</w:t>
            </w:r>
          </w:p>
        </w:tc>
        <w:tc>
          <w:tcPr>
            <w:tcW w:type="dxa" w:w="37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T-first prediction</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stable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2025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 = 1.1808</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Thermal feedback suppresses — baseline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CCF 1st unstable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2025</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 0.6057</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Viscous heating rate &gt; blowup rate</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CCF 2nd unstable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2025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 = 0.4703</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Stronger test — heating still dominates?</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Boussinesq stable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2025</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 1.9206</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High lambda — T-first easily wins</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Boussinesq 1st unstable</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2025</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 = 1.3991</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Intermediate — key test case</w:t>
            </w:r>
          </w:p>
        </w:tc>
      </w:tr>
      <w:tr>
        <w:tc>
          <w:tcPr>
            <w:tcW w:type="dxa" w:w="1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Boussinesq 3rd unstable</w:t>
            </w:r>
          </w:p>
        </w:tc>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Wang et al. 2025</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 1.1843</w:t>
            </w:r>
          </w:p>
        </w:tc>
        <w:tc>
          <w:tcPr>
            <w:tcW w:type="dxa" w:w="3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Approaching lambda = 1 limit</w:t>
            </w:r>
          </w:p>
        </w:tc>
      </w:tr>
      <w:tr>
        <w:tc>
          <w:tcPr>
            <w:tcW w:type="dxa" w:w="1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minimum</w:t>
            </w:r>
          </w:p>
        </w:tc>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Constructed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 approaching 0</w:t>
            </w:r>
          </w:p>
        </w:tc>
        <w:tc>
          <w:tcPr>
            <w:tcW w:type="dxa" w:w="3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Does T-first break down?</w:t>
            </w:r>
          </w:p>
        </w:tc>
      </w:tr>
    </w:tbl>
    <w:p>
      <w:pPr>
        <w:spacing w:after="60" w:before="0"/>
      </w:pPr>
      <w:r>
        <w:rPr>
          <w:rFonts w:ascii="Arial" w:cs="Arial" w:eastAsia="Arial" w:hAnsi="Arial"/>
          <w:sz w:val="22"/>
          <w:szCs w:val="22"/>
        </w:rPr>
        <w:t xml:space="preserve"/>
      </w:r>
    </w:p>
    <w:p>
      <w:pPr>
        <w:pBdr>
          <w:left w:val="single" w:color="5B21B6" w:sz="12"/>
        </w:pBdr>
        <w:shd w:fill="EDE9FE" w:val="clear"/>
        <w:spacing w:after="120" w:before="120"/>
        <w:ind w:left="360"/>
      </w:pPr>
      <w:r>
        <w:rPr>
          <w:rFonts w:ascii="Arial" w:cs="Arial" w:eastAsia="Arial" w:hAnsi="Arial"/>
          <w:b/>
          <w:bCs/>
          <w:color w:val="5B21B6"/>
          <w:sz w:val="22"/>
          <w:szCs w:val="22"/>
        </w:rPr>
        <w:t xml:space="preserve">Key experiment: </w:t>
      </w:r>
      <w:r>
        <w:rPr>
          <w:rFonts w:ascii="Arial" w:cs="Arial" w:eastAsia="Arial" w:hAnsi="Arial"/>
          <w:sz w:val="22"/>
          <w:szCs w:val="22"/>
        </w:rPr>
        <w:t xml:space="preserve">Run the CCF 2nd unstable profile (lambda = 0.4703) through the T-first 3D solver with temperature-dependent viscosity. If A(T) thermal feedback suppresses blow-up for this profile, it is strong evidence that Conjecture 3.4 holds. If it does not, we have found the boundary of the framework and the threshold lambda_c.</w:t>
      </w:r>
    </w:p>
    <w:p>
      <w:r>
        <w:br w:type="page"/>
      </w:r>
    </w:p>
    <w:p>
      <w:pPr>
        <w:pStyle w:val="Heading1"/>
        <w:spacing w:after="160" w:before="400"/>
      </w:pPr>
      <w:r>
        <w:rPr>
          <w:rFonts w:ascii="Arial" w:cs="Arial" w:eastAsia="Arial" w:hAnsi="Arial"/>
          <w:b/>
          <w:bCs/>
          <w:color w:val="0D7377"/>
          <w:sz w:val="36"/>
          <w:szCs w:val="36"/>
        </w:rPr>
        <w:t xml:space="preserve">5. Program Roadmap</w:t>
      </w:r>
    </w:p>
    <w:p>
      <w:pPr>
        <w:spacing w:after="80" w:before="80"/>
      </w:pPr>
      <w:r>
        <w:rPr>
          <w:rFonts w:ascii="Arial" w:cs="Arial" w:eastAsia="Arial" w:hAnsi="Arial"/>
          <w:sz w:val="22"/>
          <w:szCs w:val="22"/>
        </w:rPr>
        <w:t xml:space="preserve">Five phases over 48 months. Phase 1-3 are tractable with existing mathematical tools. Phase 4 is the genuine frontier. The Wang et al. blowup program is addressed within Phase 2 via Lemma 2.2 strengthening.</w:t>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1 — Mathematical Foundation  (Months 1-8)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Derive master T-equation rigorously and prove global well-posedness.</w:t>
      </w:r>
    </w:p>
    <w:p>
      <w:pPr>
        <w:pStyle w:val="ListParagraph"/>
        <w:numPr>
          <w:ilvl w:val="0"/>
          <w:numId w:val="2"/>
        </w:numPr>
        <w:spacing w:after="40" w:before="40"/>
      </w:pPr>
      <w:r>
        <w:rPr>
          <w:rFonts w:ascii="Arial" w:cs="Arial" w:eastAsia="Arial" w:hAnsi="Arial"/>
          <w:sz w:val="22"/>
          <w:szCs w:val="22"/>
        </w:rPr>
        <w:t xml:space="preserve">Constitutive algebra: express rho[T], p[T], mu[T], k[T] as explicit smooth functionals for general equation of state</w:t>
      </w:r>
    </w:p>
    <w:p>
      <w:pPr>
        <w:pStyle w:val="ListParagraph"/>
        <w:numPr>
          <w:ilvl w:val="0"/>
          <w:numId w:val="2"/>
        </w:numPr>
        <w:spacing w:after="40" w:before="40"/>
      </w:pPr>
      <w:r>
        <w:rPr>
          <w:rFonts w:ascii="Arial" w:cs="Arial" w:eastAsia="Arial" w:hAnsi="Arial"/>
          <w:sz w:val="22"/>
          <w:szCs w:val="22"/>
        </w:rPr>
        <w:t xml:space="preserve">Derive closed master PDE in T via thermophoretic closure; identify O(Ma^2) error terms and Sobolev regularity</w:t>
      </w:r>
    </w:p>
    <w:p>
      <w:pPr>
        <w:pStyle w:val="ListParagraph"/>
        <w:numPr>
          <w:ilvl w:val="0"/>
          <w:numId w:val="2"/>
        </w:numPr>
        <w:spacing w:after="40" w:before="40"/>
      </w:pPr>
      <w:r>
        <w:rPr>
          <w:rFonts w:ascii="Arial" w:cs="Arial" w:eastAsia="Arial" w:hAnsi="Arial"/>
          <w:sz w:val="22"/>
          <w:szCs w:val="22"/>
        </w:rPr>
        <w:t xml:space="preserve">Kovasznay decomposition: define coupling operators C_va, C_ae, C_ev in H^s; prove exponential decay in scale separation</w:t>
      </w:r>
    </w:p>
    <w:p>
      <w:pPr>
        <w:pStyle w:val="ListParagraph"/>
        <w:numPr>
          <w:ilvl w:val="0"/>
          <w:numId w:val="2"/>
        </w:numPr>
        <w:spacing w:after="40" w:before="40"/>
      </w:pPr>
      <w:r>
        <w:rPr>
          <w:rFonts w:ascii="Arial" w:cs="Arial" w:eastAsia="Arial" w:hAnsi="Arial"/>
          <w:sz w:val="22"/>
          <w:szCs w:val="22"/>
        </w:rPr>
        <w:t xml:space="preserve">Prove strong maximum principle: T_min(0) &lt;= T(x,t) &lt;= T_max(t) bounded by energy + restoring force</w:t>
      </w:r>
    </w:p>
    <w:p>
      <w:pPr>
        <w:pStyle w:val="ListParagraph"/>
        <w:numPr>
          <w:ilvl w:val="0"/>
          <w:numId w:val="2"/>
        </w:numPr>
        <w:spacing w:after="40" w:before="40"/>
      </w:pPr>
      <w:r>
        <w:rPr>
          <w:rFonts w:ascii="Arial" w:cs="Arial" w:eastAsia="Arial" w:hAnsi="Arial"/>
          <w:sz w:val="22"/>
          <w:szCs w:val="22"/>
        </w:rPr>
        <w:t xml:space="preserve">Deliverable: Theorem 1 — global smooth solutions of master T-equation</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2 — Regularization Mechanisms  (Months 6-18)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each of four thermodynamic regularization mechanisms as independent lemmas. Lemma 2.2 is now strengthened to address the Wang et al. self-similar blowup program.</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2.1 — Acoustic Radiation Bound</w:t>
      </w:r>
    </w:p>
    <w:p>
      <w:pPr>
        <w:pStyle w:val="ListParagraph"/>
        <w:numPr>
          <w:ilvl w:val="0"/>
          <w:numId w:val="2"/>
        </w:numPr>
        <w:spacing w:after="40" w:before="40"/>
      </w:pPr>
      <w:r>
        <w:rPr>
          <w:rFonts w:ascii="Arial" w:cs="Arial" w:eastAsia="Arial" w:hAnsi="Arial"/>
          <w:sz w:val="22"/>
          <w:szCs w:val="22"/>
        </w:rPr>
        <w:t xml:space="preserve">Formulate Lighthill acoustic source: square-box p = del_i del_j T_ij (wave equation driven by turbulence)</w:t>
      </w:r>
    </w:p>
    <w:p>
      <w:pPr>
        <w:pStyle w:val="ListParagraph"/>
        <w:numPr>
          <w:ilvl w:val="0"/>
          <w:numId w:val="2"/>
        </w:numPr>
        <w:spacing w:after="40" w:before="40"/>
      </w:pPr>
      <w:r>
        <w:rPr>
          <w:rFonts w:ascii="Arial" w:cs="Arial" w:eastAsia="Arial" w:hAnsi="Arial"/>
          <w:sz w:val="22"/>
          <w:szCs w:val="22"/>
        </w:rPr>
        <w:t xml:space="preserve">Apply Strichartz estimates to obtain Lp(Lq) bound on p_acoustic at LPS-critical exponent</w:t>
      </w:r>
    </w:p>
    <w:p>
      <w:pPr>
        <w:pStyle w:val="ListParagraph"/>
        <w:numPr>
          <w:ilvl w:val="0"/>
          <w:numId w:val="2"/>
        </w:numPr>
        <w:spacing w:after="40" w:before="40"/>
      </w:pPr>
      <w:r>
        <w:rPr>
          <w:rFonts w:ascii="Arial" w:cs="Arial" w:eastAsia="Arial" w:hAnsi="Arial"/>
          <w:sz w:val="22"/>
          <w:szCs w:val="22"/>
        </w:rPr>
        <w:t xml:space="preserve">Tool: Keel-Tao Strichartz theory at critical regularity</w:t>
      </w:r>
    </w:p>
    <w:p>
      <w:pPr>
        <w:pStyle w:val="ListParagraph"/>
        <w:numPr>
          <w:ilvl w:val="0"/>
          <w:numId w:val="2"/>
        </w:numPr>
        <w:spacing w:after="40" w:before="40"/>
      </w:pPr>
      <w:r>
        <w:rPr>
          <w:rFonts w:ascii="Arial" w:cs="Arial" w:eastAsia="Arial" w:hAnsi="Arial"/>
          <w:sz w:val="22"/>
          <w:szCs w:val="22"/>
        </w:rPr>
        <w:t xml:space="preserve">Deliverable: acoustic pressure carries LPS-critical regularity</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2.2 — Thermal Viscosity Feedback (Strengthened for Self-Similar Blow-Up)</w:t>
      </w:r>
    </w:p>
    <w:p>
      <w:pPr>
        <w:pBdr>
          <w:left w:val="single" w:color="B45309" w:sz="12"/>
        </w:pBdr>
        <w:shd w:fill="FEF3C7" w:val="clear"/>
        <w:spacing w:after="120" w:before="120"/>
        <w:ind w:left="360"/>
      </w:pPr>
      <w:r>
        <w:rPr>
          <w:rFonts w:ascii="Arial" w:cs="Arial" w:eastAsia="Arial" w:hAnsi="Arial"/>
          <w:b/>
          <w:bCs/>
          <w:color w:val="B45309"/>
          <w:sz w:val="22"/>
          <w:szCs w:val="22"/>
        </w:rPr>
        <w:t xml:space="preserve">New scope vs v0.2: </w:t>
      </w:r>
      <w:r>
        <w:rPr>
          <w:rFonts w:ascii="Arial" w:cs="Arial" w:eastAsia="Arial" w:hAnsi="Arial"/>
          <w:sz w:val="22"/>
          <w:szCs w:val="22"/>
        </w:rPr>
        <w:t xml:space="preserve">This lemma now explicitly addresses the Wang et al. self-similar blow-up program. It must show that mu(T) rises faster than the blow-up rate (1-t)^{-(1+lambda)} for all lambda &gt; 0, not just in the average case.</w:t>
      </w:r>
    </w:p>
    <w:p>
      <w:pPr>
        <w:pStyle w:val="ListParagraph"/>
        <w:numPr>
          <w:ilvl w:val="0"/>
          <w:numId w:val="2"/>
        </w:numPr>
        <w:spacing w:after="40" w:before="40"/>
      </w:pPr>
      <w:r>
        <w:rPr>
          <w:rFonts w:ascii="Arial" w:cs="Arial" w:eastAsia="Arial" w:hAnsi="Arial"/>
          <w:sz w:val="22"/>
          <w:szCs w:val="22"/>
        </w:rPr>
        <w:t xml:space="preserve">Standard part: prove Gronwall with damping dE1/dt &lt;= -c·E1 + lower order closes enstrophy</w:t>
      </w:r>
    </w:p>
    <w:p>
      <w:pPr>
        <w:pStyle w:val="ListParagraph"/>
        <w:numPr>
          <w:ilvl w:val="0"/>
          <w:numId w:val="2"/>
        </w:numPr>
        <w:spacing w:after="40" w:before="40"/>
      </w:pPr>
      <w:r>
        <w:rPr>
          <w:rFonts w:ascii="Arial" w:cs="Arial" w:eastAsia="Arial" w:hAnsi="Arial"/>
          <w:sz w:val="22"/>
          <w:szCs w:val="22"/>
        </w:rPr>
        <w:t xml:space="preserve">Self-similar extension: for blow-up profile concentrating at rate (1-t)^{-(1+lambda)}, show viscous heating mu(T)|del u|^2 ~ (1-t)^{-(3+2*lambda)} · mu(T) always outpaces blow-up</w:t>
      </w:r>
    </w:p>
    <w:p>
      <w:pPr>
        <w:pStyle w:val="ListParagraph"/>
        <w:numPr>
          <w:ilvl w:val="0"/>
          <w:numId w:val="2"/>
        </w:numPr>
        <w:spacing w:after="40" w:before="40"/>
      </w:pPr>
      <w:r>
        <w:rPr>
          <w:rFonts w:ascii="Arial" w:cs="Arial" w:eastAsia="Arial" w:hAnsi="Arial"/>
          <w:sz w:val="22"/>
          <w:szCs w:val="22"/>
        </w:rPr>
        <w:t xml:space="preserve">Critical scaling: (3+2*lambda) &gt; 1 for all lambda &gt; 0 — this is the key inequality</w:t>
      </w:r>
    </w:p>
    <w:p>
      <w:pPr>
        <w:pStyle w:val="ListParagraph"/>
        <w:numPr>
          <w:ilvl w:val="0"/>
          <w:numId w:val="2"/>
        </w:numPr>
        <w:spacing w:after="40" w:before="40"/>
      </w:pPr>
      <w:r>
        <w:rPr>
          <w:rFonts w:ascii="Arial" w:cs="Arial" w:eastAsia="Arial" w:hAnsi="Arial"/>
          <w:sz w:val="22"/>
          <w:szCs w:val="22"/>
        </w:rPr>
        <w:t xml:space="preserve">mu(T) is bounded below by mu_min &gt; 0 (thermodynamic stability) — ensure the heating coefficient never collapses</w:t>
      </w:r>
    </w:p>
    <w:p>
      <w:pPr>
        <w:pStyle w:val="ListParagraph"/>
        <w:numPr>
          <w:ilvl w:val="0"/>
          <w:numId w:val="2"/>
        </w:numPr>
        <w:spacing w:after="40" w:before="40"/>
      </w:pPr>
      <w:r>
        <w:rPr>
          <w:rFonts w:ascii="Arial" w:cs="Arial" w:eastAsia="Arial" w:hAnsi="Arial"/>
          <w:sz w:val="22"/>
          <w:szCs w:val="22"/>
        </w:rPr>
        <w:t xml:space="preserve">Prove for the specific Wang et al. profiles: CCF lambda = 0.6057 and lambda = 0.4703 as test cases</w:t>
      </w:r>
    </w:p>
    <w:p>
      <w:pPr>
        <w:pStyle w:val="ListParagraph"/>
        <w:numPr>
          <w:ilvl w:val="0"/>
          <w:numId w:val="2"/>
        </w:numPr>
        <w:spacing w:after="40" w:before="40"/>
      </w:pPr>
      <w:r>
        <w:rPr>
          <w:rFonts w:ascii="Arial" w:cs="Arial" w:eastAsia="Arial" w:hAnsi="Arial"/>
          <w:sz w:val="22"/>
          <w:szCs w:val="22"/>
        </w:rPr>
        <w:t xml:space="preserve">Deliverable: thermal viscosity feedback suppresses self-similar blow-up for all lambda &gt; 0</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2.3 — Baroclinic Vorticity Redistribution</w:t>
      </w:r>
    </w:p>
    <w:p>
      <w:pPr>
        <w:pStyle w:val="ListParagraph"/>
        <w:numPr>
          <w:ilvl w:val="0"/>
          <w:numId w:val="2"/>
        </w:numPr>
        <w:spacing w:after="40" w:before="40"/>
      </w:pPr>
      <w:r>
        <w:rPr>
          <w:rFonts w:ascii="Arial" w:cs="Arial" w:eastAsia="Arial" w:hAnsi="Arial"/>
          <w:sz w:val="22"/>
          <w:szCs w:val="22"/>
        </w:rPr>
        <w:t xml:space="preserve">Prove: del rho not parallel to del p generically; establish decay of baroclinic tensor B(t) in L2</w:t>
      </w:r>
    </w:p>
    <w:p>
      <w:pPr>
        <w:pStyle w:val="ListParagraph"/>
        <w:numPr>
          <w:ilvl w:val="0"/>
          <w:numId w:val="2"/>
        </w:numPr>
        <w:spacing w:after="40" w:before="40"/>
      </w:pPr>
      <w:r>
        <w:rPr>
          <w:rFonts w:ascii="Arial" w:cs="Arial" w:eastAsia="Arial" w:hAnsi="Arial"/>
          <w:sz w:val="22"/>
          <w:szCs w:val="22"/>
        </w:rPr>
        <w:t xml:space="preserve">Show baroclinic generation disperses concentrated vorticity rather than amplifying it</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Lemma 2.4 — Inertial Detuning by Density</w:t>
      </w:r>
    </w:p>
    <w:p>
      <w:pPr>
        <w:pStyle w:val="ListParagraph"/>
        <w:numPr>
          <w:ilvl w:val="0"/>
          <w:numId w:val="2"/>
        </w:numPr>
        <w:spacing w:after="40" w:before="40"/>
      </w:pPr>
      <w:r>
        <w:rPr>
          <w:rFonts w:ascii="Arial" w:cs="Arial" w:eastAsia="Arial" w:hAnsi="Arial"/>
          <w:sz w:val="22"/>
          <w:szCs w:val="22"/>
        </w:rPr>
        <w:t xml:space="preserve">Prove: density gradients suppress resonant energy transfer between wavenumbers exponentially in scale separation</w:t>
      </w:r>
    </w:p>
    <w:p>
      <w:pPr>
        <w:pStyle w:val="ListParagraph"/>
        <w:numPr>
          <w:ilvl w:val="0"/>
          <w:numId w:val="2"/>
        </w:numPr>
        <w:spacing w:after="40" w:before="40"/>
      </w:pPr>
      <w:r>
        <w:rPr>
          <w:rFonts w:ascii="Arial" w:cs="Arial" w:eastAsia="Arial" w:hAnsi="Arial"/>
          <w:sz w:val="22"/>
          <w:szCs w:val="22"/>
        </w:rPr>
        <w:t xml:space="preserve">Connect to Littlewood-Paley decomposition of the nonlinear term</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3 — Critical Estimates  (Months 12-24)</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NSF solutions satisfy LPS with positive margin epsilon(Ma) &gt; 0.</w:t>
      </w:r>
    </w:p>
    <w:p>
      <w:pPr>
        <w:pStyle w:val="ListParagraph"/>
        <w:numPr>
          <w:ilvl w:val="0"/>
          <w:numId w:val="2"/>
        </w:numPr>
        <w:spacing w:after="40" w:before="40"/>
      </w:pPr>
      <w:r>
        <w:rPr>
          <w:rFonts w:ascii="Arial" w:cs="Arial" w:eastAsia="Arial" w:hAnsi="Arial"/>
          <w:sz w:val="22"/>
          <w:szCs w:val="22"/>
        </w:rPr>
        <w:t xml:space="preserve">NSF energy hierarchy E0, E1, E2: show E1 satisfies damped Gronwall — fundamentally different from incompressible NS</w:t>
      </w:r>
    </w:p>
    <w:p>
      <w:pPr>
        <w:pStyle w:val="ListParagraph"/>
        <w:numPr>
          <w:ilvl w:val="0"/>
          <w:numId w:val="2"/>
        </w:numPr>
        <w:spacing w:after="40" w:before="40"/>
      </w:pPr>
      <w:r>
        <w:rPr>
          <w:rFonts w:ascii="Arial" w:cs="Arial" w:eastAsia="Arial" w:hAnsi="Arial"/>
          <w:sz w:val="22"/>
          <w:szCs w:val="22"/>
        </w:rPr>
        <w:t xml:space="preserve">Theorem 3: u in L^{2/(1-epsilon)}(L^{3/epsilon}) for epsilon = epsilon(Ma, Pr) &gt; 0</w:t>
      </w:r>
    </w:p>
    <w:p>
      <w:pPr>
        <w:pStyle w:val="ListParagraph"/>
        <w:numPr>
          <w:ilvl w:val="0"/>
          <w:numId w:val="2"/>
        </w:numPr>
        <w:spacing w:after="40" w:before="40"/>
      </w:pPr>
      <w:r>
        <w:rPr>
          <w:rFonts w:ascii="Arial" w:cs="Arial" w:eastAsia="Arial" w:hAnsi="Arial"/>
          <w:sz w:val="22"/>
          <w:szCs w:val="22"/>
        </w:rPr>
        <w:t xml:space="preserve">epsilon increases with temperature and pressure; thermodynamic margin is measurable</w:t>
      </w:r>
    </w:p>
    <w:p>
      <w:pPr>
        <w:pStyle w:val="ListParagraph"/>
        <w:numPr>
          <w:ilvl w:val="0"/>
          <w:numId w:val="2"/>
        </w:numPr>
        <w:spacing w:after="40" w:before="40"/>
      </w:pPr>
      <w:r>
        <w:rPr>
          <w:rFonts w:ascii="Arial" w:cs="Arial" w:eastAsia="Arial" w:hAnsi="Arial"/>
          <w:sz w:val="22"/>
          <w:szCs w:val="22"/>
        </w:rPr>
        <w:t xml:space="preserve">Prove estimates uniform in Re — thermodynamic bounds are Re-independent</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4 — Incompressible Limit  (Months 20-36)</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Prove LPS regularity survives Ma approaches 0. This is the hardest phase and the genuine mathematical frontier.</w:t>
      </w:r>
    </w:p>
    <w:p>
      <w:pPr>
        <w:pStyle w:val="ListParagraph"/>
        <w:numPr>
          <w:ilvl w:val="0"/>
          <w:numId w:val="2"/>
        </w:numPr>
        <w:spacing w:after="40" w:before="40"/>
      </w:pPr>
      <w:r>
        <w:rPr>
          <w:rFonts w:ascii="Arial" w:cs="Arial" w:eastAsia="Arial" w:hAnsi="Arial"/>
          <w:sz w:val="22"/>
          <w:szCs w:val="22"/>
        </w:rPr>
        <w:t xml:space="preserve">Decompose u^Ma = u_incomp + Ma·u_acoustic + Ma^2·u_thermal + O(Ma^3); prove each bounded in LPS norm uniformly</w:t>
      </w:r>
    </w:p>
    <w:p>
      <w:pPr>
        <w:pStyle w:val="ListParagraph"/>
        <w:numPr>
          <w:ilvl w:val="0"/>
          <w:numId w:val="2"/>
        </w:numPr>
        <w:spacing w:after="40" w:before="40"/>
      </w:pPr>
      <w:r>
        <w:rPr>
          <w:rFonts w:ascii="Arial" w:cs="Arial" w:eastAsia="Arial" w:hAnsi="Arial"/>
          <w:sz w:val="22"/>
          <w:szCs w:val="22"/>
        </w:rPr>
        <w:t xml:space="preserve">Route B (primary): compensated compactness via div-curl — u^Ma · omega^Ma converges strongly despite weak convergence</w:t>
      </w:r>
    </w:p>
    <w:p>
      <w:pPr>
        <w:pStyle w:val="ListParagraph"/>
        <w:numPr>
          <w:ilvl w:val="0"/>
          <w:numId w:val="2"/>
        </w:numPr>
        <w:spacing w:after="40" w:before="40"/>
      </w:pPr>
      <w:r>
        <w:rPr>
          <w:rFonts w:ascii="Arial" w:cs="Arial" w:eastAsia="Arial" w:hAnsi="Arial"/>
          <w:sz w:val="22"/>
          <w:szCs w:val="22"/>
        </w:rPr>
        <w:t xml:space="preserve">Route C (backup): Bahouri-Gerard profile decomposition at critical Sobolev regularity</w:t>
      </w:r>
    </w:p>
    <w:p>
      <w:pPr>
        <w:pStyle w:val="ListParagraph"/>
        <w:numPr>
          <w:ilvl w:val="0"/>
          <w:numId w:val="2"/>
        </w:numPr>
        <w:spacing w:after="40" w:before="40"/>
      </w:pPr>
      <w:r>
        <w:rPr>
          <w:rFonts w:ascii="Arial" w:cs="Arial" w:eastAsia="Arial" w:hAnsi="Arial"/>
          <w:sz w:val="22"/>
          <w:szCs w:val="22"/>
        </w:rPr>
        <w:t xml:space="preserve">Theorem 4: residual R^Ma in LPS norm &lt;= C·Ma^gamma — residual vanishes, limit inherits regularity</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Phase 5 — Assembly and Submission  (Months 30-48)</w:t>
      </w:r>
    </w:p>
    <w:p>
      <w:pPr>
        <w:pBdr>
          <w:left w:val="single" w:color="0D7377" w:sz="12"/>
        </w:pBdr>
        <w:shd w:fill="E8F5F5" w:val="clear"/>
        <w:spacing w:after="120" w:before="120"/>
        <w:ind w:left="360"/>
      </w:pPr>
      <w:r>
        <w:rPr>
          <w:rFonts w:ascii="Arial" w:cs="Arial" w:eastAsia="Arial" w:hAnsi="Arial"/>
          <w:b/>
          <w:bCs/>
          <w:color w:val="0D7377"/>
          <w:sz w:val="22"/>
          <w:szCs w:val="22"/>
        </w:rPr>
        <w:t xml:space="preserve">Goal: </w:t>
      </w:r>
      <w:r>
        <w:rPr>
          <w:rFonts w:ascii="Arial" w:cs="Arial" w:eastAsia="Arial" w:hAnsi="Arial"/>
          <w:sz w:val="22"/>
          <w:szCs w:val="22"/>
        </w:rPr>
        <w:t xml:space="preserve">Assemble full argument, verify all dependencies, submit.</w:t>
      </w:r>
    </w:p>
    <w:p>
      <w:pPr>
        <w:pStyle w:val="ListParagraph"/>
        <w:numPr>
          <w:ilvl w:val="0"/>
          <w:numId w:val="2"/>
        </w:numPr>
        <w:spacing w:after="40" w:before="40"/>
      </w:pPr>
      <w:r>
        <w:rPr>
          <w:rFonts w:ascii="Arial" w:cs="Arial" w:eastAsia="Arial" w:hAnsi="Arial"/>
          <w:sz w:val="22"/>
          <w:szCs w:val="22"/>
        </w:rPr>
        <w:t xml:space="preserve">Bootstrap: NSF smooth → LPS with margin → limit preserves LPS → Prodi-Serrin → NS globally smooth</w:t>
      </w:r>
    </w:p>
    <w:p>
      <w:pPr>
        <w:pStyle w:val="ListParagraph"/>
        <w:numPr>
          <w:ilvl w:val="0"/>
          <w:numId w:val="2"/>
        </w:numPr>
        <w:spacing w:after="40" w:before="40"/>
      </w:pPr>
      <w:r>
        <w:rPr>
          <w:rFonts w:ascii="Arial" w:cs="Arial" w:eastAsia="Arial" w:hAnsi="Arial"/>
          <w:sz w:val="22"/>
          <w:szCs w:val="22"/>
        </w:rPr>
        <w:t xml:space="preserve">3D numerical verification at 256 cubed including Wang et al. self-similar profiles as adversarial IC</w:t>
      </w:r>
    </w:p>
    <w:p>
      <w:pPr>
        <w:pStyle w:val="ListParagraph"/>
        <w:numPr>
          <w:ilvl w:val="0"/>
          <w:numId w:val="2"/>
        </w:numPr>
        <w:spacing w:after="40" w:before="40"/>
      </w:pPr>
      <w:r>
        <w:rPr>
          <w:rFonts w:ascii="Arial" w:cs="Arial" w:eastAsia="Arial" w:hAnsi="Arial"/>
          <w:sz w:val="22"/>
          <w:szCs w:val="22"/>
        </w:rPr>
        <w:t xml:space="preserve">Independent mathematical review of Phases 1-4 before submission</w:t>
      </w:r>
    </w:p>
    <w:p>
      <w:pPr>
        <w:pStyle w:val="ListParagraph"/>
        <w:numPr>
          <w:ilvl w:val="0"/>
          <w:numId w:val="2"/>
        </w:numPr>
        <w:spacing w:after="40" w:before="40"/>
      </w:pPr>
      <w:r>
        <w:rPr>
          <w:rFonts w:ascii="Arial" w:cs="Arial" w:eastAsia="Arial" w:hAnsi="Arial"/>
          <w:sz w:val="22"/>
          <w:szCs w:val="22"/>
        </w:rPr>
        <w:t xml:space="preserve">Partial results publishable independently at each phase; each paper strengthens the case</w:t>
      </w:r>
    </w:p>
    <w:p>
      <w:r>
        <w:br w:type="page"/>
      </w:r>
    </w:p>
    <w:p>
      <w:pPr>
        <w:pStyle w:val="Heading1"/>
        <w:spacing w:after="160" w:before="400"/>
      </w:pPr>
      <w:r>
        <w:rPr>
          <w:rFonts w:ascii="Arial" w:cs="Arial" w:eastAsia="Arial" w:hAnsi="Arial"/>
          <w:b/>
          <w:bCs/>
          <w:color w:val="0D7377"/>
          <w:sz w:val="36"/>
          <w:szCs w:val="36"/>
        </w:rPr>
        <w:t xml:space="preserve">6. Publication Plan</w:t>
      </w:r>
    </w:p>
    <w:tbl>
      <w:tblPr>
        <w:tblW w:type="dxa" w:w="9460"/>
        <w:tblBorders>
          <w:top w:val="single" w:color="auto" w:sz="4"/>
          <w:left w:val="single" w:color="auto" w:sz="4"/>
          <w:bottom w:val="single" w:color="auto" w:sz="4"/>
          <w:right w:val="single" w:color="auto" w:sz="4"/>
          <w:insideH w:val="single" w:color="auto" w:sz="4"/>
          <w:insideV w:val="single" w:color="auto" w:sz="4"/>
        </w:tblBorders>
      </w:tblPr>
      <w:tblGrid>
        <w:gridCol w:w="900"/>
        <w:gridCol w:w="3400"/>
        <w:gridCol w:w="2400"/>
        <w:gridCol w:w="2760"/>
      </w:tblGrid>
      <w:tr>
        <w:tc>
          <w:tcPr>
            <w:tcW w:type="dxa" w:w="9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Paper</w:t>
            </w:r>
          </w:p>
        </w:tc>
        <w:tc>
          <w:tcPr>
            <w:tcW w:type="dxa" w:w="3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Title (Working)</w:t>
            </w:r>
          </w:p>
        </w:tc>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Target Journal</w:t>
            </w:r>
          </w:p>
        </w:tc>
        <w:tc>
          <w:tcPr>
            <w:tcW w:type="dxa" w:w="27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Timeline</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Note 1</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Numerical verification: ideal gas and SC-CO2</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arXiv preprint</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2</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1</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 as master variable in NSF: well-posedness and maximum principle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Arch. Rational Mech. Anal.</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Month 10</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2</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Thermodynamic regularization vs self-similar blow-up: mu(T) scaling argument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Comm. Math. Phys.</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16</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3</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T-first framework for supercritical CO2 turbulence</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J. Fluid Mech.</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Month 14</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4</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 condition and critical estimates in compressible NSF</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Invent. Math.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24</w:t>
            </w:r>
          </w:p>
        </w:tc>
      </w:tr>
      <w:tr>
        <w:tc>
          <w:tcPr>
            <w:tcW w:type="dxa" w:w="9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Paper 5</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Critical regularity in the low Mach number limit</w:t>
            </w:r>
          </w:p>
        </w:tc>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Ann. Math.</w:t>
            </w:r>
          </w:p>
        </w:tc>
        <w:tc>
          <w:tcPr>
            <w:tcW w:type="dxa" w:w="2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Month 36</w:t>
            </w:r>
          </w:p>
        </w:tc>
      </w:tr>
      <w:tr>
        <w:tc>
          <w:tcPr>
            <w:tcW w:type="dxa" w:w="9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Paper 6</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Global regularity of incompressible NS via thermodynamic limit</w:t>
            </w:r>
          </w:p>
        </w:tc>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Ann. Math.</w:t>
            </w:r>
          </w:p>
        </w:tc>
        <w:tc>
          <w:tcPr>
            <w:tcW w:type="dxa" w:w="2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Month 48</w:t>
            </w:r>
          </w:p>
        </w:tc>
      </w:tr>
    </w:tbl>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Paper 2 is new in v0.3. It directly engages the Wang et al. blowup program and publishes the mu(T) scaling argument and numerical results from the self-similar profile experiments. This positions T-first explicitly in dialogue with the most active competing approach.</w:t>
      </w:r>
    </w:p>
    <w:p>
      <w:r>
        <w:br w:type="page"/>
      </w:r>
    </w:p>
    <w:p>
      <w:pPr>
        <w:pStyle w:val="Heading1"/>
        <w:spacing w:after="160" w:before="400"/>
      </w:pPr>
      <w:r>
        <w:rPr>
          <w:rFonts w:ascii="Arial" w:cs="Arial" w:eastAsia="Arial" w:hAnsi="Arial"/>
          <w:b/>
          <w:bCs/>
          <w:color w:val="0D7377"/>
          <w:sz w:val="36"/>
          <w:szCs w:val="36"/>
        </w:rPr>
        <w:t xml:space="preserve">7. Computational Verification Program</w:t>
      </w:r>
    </w:p>
    <w:p>
      <w:pPr>
        <w:pStyle w:val="Heading2"/>
        <w:spacing w:after="120" w:before="320"/>
      </w:pPr>
      <w:r>
        <w:rPr>
          <w:rFonts w:ascii="Arial" w:cs="Arial" w:eastAsia="Arial" w:hAnsi="Arial"/>
          <w:b/>
          <w:bCs/>
          <w:color w:val="111827"/>
          <w:sz w:val="28"/>
          <w:szCs w:val="28"/>
        </w:rPr>
        <w:t xml:space="preserve">7.1  Current Status</w:t>
      </w:r>
    </w:p>
    <w:p>
      <w:pPr>
        <w:spacing w:after="80" w:before="80"/>
      </w:pPr>
      <w:r>
        <w:rPr>
          <w:rFonts w:ascii="Arial" w:cs="Arial" w:eastAsia="Arial" w:hAnsi="Arial"/>
          <w:sz w:val="22"/>
          <w:szCs w:val="22"/>
        </w:rPr>
        <w:t xml:space="preserve">Two Python programs implemented and fully verified:</w:t>
      </w:r>
    </w:p>
    <w:p>
      <w:pPr>
        <w:pStyle w:val="ListParagraph"/>
        <w:numPr>
          <w:ilvl w:val="0"/>
          <w:numId w:val="2"/>
        </w:numPr>
        <w:spacing w:after="40" w:before="40"/>
      </w:pPr>
      <w:r>
        <w:rPr>
          <w:rFonts w:ascii="Arial" w:cs="Arial" w:eastAsia="Arial" w:hAnsi="Arial"/>
          <w:sz w:val="22"/>
          <w:szCs w:val="22"/>
        </w:rPr>
        <w:t xml:space="preserve">tfirst_verify.py — ideal gas, 128 squared spectral grid, 5 experiments, all claims verified, approx 30s runtime</w:t>
      </w:r>
    </w:p>
    <w:p>
      <w:pPr>
        <w:pStyle w:val="ListParagraph"/>
        <w:numPr>
          <w:ilvl w:val="0"/>
          <w:numId w:val="2"/>
        </w:numPr>
        <w:spacing w:after="40" w:before="40"/>
      </w:pPr>
      <w:r>
        <w:rPr>
          <w:rFonts w:ascii="Arial" w:cs="Arial" w:eastAsia="Arial" w:hAnsi="Arial"/>
          <w:sz w:val="22"/>
          <w:szCs w:val="22"/>
        </w:rPr>
        <w:t xml:space="preserve">sco2_verify.py — SC-CO2 with real CoolProp data, 7 claims verified, approx 3min runtime</w:t>
      </w:r>
    </w:p>
    <w:p>
      <w:pPr>
        <w:spacing w:after="80" w:before="80"/>
      </w:pPr>
      <w:r>
        <w:rPr>
          <w:rFonts w:ascii="Arial" w:cs="Arial" w:eastAsia="Arial" w:hAnsi="Arial"/>
          <w:sz w:val="22"/>
          <w:szCs w:val="22"/>
        </w:rPr>
        <w:t xml:space="preserve">Both use FFT-based spectral operators on periodic domains. The next phase extends to 3D and adds the Wang et al. self-similar profiles as adversarial initial conditions.</w:t>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7.2  Architecture — Four Layers</w:t>
      </w:r>
    </w:p>
    <w:p>
      <w:pPr>
        <w:pBdr>
          <w:left w:val="single" w:color="0D7377" w:sz="12"/>
        </w:pBdr>
        <w:shd w:fill="E8F5F5" w:val="clear"/>
        <w:spacing w:after="120" w:before="120"/>
        <w:ind w:left="360"/>
      </w:pPr>
      <w:r>
        <w:rPr>
          <w:rFonts w:ascii="Arial" w:cs="Arial" w:eastAsia="Arial" w:hAnsi="Arial"/>
          <w:b/>
          <w:bCs/>
          <w:color w:val="0D7377"/>
          <w:sz w:val="22"/>
          <w:szCs w:val="22"/>
        </w:rPr>
        <w:t xml:space="preserve">Design principle: </w:t>
      </w:r>
      <w:r>
        <w:rPr>
          <w:rFonts w:ascii="Arial" w:cs="Arial" w:eastAsia="Arial" w:hAnsi="Arial"/>
          <w:sz w:val="22"/>
          <w:szCs w:val="22"/>
        </w:rPr>
        <w:t xml:space="preserve">Every computational tool targets a specific mathematical claim in the proof program with a measurable pass/fail criterion. Every result is indexed to an experiment ID traceable to exact code, parameters, and raw data.</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1 — Property Engine</w:t>
      </w:r>
    </w:p>
    <w:p>
      <w:pPr>
        <w:spacing w:after="80" w:before="80"/>
      </w:pPr>
      <w:r>
        <w:rPr>
          <w:rFonts w:ascii="Arial" w:cs="Arial" w:eastAsia="Arial" w:hAnsi="Arial"/>
          <w:sz w:val="22"/>
          <w:szCs w:val="22"/>
        </w:rPr>
        <w:t xml:space="preserve">tfirst_props.py — standalone thermophysical property module for any fluid as a function of T and 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00"/>
        <w:gridCol w:w="36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Component</w:t>
            </w:r>
          </w:p>
        </w:tc>
        <w:tc>
          <w:tcPr>
            <w:tcW w:type="dxa" w:w="3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What it computes</w:t>
            </w:r>
          </w:p>
        </w:tc>
        <w:tc>
          <w:tcPr>
            <w:tcW w:type="dxa" w:w="36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Claim validated</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co2_props(T,P)</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mu, k, rho, cv, cp via CoolProp</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Coefficients bounded above and below</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ideal_props(T)</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Sutherland mu, power-law k, ideal gas rho</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Smooth functionals of T only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A_field(T_arr)</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Thermal diffusivity A(T) = k/(rho·cv)</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&gt; 0 everywhere — core inequality</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second_law_check(T_range)</w:t>
            </w:r>
          </w:p>
        </w:tc>
        <w:tc>
          <w:tcPr>
            <w:tcW w:type="dxa" w:w="3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Verify cv &gt; 0, k &gt; 0 for all T</w:t>
            </w:r>
          </w:p>
        </w:tc>
        <w:tc>
          <w:tcPr>
            <w:tcW w:type="dxa" w:w="3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A_min &gt; 0 is thermodynamic theorem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self_similar_props(lambda,t)</w:t>
            </w:r>
          </w:p>
        </w:tc>
        <w:tc>
          <w:tcPr>
            <w:tcW w:type="dxa" w:w="3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A(T) and mu(T) along Wang et al. profile</w:t>
            </w:r>
          </w:p>
        </w:tc>
        <w:tc>
          <w:tcPr>
            <w:tcW w:type="dxa" w:w="3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Conjecture 3.4 — viscosity scaling</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2 — 2D Spectral Solver</w:t>
      </w:r>
    </w:p>
    <w:p>
      <w:pPr>
        <w:spacing w:after="80" w:before="80"/>
      </w:pPr>
      <w:r>
        <w:rPr>
          <w:rFonts w:ascii="Arial" w:cs="Arial" w:eastAsia="Arial" w:hAnsi="Arial"/>
          <w:sz w:val="22"/>
          <w:szCs w:val="22"/>
        </w:rPr>
        <w:t xml:space="preserve">Existing solver hardened and extended. Fast enough for parameter sweeps and regime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60"/>
      </w:tblGrid>
      <w:tr>
        <w:tc>
          <w:tcPr>
            <w:tcW w:type="dxa" w:w="2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Module</w:t>
            </w:r>
          </w:p>
        </w:tc>
        <w:tc>
          <w:tcPr>
            <w:tcW w:type="dxa" w:w="3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Purpose</w:t>
            </w:r>
          </w:p>
        </w:tc>
        <w:tc>
          <w:tcPr>
            <w:tcW w:type="dxa" w:w="35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Target claim</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T_solver_2D.py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Master T-equation, full nonlinear, spectral accuracy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 boundedness, maximum principle</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velocity_2D.py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NS momentum with T-dependent mu(T), rho(T)</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Velocity inherits T regularity</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LPS_monitor.py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Track LPS norms continuously</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 margin epsilon(t) &gt; 0</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self_similar_IC.py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Generate Wang et al. profiles as initial conditions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blowup test</w:t>
            </w:r>
          </w:p>
        </w:tc>
      </w:tr>
      <w:tr>
        <w:tc>
          <w:tcPr>
            <w:tcW w:type="dxa" w:w="2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stretching_2D.py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Compute diss/stretch ratio at each timestep</w:t>
            </w:r>
          </w:p>
        </w:tc>
        <w:tc>
          <w:tcPr>
            <w:tcW w:type="dxa" w:w="3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Dissipation dominates stretching</w:t>
            </w:r>
          </w:p>
        </w:tc>
      </w:tr>
      <w:tr>
        <w:tc>
          <w:tcPr>
            <w:tcW w:type="dxa" w:w="2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energy_hierarchy.py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Track E0, E1, E2 and time derivatives</w:t>
            </w:r>
          </w:p>
        </w:tc>
        <w:tc>
          <w:tcPr>
            <w:tcW w:type="dxa" w:w="3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Damped Gronwall structure</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3 — 3D Spectral NS</w:t>
      </w:r>
    </w:p>
    <w:p>
      <w:pPr>
        <w:spacing w:after="80" w:before="80"/>
      </w:pPr>
      <w:r>
        <w:rPr>
          <w:rFonts w:ascii="Arial" w:cs="Arial" w:eastAsia="Arial" w:hAnsi="Arial"/>
          <w:sz w:val="22"/>
          <w:szCs w:val="22"/>
        </w:rPr>
        <w:t xml:space="preserve">Full 3D incompressible NS with T-dependent coefficients. Primary tool for testing Phase 3 and Phase 4 claims and for running Wang et al. adversarial profiles.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Module</w:t>
            </w:r>
          </w:p>
        </w:tc>
        <w:tc>
          <w:tcPr>
            <w:tcW w:type="dxa" w:w="3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Purpose</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 / Cost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ns3d_spectral.py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3D incompressible NS, dealiased, RK4</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 cubed / approx 2hr per run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T_coupled_3D.py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Coupled NSF: T drives mu, rho, k</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 cubed / approx 4hr per run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self_similar_3D.py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Wang et al. profiles as 3D IC; track blowup vs suppression</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 cubed / approx 3hr per run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mach_sweep.py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NSF at Ma = 0.3, 0.1, 0.05, 0.01; track LPS exponent vs Ma</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64 cubed x 20 runs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lambda_sweep.py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Run T-first solver for lambda = 1.2, 0.9, 0.6, 0.47, 0.3, 0.1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 cubed x 12 runs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blowup_search.py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IC: max stretching + T near T_min</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 cubed / approx 12hr</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vortex_stats.py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Track enstrophy, palinstrophy, vorticity PDF</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Any grid</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Layer 4 — Diagnostic Tools</w:t>
      </w:r>
    </w:p>
    <w:p>
      <w:pPr>
        <w:spacing w:after="80" w:before="80"/>
      </w:pPr>
      <w:r>
        <w:rPr>
          <w:rFonts w:ascii="Arial" w:cs="Arial" w:eastAsia="Arial" w:hAnsi="Arial"/>
          <w:sz w:val="22"/>
          <w:szCs w:val="22"/>
        </w:rPr>
        <w:t xml:space="preserve">Post-processing tools translating numerical output into proof-relevant mathematical objects.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Tool</w:t>
            </w:r>
          </w:p>
        </w:tc>
        <w:tc>
          <w:tcPr>
            <w:tcW w:type="dxa" w:w="36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Input to Output</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Mathematical quantity</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lps_classifier.py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Velocity field to (p,q) pair at current time</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Prodi-Serrin exponents; LPS distance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A_field_monitor.py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 field to min/max/hist of A(T)</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Verifies A_min &gt; 0 at all times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gronwall_fitter.py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E1(t) timeseries to damping constant c</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Tests dE1/dt &lt;= -c·E1 + C·E0·E1^(1/2)</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viscosity_scaling.py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mu(T) along Wang et al. profile vs (1-t)^{-(1+lambda)}</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Tests Conjecture 3.4</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lambda_threshold.py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Run lambda sweep; find where T-first fails if at all</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Identifies lambda_c or proves none exists</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ma_limit_tracker.py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NSF runs at decreasing Ma to LPS norm vs Ma</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Tests Phase 4 conjecture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baroclinic_angle.py</w:t>
            </w:r>
          </w:p>
        </w:tc>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(rho,p) fields to angle histogram between gradients</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Tests Lemma 2.3</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blowup_detector.py</w:t>
            </w:r>
          </w:p>
        </w:tc>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Any field to automated alarm if norm exceeds threshold</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Stops run, saves snapshot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7.3  The Lambda Sweep — New Priority Experiment</w:t>
      </w:r>
    </w:p>
    <w:p>
      <w:pPr>
        <w:spacing w:after="80" w:before="80"/>
      </w:pPr>
      <w:r>
        <w:rPr>
          <w:rFonts w:ascii="Arial" w:cs="Arial" w:eastAsia="Arial" w:hAnsi="Arial"/>
          <w:sz w:val="22"/>
          <w:szCs w:val="22"/>
        </w:rPr>
        <w:t xml:space="preserve">The single most important new experiment in v0.3. It directly tests whether T-first is universal (works for all lambda &gt; 0) or restricted (works only above a threshold lambda_c).</w:t>
      </w:r>
    </w:p>
    <w:p>
      <w:pPr>
        <w:spacing w:after="60" w:before="0"/>
      </w:pPr>
      <w:r>
        <w:rPr>
          <w:rFonts w:ascii="Arial" w:cs="Arial" w:eastAsia="Arial" w:hAnsi="Arial"/>
          <w:sz w:val="22"/>
          <w:szCs w:val="22"/>
        </w:rPr>
        <w:t xml:space="preserve"/>
      </w:r>
    </w:p>
    <w:p>
      <w:pPr>
        <w:pBdr>
          <w:left w:val="single" w:color="5B21B6" w:sz="12"/>
        </w:pBdr>
        <w:shd w:fill="EDE9FE" w:val="clear"/>
        <w:spacing w:after="120" w:before="120"/>
        <w:ind w:left="360"/>
      </w:pPr>
      <w:r>
        <w:rPr>
          <w:rFonts w:ascii="Arial" w:cs="Arial" w:eastAsia="Arial" w:hAnsi="Arial"/>
          <w:b/>
          <w:bCs/>
          <w:color w:val="5B21B6"/>
          <w:sz w:val="22"/>
          <w:szCs w:val="22"/>
        </w:rPr>
        <w:t xml:space="preserve">Protocol: </w:t>
      </w:r>
      <w:r>
        <w:rPr>
          <w:rFonts w:ascii="Arial" w:cs="Arial" w:eastAsia="Arial" w:hAnsi="Arial"/>
          <w:sz w:val="22"/>
          <w:szCs w:val="22"/>
        </w:rPr>
        <w:t xml:space="preserve">Initialize the T-first 3D solver with Wang et al. self-similar profiles at lambda = 1.2, 0.9, 0.6057 (CCF 1st unstable), 0.4703 (CCF 2nd unstable), 0.3, 0.1. At each lambda, measure whether mu(T) viscous heating outpaces the blow-up rate. Record the time evolution of A(T)_min, the LPS margin epsilon, and the local energy maximum. If all lambda values show suppression, Conjecture 3.4 is numerically confirmed.</w:t>
      </w:r>
    </w:p>
    <w:p>
      <w:pPr>
        <w:spacing w:after="60" w:before="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3200"/>
        <w:gridCol w:w="4660"/>
      </w:tblGrid>
      <w:tr>
        <w:tc>
          <w:tcPr>
            <w:tcW w:type="dxa" w:w="1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lambda value</w:t>
            </w:r>
          </w:p>
        </w:tc>
        <w:tc>
          <w:tcPr>
            <w:tcW w:type="dxa" w:w="3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Physical interpretation</w:t>
            </w:r>
          </w:p>
        </w:tc>
        <w:tc>
          <w:tcPr>
            <w:tcW w:type="dxa" w:w="46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T-first prediction</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 (above Boussinesq stable)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Slow concentration — easy case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Strong suppression — ratio &gt;&gt; 1</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0.9</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Moderate concentration</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Suppression holds</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0.6057 (CCF 1st unstable)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First unstable profile — sharp test</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Viscous heating &gt; blowup rate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0.4703 (CCF 2nd unstable)</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Second unstable — sharper</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Critical test — key data point</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0.3</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Below any known stable profile</w:t>
            </w:r>
          </w:p>
        </w:tc>
        <w:tc>
          <w:tcPr>
            <w:tcW w:type="dxa" w:w="46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Does suppression persist?</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0.1</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Extreme concentration</w:t>
            </w:r>
          </w:p>
        </w:tc>
        <w:tc>
          <w:tcPr>
            <w:tcW w:type="dxa" w:w="46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Boundary regime — find lambda_c here</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7.4  Mach Number Sweep — Critical for Phase 4</w:t>
      </w:r>
    </w:p>
    <w:p>
      <w:pPr>
        <w:spacing w:after="80" w:before="80"/>
      </w:pPr>
      <w:r>
        <w:rPr>
          <w:rFonts w:ascii="Arial" w:cs="Arial" w:eastAsia="Arial" w:hAnsi="Arial"/>
          <w:sz w:val="22"/>
          <w:szCs w:val="22"/>
        </w:rPr>
        <w:t xml:space="preserve">Tests whether LPS margin epsilon(Ma) survives the incompressible limit. Run identical initial conditions through NSF at Ma = 0.5, 0.3, 0.1, 0.05, 0.02, 0.01, 0.005. If epsilon(Ma) plateaus above zero, Phase 4 conjecture is numerically supported. If epsilon collapses, Route C (profile decomposition) is indicated.</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7.5  Blowup Search Protocol</w:t>
      </w:r>
    </w:p>
    <w:p>
      <w:pPr>
        <w:pStyle w:val="Heading3"/>
        <w:spacing w:after="80" w:before="240"/>
      </w:pPr>
      <w:r>
        <w:rPr>
          <w:rFonts w:ascii="Arial" w:cs="Arial" w:eastAsia="Arial" w:hAnsi="Arial"/>
          <w:b/>
          <w:bCs/>
          <w:color w:val="374151"/>
          <w:sz w:val="24"/>
          <w:szCs w:val="24"/>
        </w:rPr>
        <w:t xml:space="preserve">Standard adversarial IC construction</w:t>
      </w:r>
    </w:p>
    <w:p>
      <w:pPr>
        <w:pStyle w:val="ListParagraph"/>
        <w:numPr>
          <w:ilvl w:val="0"/>
          <w:numId w:val="2"/>
        </w:numPr>
        <w:spacing w:after="40" w:before="40"/>
      </w:pPr>
      <w:r>
        <w:rPr>
          <w:rFonts w:ascii="Arial" w:cs="Arial" w:eastAsia="Arial" w:hAnsi="Arial"/>
          <w:sz w:val="22"/>
          <w:szCs w:val="22"/>
        </w:rPr>
        <w:t xml:space="preserve">Biot-Savart optimization for maximum vortex stretching alignment</w:t>
      </w:r>
    </w:p>
    <w:p>
      <w:pPr>
        <w:pStyle w:val="ListParagraph"/>
        <w:numPr>
          <w:ilvl w:val="0"/>
          <w:numId w:val="2"/>
        </w:numPr>
        <w:spacing w:after="40" w:before="40"/>
      </w:pPr>
      <w:r>
        <w:rPr>
          <w:rFonts w:ascii="Arial" w:cs="Arial" w:eastAsia="Arial" w:hAnsi="Arial"/>
          <w:sz w:val="22"/>
          <w:szCs w:val="22"/>
        </w:rPr>
        <w:t xml:space="preserve">T0 = T_min + delta everywhere — weakest thermal dissipation</w:t>
      </w:r>
    </w:p>
    <w:p>
      <w:pPr>
        <w:pStyle w:val="ListParagraph"/>
        <w:numPr>
          <w:ilvl w:val="0"/>
          <w:numId w:val="2"/>
        </w:numPr>
        <w:spacing w:after="40" w:before="40"/>
      </w:pPr>
      <w:r>
        <w:rPr>
          <w:rFonts w:ascii="Arial" w:cs="Arial" w:eastAsia="Arial" w:hAnsi="Arial"/>
          <w:sz w:val="22"/>
          <w:szCs w:val="22"/>
        </w:rPr>
        <w:t xml:space="preserve">Critical vortex tube geometry from Beale-Kato-Majda analysis</w:t>
      </w:r>
    </w:p>
    <w:p>
      <w:pPr>
        <w:spacing w:after="60" w:before="0"/>
      </w:pPr>
      <w:r>
        <w:rPr>
          <w:rFonts w:ascii="Arial" w:cs="Arial" w:eastAsia="Arial" w:hAnsi="Arial"/>
          <w:sz w:val="22"/>
          <w:szCs w:val="22"/>
        </w:rPr>
        <w:t xml:space="preserve"/>
      </w:r>
    </w:p>
    <w:p>
      <w:pPr>
        <w:pStyle w:val="Heading3"/>
        <w:spacing w:after="80" w:before="240"/>
      </w:pPr>
      <w:r>
        <w:rPr>
          <w:rFonts w:ascii="Arial" w:cs="Arial" w:eastAsia="Arial" w:hAnsi="Arial"/>
          <w:b/>
          <w:bCs/>
          <w:color w:val="374151"/>
          <w:sz w:val="24"/>
          <w:szCs w:val="24"/>
        </w:rPr>
        <w:t xml:space="preserve">Wang et al. adversarial IC — new in v0.3</w:t>
      </w:r>
    </w:p>
    <w:p>
      <w:pPr>
        <w:pStyle w:val="ListParagraph"/>
        <w:numPr>
          <w:ilvl w:val="0"/>
          <w:numId w:val="2"/>
        </w:numPr>
        <w:spacing w:after="40" w:before="40"/>
      </w:pPr>
      <w:r>
        <w:rPr>
          <w:rFonts w:ascii="Arial" w:cs="Arial" w:eastAsia="Arial" w:hAnsi="Arial"/>
          <w:sz w:val="22"/>
          <w:szCs w:val="22"/>
        </w:rPr>
        <w:t xml:space="preserve">Use CCF and Boussinesq unstable self-similar profiles as initial conditions directly</w:t>
      </w:r>
    </w:p>
    <w:p>
      <w:pPr>
        <w:pStyle w:val="ListParagraph"/>
        <w:numPr>
          <w:ilvl w:val="0"/>
          <w:numId w:val="2"/>
        </w:numPr>
        <w:spacing w:after="40" w:before="40"/>
      </w:pPr>
      <w:r>
        <w:rPr>
          <w:rFonts w:ascii="Arial" w:cs="Arial" w:eastAsia="Arial" w:hAnsi="Arial"/>
          <w:sz w:val="22"/>
          <w:szCs w:val="22"/>
        </w:rPr>
        <w:t xml:space="preserve">These are the highest-precision known blow-up candidates — residuals O(10^-13)</w:t>
      </w:r>
    </w:p>
    <w:p>
      <w:pPr>
        <w:pStyle w:val="ListParagraph"/>
        <w:numPr>
          <w:ilvl w:val="0"/>
          <w:numId w:val="2"/>
        </w:numPr>
        <w:spacing w:after="40" w:before="40"/>
      </w:pPr>
      <w:r>
        <w:rPr>
          <w:rFonts w:ascii="Arial" w:cs="Arial" w:eastAsia="Arial" w:hAnsi="Arial"/>
          <w:sz w:val="22"/>
          <w:szCs w:val="22"/>
        </w:rPr>
        <w:t xml:space="preserve">Run through T-first solver with full temperature coupling</w:t>
      </w:r>
    </w:p>
    <w:p>
      <w:pPr>
        <w:pStyle w:val="ListParagraph"/>
        <w:numPr>
          <w:ilvl w:val="0"/>
          <w:numId w:val="2"/>
        </w:numPr>
        <w:spacing w:after="40" w:before="40"/>
      </w:pPr>
      <w:r>
        <w:rPr>
          <w:rFonts w:ascii="Arial" w:cs="Arial" w:eastAsia="Arial" w:hAnsi="Arial"/>
          <w:sz w:val="22"/>
          <w:szCs w:val="22"/>
        </w:rPr>
        <w:t xml:space="preserve">If suppressed: strongest possible evidence for T-first universality</w:t>
      </w:r>
    </w:p>
    <w:p>
      <w:pPr>
        <w:pStyle w:val="ListParagraph"/>
        <w:numPr>
          <w:ilvl w:val="0"/>
          <w:numId w:val="2"/>
        </w:numPr>
        <w:spacing w:after="40" w:before="40"/>
      </w:pPr>
      <w:r>
        <w:rPr>
          <w:rFonts w:ascii="Arial" w:cs="Arial" w:eastAsia="Arial" w:hAnsi="Arial"/>
          <w:sz w:val="22"/>
          <w:szCs w:val="22"/>
        </w:rPr>
        <w:t xml:space="preserve">If not suppressed: identify lambda_c and document the boundary of the framework</w:t>
      </w:r>
    </w:p>
    <w:p>
      <w:pPr>
        <w:pStyle w:val="ListParagraph"/>
        <w:numPr>
          <w:ilvl w:val="0"/>
          <w:numId w:val="2"/>
        </w:numPr>
        <w:spacing w:after="40" w:before="40"/>
      </w:pPr>
      <w:r>
        <w:rPr>
          <w:rFonts w:ascii="Arial" w:cs="Arial" w:eastAsia="Arial" w:hAnsi="Arial"/>
          <w:sz w:val="22"/>
          <w:szCs w:val="22"/>
        </w:rPr>
        <w:t xml:space="preserve">Both outcomes are scientifically valuable and publishable</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7.6  Fluid Regime Library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800"/>
        <w:gridCol w:w="3260"/>
      </w:tblGrid>
      <w:tr>
        <w:tc>
          <w:tcPr>
            <w:tcW w:type="dxa" w:w="15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Fluid</w:t>
            </w:r>
          </w:p>
        </w:tc>
        <w:tc>
          <w:tcPr>
            <w:tcW w:type="dxa" w:w="18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T range (K)</w:t>
            </w:r>
          </w:p>
        </w:tc>
        <w:tc>
          <w:tcPr>
            <w:tcW w:type="dxa" w:w="28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Why interesting</w:t>
            </w:r>
          </w:p>
        </w:tc>
        <w:tc>
          <w:tcPr>
            <w:tcW w:type="dxa" w:w="32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A(T) behavior</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Ideal gas</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100-2000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Smooth baseline; Sutherland law</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Monotone, well-behaved</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Supercritical CO2</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280-400</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cp anomaly at pseudocritical line</w:t>
            </w:r>
          </w:p>
        </w:tc>
        <w:tc>
          <w:tcPr>
            <w:tcW w:type="dxa" w:w="3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Dips near Tc, stays &gt; 0</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Liquid water</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273-373</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transition at 373K</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Drops at boiling — interesting limit</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Liquid helium-4</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1-4</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Lambda transition at 2.17K</w:t>
            </w:r>
          </w:p>
        </w:tc>
        <w:tc>
          <w:tcPr>
            <w:tcW w:type="dxa" w:w="3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 approaches 0 at T_lambda</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Hydrogen cryogenic</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20-300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Aerospace relevance</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Strong T-dependence of k</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R-134a refrigerant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200-400</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Industrial SC regime</w:t>
            </w:r>
          </w:p>
        </w:tc>
        <w:tc>
          <w:tcPr>
            <w:tcW w:type="dxa" w:w="3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Tests framework on organic fluid</w:t>
            </w:r>
          </w:p>
        </w:tc>
      </w:tr>
      <w:tr>
        <w:tc>
          <w:tcPr>
            <w:tcW w:type="dxa" w:w="15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Liquid sodium</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370-1150</w:t>
            </w:r>
          </w:p>
        </w:tc>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Nuclear reactor coolant</w:t>
            </w:r>
          </w:p>
        </w:tc>
        <w:tc>
          <w:tcPr>
            <w:tcW w:type="dxa" w:w="32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Very high k — strong thermal response</w:t>
            </w:r>
          </w:p>
        </w:tc>
      </w:tr>
      <w:tr>
        <w:tc>
          <w:tcPr>
            <w:tcW w:type="dxa" w:w="15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Air high-T</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300-3000</w:t>
            </w:r>
          </w:p>
        </w:tc>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Dissociation above 2500K</w:t>
            </w:r>
          </w:p>
        </w:tc>
        <w:tc>
          <w:tcPr>
            <w:tcW w:type="dxa" w:w="32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cv changes character — stress test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7.7  Automated Result Pipeline</w:t>
      </w:r>
    </w:p>
    <w:p>
      <w:pPr>
        <w:pBdr>
          <w:left w:val="single" w:color="D1D5DB" w:sz="8"/>
        </w:pBdr>
        <w:shd w:fill="F3F4F6" w:val="clear"/>
        <w:spacing w:after="80" w:before="80"/>
        <w:ind w:left="360"/>
      </w:pPr>
      <w:r>
        <w:rPr>
          <w:rFonts w:ascii="Courier New" w:cs="Courier New" w:eastAsia="Courier New" w:hAnsi="Courier New"/>
          <w:color w:val="374151"/>
          <w:sz w:val="18"/>
          <w:szCs w:val="18"/>
        </w:rPr>
        <w:t xml:space="preserve">run_experiment(fluid, grid, Ma, IC_type, lambda, duration)</w:t>
      </w:r>
    </w:p>
    <w:p>
      <w:pPr>
        <w:pStyle w:val="ListParagraph"/>
        <w:numPr>
          <w:ilvl w:val="0"/>
          <w:numId w:val="3"/>
        </w:numPr>
        <w:spacing w:after="40" w:before="40"/>
      </w:pPr>
      <w:r>
        <w:rPr>
          <w:rFonts w:ascii="Arial" w:cs="Arial" w:eastAsia="Arial" w:hAnsi="Arial"/>
          <w:sz w:val="22"/>
          <w:szCs w:val="22"/>
        </w:rPr>
        <w:t xml:space="preserve">Executes simulation with full parameter logging</w:t>
      </w:r>
    </w:p>
    <w:p>
      <w:pPr>
        <w:pStyle w:val="ListParagraph"/>
        <w:numPr>
          <w:ilvl w:val="0"/>
          <w:numId w:val="3"/>
        </w:numPr>
        <w:spacing w:after="40" w:before="40"/>
      </w:pPr>
      <w:r>
        <w:rPr>
          <w:rFonts w:ascii="Arial" w:cs="Arial" w:eastAsia="Arial" w:hAnsi="Arial"/>
          <w:sz w:val="22"/>
          <w:szCs w:val="22"/>
        </w:rPr>
        <w:t xml:space="preserve">Runs all diagnostic tools: LPS classifier, Gronwall fitter, A-field monitor, viscosity scaling test</w:t>
      </w:r>
    </w:p>
    <w:p>
      <w:pPr>
        <w:pStyle w:val="ListParagraph"/>
        <w:numPr>
          <w:ilvl w:val="0"/>
          <w:numId w:val="3"/>
        </w:numPr>
        <w:spacing w:after="40" w:before="40"/>
      </w:pPr>
      <w:r>
        <w:rPr>
          <w:rFonts w:ascii="Arial" w:cs="Arial" w:eastAsia="Arial" w:hAnsi="Arial"/>
          <w:sz w:val="22"/>
          <w:szCs w:val="22"/>
        </w:rPr>
        <w:t xml:space="preserve">Generates standardized output: claim_id, result PASS/FAIL/PARTIAL, key_metric, figure</w:t>
      </w:r>
    </w:p>
    <w:p>
      <w:pPr>
        <w:pStyle w:val="ListParagraph"/>
        <w:numPr>
          <w:ilvl w:val="0"/>
          <w:numId w:val="3"/>
        </w:numPr>
        <w:spacing w:after="40" w:before="40"/>
      </w:pPr>
      <w:r>
        <w:rPr>
          <w:rFonts w:ascii="Arial" w:cs="Arial" w:eastAsia="Arial" w:hAnsi="Arial"/>
          <w:sz w:val="22"/>
          <w:szCs w:val="22"/>
        </w:rPr>
        <w:t xml:space="preserve">Appends to results database indexed by (fluid, Ma, grid, IC, lambda)</w:t>
      </w:r>
    </w:p>
    <w:p>
      <w:pPr>
        <w:pStyle w:val="ListParagraph"/>
        <w:numPr>
          <w:ilvl w:val="0"/>
          <w:numId w:val="3"/>
        </w:numPr>
        <w:spacing w:after="40" w:before="40"/>
      </w:pPr>
      <w:r>
        <w:rPr>
          <w:rFonts w:ascii="Arial" w:cs="Arial" w:eastAsia="Arial" w:hAnsi="Arial"/>
          <w:sz w:val="22"/>
          <w:szCs w:val="22"/>
        </w:rPr>
        <w:t xml:space="preserve">Auto-generates LaTeX table for paper drafts</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7.8  Computational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400"/>
        <w:gridCol w:w="1200"/>
        <w:gridCol w:w="3360"/>
      </w:tblGrid>
      <w:tr>
        <w:tc>
          <w:tcPr>
            <w:tcW w:type="dxa" w:w="1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Milestone</w:t>
            </w:r>
          </w:p>
        </w:tc>
        <w:tc>
          <w:tcPr>
            <w:tcW w:type="dxa" w:w="3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Month</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Grid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M1: Property engine</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tfirst_props.py + self_similar_props</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N/A</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M2: self_similar_IC</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Generate Wang et al. profiles in 2D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 sq</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M3: Lambda sweep 2D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Run all lambda values in 2D; test Conjecture 3.4</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3</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 sq x 12</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M4: 3D baseline</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ns3d_spectral.py verified on Taylor-Green</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4</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 cubed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M5: 3D NSF coupled</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Full T-u coupling in 3D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 cubed</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M6: Lambda sweep 3D</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CCF and Boussinesq profiles in 3D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7</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128 cubed x 6</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M7: Ma sweep</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epsilon(Ma) measured; Phase 4 test</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8</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64 cubed x 20</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M8: Blowup search</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IC at 256 cubed</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10</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 cubed</w:t>
            </w:r>
          </w:p>
        </w:tc>
      </w:tr>
      <w:tr>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M9: Fluid library</w:t>
            </w:r>
          </w:p>
        </w:tc>
        <w:tc>
          <w:tcPr>
            <w:tcW w:type="dxa" w:w="3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All 8 fluids verified in 2D</w:t>
            </w:r>
          </w:p>
        </w:tc>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128 sq</w:t>
            </w:r>
          </w:p>
        </w:tc>
      </w:tr>
      <w:tr>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M10: Full diagnostics</w:t>
            </w:r>
          </w:p>
        </w:tc>
        <w:tc>
          <w:tcPr>
            <w:tcW w:type="dxa" w:w="3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All Layer 4 tools complete</w:t>
            </w:r>
          </w:p>
        </w:tc>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14</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Any</w:t>
            </w:r>
          </w:p>
        </w:tc>
      </w:tr>
    </w:tbl>
    <w:p>
      <w:r>
        <w:br w:type="page"/>
      </w:r>
    </w:p>
    <w:p>
      <w:pPr>
        <w:pStyle w:val="Heading1"/>
        <w:spacing w:after="160" w:before="400"/>
      </w:pPr>
      <w:r>
        <w:rPr>
          <w:rFonts w:ascii="Arial" w:cs="Arial" w:eastAsia="Arial" w:hAnsi="Arial"/>
          <w:b/>
          <w:bCs/>
          <w:color w:val="0D7377"/>
          <w:sz w:val="36"/>
          <w:szCs w:val="36"/>
        </w:rPr>
        <w:t xml:space="preserve">8. Risk Register</w:t>
      </w: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200"/>
        <w:gridCol w:w="3200"/>
        <w:gridCol w:w="1400"/>
        <w:gridCol w:w="3360"/>
      </w:tblGrid>
      <w:tr>
        <w:tc>
          <w:tcPr>
            <w:tcW w:type="dxa" w:w="1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Risk</w:t>
            </w:r>
          </w:p>
        </w:tc>
        <w:tc>
          <w:tcPr>
            <w:tcW w:type="dxa" w:w="32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Description</w:t>
            </w:r>
          </w:p>
        </w:tc>
        <w:tc>
          <w:tcPr>
            <w:tcW w:type="dxa" w:w="140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Likelihood</w:t>
            </w:r>
          </w:p>
        </w:tc>
        <w:tc>
          <w:tcPr>
            <w:tcW w:type="dxa" w:w="3360"/>
            <w:tcBorders>
              <w:top w:val="single" w:color="D1D5DB" w:sz="1"/>
              <w:left w:val="single" w:color="D1D5DB" w:sz="1"/>
              <w:bottom w:val="single" w:color="D1D5DB" w:sz="1"/>
              <w:right w:val="single" w:color="D1D5DB" w:sz="1"/>
            </w:tcBorders>
            <w:shd w:fill="E8F5F5" w:val="clear"/>
            <w:tcMar>
              <w:top w:type="dxa" w:w="80"/>
              <w:left w:type="dxa" w:w="120"/>
              <w:bottom w:type="dxa" w:w="80"/>
              <w:right w:type="dxa" w:w="120"/>
            </w:tcMar>
          </w:tcPr>
          <w:p>
            <w:pPr>
              <w:spacing w:after="40" w:before="40"/>
            </w:pPr>
            <w:r>
              <w:rPr>
                <w:rFonts w:ascii="Arial" w:cs="Arial" w:eastAsia="Arial" w:hAnsi="Arial"/>
                <w:b/>
                <w:bCs/>
                <w:color w:val="111827"/>
                <w:sz w:val="20"/>
                <w:szCs w:val="20"/>
              </w:rPr>
              <w:t xml:space="preserve">Mitigation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Limit non-uniform</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LPS regularity does not survive Ma approaches 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High</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Routes B and C; partial result still publishable</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Wang et al. wins</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Self-similar blowup program succeeds before T-first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Publish mu(T) scaling argument immediately; boundary case still novel</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lambda threshold exists</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T-first fails below lambda_c &gt; 0</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Characterize the restricted regularity class; publish lambda_c</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Self-consistency</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T-u iteration does not converge in critical spaces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Banach FPT in subcritical space first, then sharpen</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Blowup found</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Adversarial search finds singular IC</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Low</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Characterize the blowup class; publish the finding</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A(T) not universal</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Exotic fluid has A(T) approaches 0 at finite T</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Very Low</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Second law proof makes this thermodynamically impossible</w:t>
            </w:r>
          </w:p>
        </w:tc>
      </w:tr>
      <w:tr>
        <w:tc>
          <w:tcPr>
            <w:tcW w:type="dxa" w:w="1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Phase 4 intractable</w:t>
            </w:r>
          </w:p>
        </w:tc>
        <w:tc>
          <w:tcPr>
            <w:tcW w:type="dxa" w:w="32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Compensated compactness fails at critical exponent</w:t>
            </w:r>
          </w:p>
        </w:tc>
        <w:tc>
          <w:tcPr>
            <w:tcW w:type="dxa" w:w="1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40" w:before="40"/>
            </w:pPr>
            <w:r>
              <w:rPr>
                <w:rFonts w:ascii="Arial" w:cs="Arial" w:eastAsia="Arial" w:hAnsi="Arial"/>
                <w:sz w:val="20"/>
                <w:szCs w:val="20"/>
              </w:rPr>
              <w:t xml:space="preserve">Route C profile decomposition; or probabilistic result</w:t>
            </w:r>
          </w:p>
        </w:tc>
      </w:tr>
      <w:tr>
        <w:tc>
          <w:tcPr>
            <w:tcW w:type="dxa" w:w="1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Compute cost</w:t>
            </w:r>
          </w:p>
        </w:tc>
        <w:tc>
          <w:tcPr>
            <w:tcW w:type="dxa" w:w="32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256 cubed blowup search exceeds resources</w:t>
            </w:r>
          </w:p>
        </w:tc>
        <w:tc>
          <w:tcPr>
            <w:tcW w:type="dxa" w:w="1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Medium</w:t>
            </w:r>
          </w:p>
        </w:tc>
        <w:tc>
          <w:tcPr>
            <w:tcW w:type="dxa" w:w="33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40" w:before="40"/>
            </w:pPr>
            <w:r>
              <w:rPr>
                <w:rFonts w:ascii="Arial" w:cs="Arial" w:eastAsia="Arial" w:hAnsi="Arial"/>
                <w:sz w:val="20"/>
                <w:szCs w:val="20"/>
              </w:rPr>
              <w:t xml:space="preserve">Cloud HPC; 256 cubed approx $200 per run on spot instances</w:t>
            </w:r>
          </w:p>
        </w:tc>
      </w:tr>
    </w:tbl>
    <w:p>
      <w:r>
        <w:br w:type="page"/>
      </w:r>
    </w:p>
    <w:p>
      <w:pPr>
        <w:pStyle w:val="Heading1"/>
        <w:spacing w:after="160" w:before="400"/>
      </w:pPr>
      <w:r>
        <w:rPr>
          <w:rFonts w:ascii="Arial" w:cs="Arial" w:eastAsia="Arial" w:hAnsi="Arial"/>
          <w:b/>
          <w:bCs/>
          <w:color w:val="0D7377"/>
          <w:sz w:val="36"/>
          <w:szCs w:val="36"/>
        </w:rPr>
        <w:t xml:space="preserve">9. Connections to Broader Physics and Mathematics</w:t>
      </w:r>
    </w:p>
    <w:p>
      <w:pPr>
        <w:pStyle w:val="Heading2"/>
        <w:spacing w:after="120" w:before="320"/>
      </w:pPr>
      <w:r>
        <w:rPr>
          <w:rFonts w:ascii="Arial" w:cs="Arial" w:eastAsia="Arial" w:hAnsi="Arial"/>
          <w:b/>
          <w:bCs/>
          <w:color w:val="111827"/>
          <w:sz w:val="28"/>
          <w:szCs w:val="28"/>
        </w:rPr>
        <w:t xml:space="preserve">9.1  The Wang et al. Program — Competitive Context</w:t>
      </w:r>
    </w:p>
    <w:p>
      <w:pPr>
        <w:spacing w:after="80" w:before="80"/>
      </w:pPr>
      <w:r>
        <w:rPr>
          <w:rFonts w:ascii="Arial" w:cs="Arial" w:eastAsia="Arial" w:hAnsi="Arial"/>
          <w:sz w:val="22"/>
          <w:szCs w:val="22"/>
        </w:rPr>
        <w:t xml:space="preserve">Wang, Bennani, Martens et al. (2025) represent the most technically sophisticated active approach to the blowup side of the Millennium Prize. Their PINN plus Gauss-Newton methodology at O(10^-13) residuals, combined with stability analysis of the linearized operator around each self-similar profile, is genuinely new. Their empirical formula lambda_n ~ 1/(1.4187n + 1.0863) + 1 for Boussinesq/Euler suggests lambda_n converges to 1 as n increases — not to zero. This is important: if lambda stays bounded away from zero for boundary-free problems, the T-first viscosity scaling argument (Conjecture 3.4) would defeat their entire program, since (3+2*lambda) &gt; 1 for all lambda &gt;= 1.</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The critical unknown is whether the boundary-free 3D Euler and NS cases admit profiles with lambda arbitrarily close to zero. Wang et al. are working toward this but have not yet found boundary-free solutions. If lambda is bounded below by some lambda_min &gt; 0 for the boundary-free case, T-first wins universally.</w:t>
      </w:r>
    </w:p>
    <w:p>
      <w:pPr>
        <w:pStyle w:val="Heading2"/>
        <w:spacing w:after="120" w:before="320"/>
      </w:pPr>
      <w:r>
        <w:rPr>
          <w:rFonts w:ascii="Arial" w:cs="Arial" w:eastAsia="Arial" w:hAnsi="Arial"/>
          <w:b/>
          <w:bCs/>
          <w:color w:val="111827"/>
          <w:sz w:val="28"/>
          <w:szCs w:val="28"/>
        </w:rPr>
        <w:t xml:space="preserve">9.2  Tao's Specification — Direct Engagement</w:t>
      </w:r>
    </w:p>
    <w:p>
      <w:pPr>
        <w:spacing w:after="80" w:before="80"/>
      </w:pPr>
      <w:r>
        <w:rPr>
          <w:rFonts w:ascii="Arial" w:cs="Arial" w:eastAsia="Arial" w:hAnsi="Arial"/>
          <w:sz w:val="22"/>
          <w:szCs w:val="22"/>
        </w:rPr>
        <w:t xml:space="preserve">Tao (2014) proved any successful proof must use finer structure than energy conservation plus harmonic analysis. His averaged NS equation strips thermodynamic coupling and blows up. T-first reinstates exactly what Tao stripped: mu(T), k(T), rho(T), and the equation of state. This is not coincidence — it is a direct response to Tao's specification. Paper 2 should open with this framing.</w:t>
      </w:r>
    </w:p>
    <w:p>
      <w:pPr>
        <w:pStyle w:val="Heading2"/>
        <w:spacing w:after="120" w:before="320"/>
      </w:pPr>
      <w:r>
        <w:rPr>
          <w:rFonts w:ascii="Arial" w:cs="Arial" w:eastAsia="Arial" w:hAnsi="Arial"/>
          <w:b/>
          <w:bCs/>
          <w:color w:val="111827"/>
          <w:sz w:val="28"/>
          <w:szCs w:val="28"/>
        </w:rPr>
        <w:t xml:space="preserve">9.3  Superfluid Helium</w:t>
      </w:r>
    </w:p>
    <w:p>
      <w:pPr>
        <w:spacing w:after="80" w:before="80"/>
      </w:pPr>
      <w:r>
        <w:rPr>
          <w:rFonts w:ascii="Arial" w:cs="Arial" w:eastAsia="Arial" w:hAnsi="Arial"/>
          <w:sz w:val="22"/>
          <w:szCs w:val="22"/>
        </w:rPr>
        <w:t xml:space="preserve">The lambda transition at T_lambda = 2.17K is predicted by the T-first framework as the point where A(T) degenerates. Below T_lambda, the two-fluid Landau model takes over with the superfluid density rho_s(T) and normal density rho_n(T) driven entirely by T. Second sound — temperature waves propagating at speed c2(T) — is the natural oscillatory mode of the T-master equation in the two-fluid regime.</w:t>
      </w:r>
    </w:p>
    <w:p>
      <w:pPr>
        <w:pStyle w:val="Heading2"/>
        <w:spacing w:after="120" w:before="320"/>
      </w:pPr>
      <w:r>
        <w:rPr>
          <w:rFonts w:ascii="Arial" w:cs="Arial" w:eastAsia="Arial" w:hAnsi="Arial"/>
          <w:b/>
          <w:bCs/>
          <w:color w:val="111827"/>
          <w:sz w:val="28"/>
          <w:szCs w:val="28"/>
        </w:rPr>
        <w:t xml:space="preserve">9.4  Supercritical CO2 Engineering</w:t>
      </w:r>
    </w:p>
    <w:p>
      <w:pPr>
        <w:spacing w:after="80" w:before="80"/>
      </w:pPr>
      <w:r>
        <w:rPr>
          <w:rFonts w:ascii="Arial" w:cs="Arial" w:eastAsia="Arial" w:hAnsi="Arial"/>
          <w:sz w:val="22"/>
          <w:szCs w:val="22"/>
        </w:rPr>
        <w:t xml:space="preserve">SC-CO2 near the pseudocritical line has direct engineering relevance for Brayton cycle power systems and CO2 capture. The T-first prediction of 10^8 suppression ratio in this regime is a testable engineering result: SC-CO2 turbulence is thermodynamically self-regulated in a quantifiable way.</w:t>
      </w:r>
    </w:p>
    <w:p>
      <w:r>
        <w:br w:type="page"/>
      </w:r>
    </w:p>
    <w:p>
      <w:pPr>
        <w:pStyle w:val="Heading1"/>
        <w:spacing w:after="160" w:before="400"/>
      </w:pPr>
      <w:r>
        <w:rPr>
          <w:rFonts w:ascii="Arial" w:cs="Arial" w:eastAsia="Arial" w:hAnsi="Arial"/>
          <w:b/>
          <w:bCs/>
          <w:color w:val="0D7377"/>
          <w:sz w:val="36"/>
          <w:szCs w:val="36"/>
        </w:rPr>
        <w:t xml:space="preserve">10. Open Questions</w:t>
      </w:r>
    </w:p>
    <w:p>
      <w:pPr>
        <w:spacing w:after="80" w:before="80"/>
      </w:pPr>
      <w:r>
        <w:rPr>
          <w:rFonts w:ascii="Arial" w:cs="Arial" w:eastAsia="Arial" w:hAnsi="Arial"/>
          <w:sz w:val="22"/>
          <w:szCs w:val="22"/>
        </w:rPr>
        <w:t xml:space="preserve">The following questions define the mathematical and computational frontier. Questions 1-3 are new in v0.3 and arise directly from engaging with Wang et al.</w:t>
      </w:r>
    </w:p>
    <w:p>
      <w:pPr>
        <w:spacing w:after="60" w:before="0"/>
      </w:pPr>
      <w:r>
        <w:rPr>
          <w:rFonts w:ascii="Arial" w:cs="Arial" w:eastAsia="Arial" w:hAnsi="Arial"/>
          <w:sz w:val="22"/>
          <w:szCs w:val="22"/>
        </w:rPr>
        <w:t xml:space="preserve"/>
      </w:r>
    </w:p>
    <w:p>
      <w:pPr>
        <w:pStyle w:val="ListParagraph"/>
        <w:numPr>
          <w:ilvl w:val="0"/>
          <w:numId w:val="4"/>
        </w:numPr>
        <w:spacing w:after="60" w:before="60"/>
      </w:pPr>
      <w:r>
        <w:rPr>
          <w:rFonts w:ascii="Arial" w:cs="Arial" w:eastAsia="Arial" w:hAnsi="Arial"/>
          <w:sz w:val="22"/>
          <w:szCs w:val="22"/>
        </w:rPr>
        <w:t xml:space="preserve">PRIORITY — Lambda threshold: Does there exist a critical scaling parameter lambda_c &gt; 0 such that T-first thermal feedback fails for self-similar profiles with lambda &lt; lambda_c? Or does Conjecture 3.4 hold for all lambda &gt; 0? The lambda sweep experiment (Section 7.3) will answer this numerically within months.</w:t>
      </w:r>
    </w:p>
    <w:p>
      <w:pPr>
        <w:pStyle w:val="ListParagraph"/>
        <w:numPr>
          <w:ilvl w:val="0"/>
          <w:numId w:val="4"/>
        </w:numPr>
        <w:spacing w:after="60" w:before="60"/>
      </w:pPr>
      <w:r>
        <w:rPr>
          <w:rFonts w:ascii="Arial" w:cs="Arial" w:eastAsia="Arial" w:hAnsi="Arial"/>
          <w:sz w:val="22"/>
          <w:szCs w:val="22"/>
        </w:rPr>
        <w:t xml:space="preserve">PRIORITY — Viscosity scaling conjecture: Can Conjecture 3.4 be proved rigorously? Specifically, for any self-similar blow-up profile with parameter lambda &gt; 0, does mu(T) grow as (1-t)^{-(1+lambda)} or faster, so that viscous heating always dominates the blow-up acceleration?</w:t>
      </w:r>
    </w:p>
    <w:p>
      <w:pPr>
        <w:pStyle w:val="ListParagraph"/>
        <w:numPr>
          <w:ilvl w:val="0"/>
          <w:numId w:val="4"/>
        </w:numPr>
        <w:spacing w:after="60" w:before="60"/>
      </w:pPr>
      <w:r>
        <w:rPr>
          <w:rFonts w:ascii="Arial" w:cs="Arial" w:eastAsia="Arial" w:hAnsi="Arial"/>
          <w:sz w:val="22"/>
          <w:szCs w:val="22"/>
        </w:rPr>
        <w:t xml:space="preserve">PRIORITY — Boundary-free lambda minimum: Do self-similar blow-up solutions to the boundary-free 3D Euler and NS equations have lambda bounded below by some lambda_min &gt; 0? If so, and if lambda_min &gt;= 1, Conjecture 3.4 defeats the Wang et al. blowup program entirely for the boundary-free case.</w:t>
      </w:r>
    </w:p>
    <w:p>
      <w:pPr>
        <w:pStyle w:val="ListParagraph"/>
        <w:numPr>
          <w:ilvl w:val="0"/>
          <w:numId w:val="4"/>
        </w:numPr>
        <w:spacing w:after="60" w:before="60"/>
      </w:pPr>
      <w:r>
        <w:rPr>
          <w:rFonts w:ascii="Arial" w:cs="Arial" w:eastAsia="Arial" w:hAnsi="Arial"/>
          <w:sz w:val="22"/>
          <w:szCs w:val="22"/>
        </w:rPr>
        <w:t xml:space="preserve">Is A(T) &gt; 0 provable from thermodynamic stability alone, independent of any specific equation of state? This would make the entire T-first argument a theorem of thermodynamics.</w:t>
      </w:r>
    </w:p>
    <w:p>
      <w:pPr>
        <w:pStyle w:val="ListParagraph"/>
        <w:numPr>
          <w:ilvl w:val="0"/>
          <w:numId w:val="4"/>
        </w:numPr>
        <w:spacing w:after="60" w:before="60"/>
      </w:pPr>
      <w:r>
        <w:rPr>
          <w:rFonts w:ascii="Arial" w:cs="Arial" w:eastAsia="Arial" w:hAnsi="Arial"/>
          <w:sz w:val="22"/>
          <w:szCs w:val="22"/>
        </w:rPr>
        <w:t xml:space="preserve">Does the parabolic-to-degenerate transition of the master T-equation at T_lambda = 2.17K constitute a rigorous prediction of the helium lambda transition?</w:t>
      </w:r>
    </w:p>
    <w:p>
      <w:pPr>
        <w:pStyle w:val="ListParagraph"/>
        <w:numPr>
          <w:ilvl w:val="0"/>
          <w:numId w:val="4"/>
        </w:numPr>
        <w:spacing w:after="60" w:before="60"/>
      </w:pPr>
      <w:r>
        <w:rPr>
          <w:rFonts w:ascii="Arial" w:cs="Arial" w:eastAsia="Arial" w:hAnsi="Arial"/>
          <w:sz w:val="22"/>
          <w:szCs w:val="22"/>
        </w:rPr>
        <w:t xml:space="preserve">Does the compensated compactness structure via div-curl provide sufficient regularity to survive the incompressible limit at the critical LPS exponent?</w:t>
      </w:r>
    </w:p>
    <w:p>
      <w:pPr>
        <w:pStyle w:val="ListParagraph"/>
        <w:numPr>
          <w:ilvl w:val="0"/>
          <w:numId w:val="4"/>
        </w:numPr>
        <w:spacing w:after="60" w:before="60"/>
      </w:pPr>
      <w:r>
        <w:rPr>
          <w:rFonts w:ascii="Arial" w:cs="Arial" w:eastAsia="Arial" w:hAnsi="Arial"/>
          <w:sz w:val="22"/>
          <w:szCs w:val="22"/>
        </w:rPr>
        <w:t xml:space="preserve">Can almost-sure global regularity be proved probabilistically — blowup requires measure-zero fine-tuning of initial data, generic data is regular?</w:t>
      </w:r>
    </w:p>
    <w:p>
      <w:pPr>
        <w:pStyle w:val="ListParagraph"/>
        <w:numPr>
          <w:ilvl w:val="0"/>
          <w:numId w:val="4"/>
        </w:numPr>
        <w:spacing w:after="60" w:before="60"/>
      </w:pPr>
      <w:r>
        <w:rPr>
          <w:rFonts w:ascii="Arial" w:cs="Arial" w:eastAsia="Arial" w:hAnsi="Arial"/>
          <w:sz w:val="22"/>
          <w:szCs w:val="22"/>
        </w:rPr>
        <w:t xml:space="preserve">Can the T-first framework extend to MHD, where magnetic field provides an additional regularization mechanism analogous to temperature?</w:t>
      </w:r>
    </w:p>
    <w:p>
      <w:pPr>
        <w:pStyle w:val="ListParagraph"/>
        <w:numPr>
          <w:ilvl w:val="0"/>
          <w:numId w:val="4"/>
        </w:numPr>
        <w:spacing w:after="60" w:before="60"/>
      </w:pPr>
      <w:r>
        <w:rPr>
          <w:rFonts w:ascii="Arial" w:cs="Arial" w:eastAsia="Arial" w:hAnsi="Arial"/>
          <w:sz w:val="22"/>
          <w:szCs w:val="22"/>
        </w:rPr>
        <w:t xml:space="preserve">What is the correct T-first analogue for quantum turbulence — does stochastic GP with amplitude proportional to T inherit the same maximum principle structure?</w:t>
      </w:r>
    </w:p>
    <w:p>
      <w:pPr>
        <w:spacing w:after="60" w:before="0"/>
      </w:pPr>
      <w:r>
        <w:rPr>
          <w:rFonts w:ascii="Arial" w:cs="Arial" w:eastAsia="Arial" w:hAnsi="Arial"/>
          <w:sz w:val="22"/>
          <w:szCs w:val="22"/>
        </w:rPr>
        <w:t xml:space="preserve"/>
      </w:r>
    </w:p>
    <w:p>
      <w:pPr>
        <w:pBdr>
          <w:left w:val="single" w:color="6B7280" w:sz="12"/>
        </w:pBdr>
        <w:shd w:fill="F3F4F6" w:val="clear"/>
        <w:spacing w:after="120" w:before="120"/>
        <w:ind w:left="360"/>
      </w:pPr>
      <w:r>
        <w:rPr>
          <w:rFonts w:ascii="Arial" w:cs="Arial" w:eastAsia="Arial" w:hAnsi="Arial"/>
          <w:b/>
          <w:bCs/>
          <w:color w:val="374151"/>
          <w:sz w:val="22"/>
          <w:szCs w:val="22"/>
        </w:rPr>
        <w:t xml:space="preserve">Note on Mobius vortex topology: </w:t>
      </w:r>
      <w:r>
        <w:rPr>
          <w:rFonts w:ascii="Arial" w:cs="Arial" w:eastAsia="Arial" w:hAnsi="Arial"/>
          <w:sz w:val="22"/>
          <w:szCs w:val="22"/>
        </w:rPr>
        <w:t xml:space="preserve">The geometric approach using non-orientable vorticity frame bundles is a legitimate independent research direction connecting to Etnyre-Ghrist contact topology and Moffatt helicity theory. It is not part of this program. It operates on different primary objects and different mechanisms. It is noted as a parallel conjecture that, if proved, would constitute an independent alternative route to the same conclusion.</w:t>
      </w:r>
    </w:p>
    <w:p>
      <w:r>
        <w:br w:type="page"/>
      </w:r>
    </w:p>
    <w:p>
      <w:pPr>
        <w:pStyle w:val="Heading1"/>
        <w:spacing w:after="160" w:before="400"/>
      </w:pPr>
      <w:r>
        <w:rPr>
          <w:rFonts w:ascii="Arial" w:cs="Arial" w:eastAsia="Arial" w:hAnsi="Arial"/>
          <w:b/>
          <w:bCs/>
          <w:color w:val="0D7377"/>
          <w:sz w:val="36"/>
          <w:szCs w:val="36"/>
        </w:rPr>
        <w:t xml:space="preserve">11. Appendix — Mathematical Summary</w:t>
      </w:r>
    </w:p>
    <w:p>
      <w:pPr>
        <w:pStyle w:val="Heading2"/>
        <w:spacing w:after="120" w:before="320"/>
      </w:pPr>
      <w:r>
        <w:rPr>
          <w:rFonts w:ascii="Arial" w:cs="Arial" w:eastAsia="Arial" w:hAnsi="Arial"/>
          <w:b/>
          <w:bCs/>
          <w:color w:val="111827"/>
          <w:sz w:val="28"/>
          <w:szCs w:val="28"/>
        </w:rPr>
        <w:t xml:space="preserve">A.  Key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Symbol / Term</w:t>
            </w:r>
          </w:p>
        </w:tc>
        <w:tc>
          <w:tcPr>
            <w:tcW w:type="dxa" w:w="69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Definition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A(T)</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Thermal diffusivity k(T)/[rho(T)·cv(T)]. The master coefficient. Always &gt; 0 by the second law.</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LPS condition</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u in Lp(0,T;Lq) with 2/p + 3/q = 1, q &gt; 3. Implies smoothness by Prodi-Serrin.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LPS gap</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Energy estimate gives 2/p+3/q = 2, not 1. One derivative short. The Millennium obstruction.</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NSF</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Navier-Stokes-Fourier: compressible NS + energy equation + equation of state.</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T_pc</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Pseudocritical temperature: locus of cp maximum above critical pressure (Widom line).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T_lambda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Lambda point of helium-4: 2.17K. Where A(T) approaches 0 and superfluidity begins.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epsilon(Ma)</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LPS margin: distance of NSF solution from Prodi-Serrin boundary. epsilon &gt; 0 verified numerically.</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lambda</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Self-similar scaling parameter (Wang et al.). Governs blow-up rate. Smaller lambda = faster blow-up.</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Conjecture 3.4</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mu(T) grows faster than (1-t)^{-(1+lambda)} for all lambda &gt; 0, preventing self-similar blow-up.</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lambda_c</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Hypothetical threshold below which T-first fails. Lambda sweep experiment will determine if it exists.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Suppression ratio</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Viscous dissipation / vortex stretching amplitude. Measured 1e7 to 1e8 in SC-CO2.</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Thermodynamic restoring force</w:t>
            </w:r>
          </w:p>
        </w:tc>
        <w:tc>
          <w:tcPr>
            <w:tcW w:type="dxa" w:w="69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Pressure gradient del p = del(rho·R·T) opposing local T concentration.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Baroclinic torque</w:t>
            </w:r>
          </w:p>
        </w:tc>
        <w:tc>
          <w:tcPr>
            <w:tcW w:type="dxa" w:w="69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(del rho x del p)/rho^2. Generates vorticity from density-pressure misalignment.</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B.  The Central Conjecture</w:t>
      </w:r>
    </w:p>
    <w:p>
      <w:pPr>
        <w:pBdr>
          <w:left w:val="single" w:color="5B21B6" w:sz="12"/>
        </w:pBdr>
        <w:shd w:fill="EDE9FE" w:val="clear"/>
        <w:spacing w:after="120" w:before="120"/>
        <w:ind w:left="360"/>
      </w:pPr>
      <w:r>
        <w:rPr>
          <w:rFonts w:ascii="Arial" w:cs="Arial" w:eastAsia="Arial" w:hAnsi="Arial"/>
          <w:b/>
          <w:bCs/>
          <w:color w:val="5B21B6"/>
          <w:sz w:val="22"/>
          <w:szCs w:val="22"/>
        </w:rPr>
        <w:t xml:space="preserve">Conjecture (T-First Global Regularity): </w:t>
      </w:r>
      <w:r>
        <w:rPr>
          <w:rFonts w:ascii="Arial" w:cs="Arial" w:eastAsia="Arial" w:hAnsi="Arial"/>
          <w:sz w:val="22"/>
          <w:szCs w:val="22"/>
        </w:rPr>
        <w:t xml:space="preserve">Let u0 in H^s(R^3), s &gt; 5/2. Let T0 in H^s(R^3) with T0 &gt;= T_min &gt; 0. Let all fluid variables be determined by T through thermodynamically consistent constitutive relations satisfying A(T) &gt;= A_min &gt; 0. Then the incompressible NS solution obtained as the Ma approaches 0 limit of the corresponding NSF solution satisfies the LPS condition, and is therefore globally smooth for all t &gt;= 0.</w:t>
      </w:r>
    </w:p>
    <w:p>
      <w:pPr>
        <w:spacing w:after="60" w:before="0"/>
      </w:pPr>
      <w:r>
        <w:rPr>
          <w:rFonts w:ascii="Arial" w:cs="Arial" w:eastAsia="Arial" w:hAnsi="Arial"/>
          <w:sz w:val="22"/>
          <w:szCs w:val="22"/>
        </w:rPr>
        <w:t xml:space="preserve"/>
      </w:r>
    </w:p>
    <w:p>
      <w:pPr>
        <w:spacing w:after="80" w:before="80"/>
      </w:pPr>
      <w:r>
        <w:rPr>
          <w:rFonts w:ascii="Arial" w:cs="Arial" w:eastAsia="Arial" w:hAnsi="Arial"/>
          <w:sz w:val="22"/>
          <w:szCs w:val="22"/>
        </w:rPr>
        <w:t xml:space="preserve">Equivalent statement: the LPS gap is a thermodynamic artifact of the incompressible truncation, not an intrinsic property of 3D fluid dynamics.</w:t>
      </w:r>
    </w:p>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C.  Five-Step Proof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Step</w:t>
            </w:r>
          </w:p>
        </w:tc>
        <w:tc>
          <w:tcPr>
            <w:tcW w:type="dxa" w:w="75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Content</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1 — Master equation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T-equation globally well-posed. T bounded. A(T) &gt; 0 uniform. (Phase 1)</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2 — Mechanisms</w:t>
            </w:r>
          </w:p>
        </w:tc>
        <w:tc>
          <w:tcPr>
            <w:tcW w:type="dxa" w:w="7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Four lemmas: acoustic, viscosity (strengthened for lambda), baroclinic, inertial. (Phase 2)</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3 — NSF satisfies LPS</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u in Lp(Lq) at critical exponent with margin epsilon(Ma) &gt; 0. (Phase 3)</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4 — Limit preserves LPS</w:t>
            </w:r>
          </w:p>
        </w:tc>
        <w:tc>
          <w:tcPr>
            <w:tcW w:type="dxa" w:w="7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Incompressible limit Ma approaches 0 preserves LPS via compensated compactness. (Phase 4 — weak step)</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5 — Conclusion</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Limit solution in LPS class → Prodi-Serrin → globally smooth. QED. (Phase 5)</w:t>
            </w:r>
          </w:p>
        </w:tc>
      </w:tr>
      <w:tr>
        <w:tc>
          <w:tcPr>
            <w:tcW w:type="dxa" w:w="18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Weak step</w:t>
            </w:r>
          </w:p>
        </w:tc>
        <w:tc>
          <w:tcPr>
            <w:tcW w:type="dxa" w:w="75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Step 4 is the genuine frontier. Steps 1-3 tractable with existing mathematics.</w:t>
            </w:r>
          </w:p>
        </w:tc>
      </w:tr>
      <w:tr>
        <w:tc>
          <w:tcPr>
            <w:tcW w:type="dxa" w:w="18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Wang et al. interface</w:t>
            </w:r>
          </w:p>
        </w:tc>
        <w:tc>
          <w:tcPr>
            <w:tcW w:type="dxa" w:w="75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Conjecture 3.4 is the bridge: if mu(T) scaling holds for all lambda &gt; 0, T-first defeats the blowup program.</w:t>
            </w:r>
          </w:p>
        </w:tc>
      </w:tr>
    </w:tbl>
    <w:p>
      <w:pPr>
        <w:spacing w:after="60" w:before="0"/>
      </w:pPr>
      <w:r>
        <w:rPr>
          <w:rFonts w:ascii="Arial" w:cs="Arial" w:eastAsia="Arial" w:hAnsi="Arial"/>
          <w:sz w:val="22"/>
          <w:szCs w:val="22"/>
        </w:rPr>
        <w:t xml:space="preserve"/>
      </w:r>
    </w:p>
    <w:p>
      <w:pPr>
        <w:spacing w:after="60" w:before="0"/>
      </w:pPr>
      <w:r>
        <w:rPr>
          <w:rFonts w:ascii="Arial" w:cs="Arial" w:eastAsia="Arial" w:hAnsi="Arial"/>
          <w:sz w:val="22"/>
          <w:szCs w:val="22"/>
        </w:rPr>
        <w:t xml:space="preserve"/>
      </w:r>
    </w:p>
    <w:p>
      <w:pPr>
        <w:pStyle w:val="Heading2"/>
        <w:spacing w:after="120" w:before="320"/>
      </w:pPr>
      <w:r>
        <w:rPr>
          <w:rFonts w:ascii="Arial" w:cs="Arial" w:eastAsia="Arial" w:hAnsi="Arial"/>
          <w:b/>
          <w:bCs/>
          <w:color w:val="111827"/>
          <w:sz w:val="28"/>
          <w:szCs w:val="28"/>
        </w:rPr>
        <w:t xml:space="preserve">D.  Relationship to Competing Approaches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Approach</w:t>
            </w:r>
          </w:p>
        </w:tc>
        <w:tc>
          <w:tcPr>
            <w:tcW w:type="dxa" w:w="6760"/>
            <w:tcBorders>
              <w:top w:val="single" w:color="D1D5DB" w:sz="1"/>
              <w:left w:val="single" w:color="D1D5DB" w:sz="1"/>
              <w:bottom w:val="single" w:color="D1D5DB" w:sz="1"/>
              <w:right w:val="single" w:color="D1D5DB" w:sz="1"/>
            </w:tcBorders>
            <w:shd w:fill="E8F5F5" w:val="clear"/>
            <w:tcMar>
              <w:top w:type="dxa" w:w="80"/>
              <w:left w:type="dxa" w:w="140"/>
              <w:bottom w:type="dxa" w:w="80"/>
              <w:right w:type="dxa" w:w="140"/>
            </w:tcMar>
          </w:tcPr>
          <w:p>
            <w:pPr>
              <w:spacing w:after="40" w:before="40"/>
            </w:pPr>
            <w:r>
              <w:rPr>
                <w:rFonts w:ascii="Arial" w:cs="Arial" w:eastAsia="Arial" w:hAnsi="Arial"/>
                <w:b/>
                <w:bCs/>
                <w:color w:val="111827"/>
                <w:sz w:val="22"/>
                <w:szCs w:val="22"/>
              </w:rPr>
              <w:t xml:space="preserve">Relationship to T-First</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Leray weak solutions (1934)</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T-first starts here: local existence is known. The question is extending to global.</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Tao averaged NS blowup (2014)</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T-first is a direct response: restores the thermodynamic structure Tao's averaging removes.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Hou-Chen 3D Euler blowup (2022)</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Consistent with T-first: Euler has nu=0, no thermal coupling, no restoring force.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Wang et al. unstable singularities (2025)</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Most active competing program. Addressed by Conjecture 3.4 and lambda sweep experiments.</w:t>
            </w:r>
          </w:p>
        </w:tc>
      </w:tr>
      <w:tr>
        <w:tc>
          <w:tcPr>
            <w:tcW w:type="dxa" w:w="260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Lee (2025) mass gap approach</w:t>
            </w:r>
          </w:p>
        </w:tc>
        <w:tc>
          <w:tcPr>
            <w:tcW w:type="dxa" w:w="6760"/>
            <w:tcBorders>
              <w:top w:val="single" w:color="D1D5DB" w:sz="1"/>
              <w:left w:val="single" w:color="D1D5DB" w:sz="1"/>
              <w:bottom w:val="single" w:color="D1D5DB" w:sz="1"/>
              <w:right w:val="single" w:color="D1D5DB" w:sz="1"/>
            </w:tcBorders>
            <w:shd w:fill="FFFFFF" w:val="clear"/>
            <w:tcMar>
              <w:top w:type="dxa" w:w="80"/>
              <w:left w:type="dxa" w:w="140"/>
              <w:bottom w:type="dxa" w:w="80"/>
              <w:right w:type="dxa" w:w="140"/>
            </w:tcMar>
          </w:tcPr>
          <w:p>
            <w:pPr>
              <w:spacing w:after="40" w:before="40"/>
            </w:pPr>
            <w:r>
              <w:rPr>
                <w:rFonts w:ascii="Arial" w:cs="Arial" w:eastAsia="Arial" w:hAnsi="Arial"/>
                <w:sz w:val="22"/>
                <w:szCs w:val="22"/>
              </w:rPr>
              <w:t xml:space="preserve">Correctly identifies the mass gap as the key difficulty. T-first provides the mass gap via thermodynamic restoring force.</w:t>
            </w:r>
          </w:p>
        </w:tc>
      </w:tr>
      <w:tr>
        <w:tc>
          <w:tcPr>
            <w:tcW w:type="dxa" w:w="260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Vukovic (2015) heat equation convergence</w:t>
            </w:r>
          </w:p>
        </w:tc>
        <w:tc>
          <w:tcPr>
            <w:tcW w:type="dxa" w:w="6760"/>
            <w:tcBorders>
              <w:top w:val="single" w:color="D1D5DB" w:sz="1"/>
              <w:left w:val="single" w:color="D1D5DB" w:sz="1"/>
              <w:bottom w:val="single" w:color="D1D5DB" w:sz="1"/>
              <w:right w:val="single" w:color="D1D5DB" w:sz="1"/>
            </w:tcBorders>
            <w:shd w:fill="F9FAFB" w:val="clear"/>
            <w:tcMar>
              <w:top w:type="dxa" w:w="80"/>
              <w:left w:type="dxa" w:w="140"/>
              <w:bottom w:type="dxa" w:w="80"/>
              <w:right w:type="dxa" w:w="140"/>
            </w:tcMar>
          </w:tcPr>
          <w:p>
            <w:pPr>
              <w:spacing w:after="40" w:before="40"/>
            </w:pPr>
            <w:r>
              <w:rPr>
                <w:rFonts w:ascii="Arial" w:cs="Arial" w:eastAsia="Arial" w:hAnsi="Arial"/>
                <w:sz w:val="22"/>
                <w:szCs w:val="22"/>
              </w:rPr>
              <w:t xml:space="preserve">Formally incorrect: assumes global existence to prove it. Not engaged with by this program.</w:t>
            </w:r>
          </w:p>
        </w:tc>
      </w:tr>
    </w:tbl>
    <w:sectPr>
      <w:headerReference w:type="default" r:id="rId7"/>
      <w:footerReference w:type="default" r:id="rId8"/>
      <w:pgSz w:w="12240" w:h="15840" w:orient="portrait"/>
      <w:pgMar w:top="12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1D5DB" w:sz="1"/>
      </w:pBdr>
      <w:spacing w:before="120"/>
      <w:jc w:val="right"/>
    </w:pPr>
    <w:r>
      <w:rPr>
        <w:rFonts w:ascii="Arial" w:cs="Arial" w:eastAsia="Arial" w:hAnsi="Arial"/>
        <w:color w:val="6B7280"/>
        <w:sz w:val="16"/>
        <w:szCs w:val="16"/>
      </w:rPr>
      <w:t xml:space="preserve">Confidential research document  ·  Page </w:t>
    </w:r>
    <w:r>
      <w:rPr>
        <w:rFonts w:ascii="Arial" w:cs="Arial" w:eastAsia="Arial" w:hAnsi="Arial"/>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1D5DB" w:sz="1"/>
      </w:pBdr>
      <w:spacing w:after="120"/>
    </w:pPr>
    <w:r>
      <w:rPr>
        <w:rFonts w:ascii="Arial" w:cs="Arial" w:eastAsia="Arial" w:hAnsi="Arial"/>
        <w:b/>
        <w:bCs/>
        <w:color w:val="0D7377"/>
        <w:sz w:val="16"/>
        <w:szCs w:val="16"/>
      </w:rPr>
      <w:t xml:space="preserve">T-FIRST FRAMEWORK</w:t>
    </w:r>
    <w:r>
      <w:rPr>
        <w:rFonts w:ascii="Arial" w:cs="Arial" w:eastAsia="Arial" w:hAnsi="Arial"/>
        <w:color w:val="6B7280"/>
        <w:sz w:val="16"/>
        <w:szCs w:val="16"/>
      </w:rPr>
      <w:t xml:space="preserve">  ·  Research &amp; Development Program  ·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360"/>
      </w:pPr>
    </w:lvl>
  </w:abstractNum>
  <w:abstractNum w:abstractNumId="3" w15:restartNumberingAfterBreak="0">
    <w:multiLevelType w:val="hybridMultilevel"/>
    <w:lvl w:ilvl="0" w15:tentative="1">
      <w:start w:val="1"/>
      <w:numFmt w:val="bullet"/>
      <w:lvlText w:val="–"/>
      <w:lvlJc w:val="left"/>
      <w:pPr>
        <w:ind w:left="900" w:hanging="360"/>
      </w:pPr>
    </w:lvl>
  </w:abstractNum>
  <w:abstractNum w:abstractNumId="4"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0D7377"/>
      <w:sz w:val="36"/>
      <w:szCs w:val="36"/>
    </w:rPr>
  </w:style>
  <w:style w:type="paragraph" w:styleId="Heading2">
    <w:name w:val="Heading 2"/>
    <w:basedOn w:val="Normal"/>
    <w:next w:val="Normal"/>
    <w:qFormat/>
    <w:pPr>
      <w:spacing w:after="120" w:before="320"/>
      <w:outlineLvl w:val="1"/>
    </w:pPr>
    <w:rPr>
      <w:rFonts w:ascii="Arial" w:cs="Arial" w:eastAsia="Arial" w:hAnsi="Arial"/>
      <w:b/>
      <w:bCs/>
      <w:color w:val="111827"/>
      <w:sz w:val="28"/>
      <w:szCs w:val="28"/>
    </w:rPr>
  </w:style>
  <w:style w:type="paragraph" w:styleId="Heading3">
    <w:name w:val="Heading 3"/>
    <w:basedOn w:val="Normal"/>
    <w:next w:val="Normal"/>
    <w:qFormat/>
    <w:pPr>
      <w:spacing w:after="80" w:before="24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2026-04-18T17:50:08.387Z</dcterms:created>
  <dcterms:modified xsi:type="dcterms:W3CDTF">2026-04-18T17:50:08.388Z</dcterms:modified>
</cp:coreProperties>
</file>

<file path=docProps/custom.xml><?xml version="1.0" encoding="utf-8"?>
<Properties xmlns="http://schemas.openxmlformats.org/officeDocument/2006/custom-properties" xmlns:vt="http://schemas.openxmlformats.org/officeDocument/2006/docPropsVTypes"/>
</file>