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Foreclosure Finder — Google Sheet Column Reference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Authoritative column spec for the foreclosure pipeline Google Sheet.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This document is the source of truth. </w:t>
      </w:r>
      <w:r>
        <w:rPr>
          <w:rFonts w:ascii="Arial" w:cs="Arial" w:eastAsia="Arial" w:hAnsi="Arial"/>
          <w:sz w:val="20"/>
          <w:szCs w:val="20"/>
        </w:rPr>
        <w:t xml:space="preserve">Adding, removing, or renaming a column here should be followed by a matching update to </w:t>
      </w:r>
      <w:r>
        <w:rPr>
          <w:rFonts w:ascii="Courier New" w:cs="Courier New" w:eastAsia="Courier New" w:hAnsi="Courier New"/>
          <w:sz w:val="20"/>
          <w:szCs w:val="20"/>
        </w:rPr>
        <w:t xml:space="preserve">COLUMNS</w:t>
      </w:r>
      <w:r>
        <w:rPr>
          <w:rFonts w:ascii="Arial" w:cs="Arial" w:eastAsia="Arial" w:hAnsi="Arial"/>
          <w:sz w:val="20"/>
          <w:szCs w:val="20"/>
        </w:rP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scripts/sheets_sync.py</w:t>
      </w:r>
      <w:r>
        <w:rPr>
          <w:rFonts w:ascii="Arial" w:cs="Arial" w:eastAsia="Arial" w:hAnsi="Arial"/>
          <w:sz w:val="20"/>
          <w:szCs w:val="20"/>
        </w:rPr>
        <w:t xml:space="preserve"> and the relevant scraper/backfill logic.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Sheet ID: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1_Nztmx-poW29M1moBPkfMyfj6nMeRqewML7GGjJwQ-c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Total columns: </w:t>
      </w:r>
      <w:r>
        <w:rPr>
          <w:rFonts w:ascii="Arial" w:cs="Arial" w:eastAsia="Arial" w:hAnsi="Arial"/>
          <w:sz w:val="20"/>
          <w:szCs w:val="20"/>
        </w:rPr>
        <w:t xml:space="preserve">30 (A – AD)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Last updated: </w:t>
      </w:r>
      <w:r>
        <w:rPr>
          <w:rFonts w:ascii="Arial" w:cs="Arial" w:eastAsia="Arial" w:hAnsi="Arial"/>
          <w:sz w:val="20"/>
          <w:szCs w:val="20"/>
        </w:rPr>
        <w:t xml:space="preserve">May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Column Definitions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60"/>
        <w:gridCol w:w="5160"/>
        <w:gridCol w:w="1680"/>
        <w:gridCol w:w="35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property street address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scrapers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for dedup; format: '123 Main St, VA 22401'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County or independent city name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Scrapers → backfill Pass 2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 e.g. 'Fredericksburg City', 'Stafford'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F_Sale_Date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Foreclosure auction sale 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PNV, Column.us, SIWPC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format YYYY-MM-DD; backfill Pass 1 re-fetches if blank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F_Sale_Time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Foreclosure auction sale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PNV, Column.us, SIWPC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Format: H:MMAM/PM e.g. '10:00AM'; blank if not in notice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listing status for UI display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(schema.py)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'Active Auction', 'Pre-Foreclosure Notice', 'REO / Bank Owned', 'Sale Passed – Verify'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Investment_Priority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urgency rating based on days until sale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(schema.py)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/ Medium / Low. Auction = always High. Pre-FC: High if ≤30 days, else 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Listing_Price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Asking price or starting bid from source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PNV, Column.us notice text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dollars; None if not stated in notice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Current_Est_Value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available property value estimate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assessed value → Redfin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Primary: GIS assessed value (VGIN/county ArcGIS). Fallback: Redfin estimate (disabled by default)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Rough_Equity_Est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 equity: Current_Est_Value − Listing_Price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(schema.py)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if either value is missing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Est_Profit_Potential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 rule profit: (Current_Est_Value × 0.70) − Listing_Price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(schema.py)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flipper offer = 70% of ARV; null if values missing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Beds_Baths_Sqft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Bedrooms, bathrooms, and square footage summary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→ Redfin fallback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Format: '3 bd / 2 ba / 1,450 sqft'; populated by backfill Pass 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Year_Built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the property was constructed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→ Redfin fallback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Integer; backfill Pass 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Lot_Size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size in acres or square feet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(VGIN / county ArcGIS)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e.g. '0.34 ac'; backfill Pass 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Last_Sold_Date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most recent prior sale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(VGIN / county ArcGIS)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date; backfill Pass 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Last_Sold_Price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of most recent prior sale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(VGIN / county ArcGIS)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dollars; backfill Pass 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Years_Since_Last_Sale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years between last sale and today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(schema.py)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e.g. 7.4; based on Last_Sold_Date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 parsed from property address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Backfill Pass 4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Text; extracted from address string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5-digit ZIP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Scrapers → backfill Pass 5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Extracted from address; backfill Pass 5 fills gaps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abbreviation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'VA'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Hard-coded; Stage 3+ will parameterize by state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type classification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/ GIS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Default: 'single-family'; updated if GIS returns different type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Is_Auction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indicating active auction listing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'Yes' if stage = auction; 'No' otherwise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property owner name from public records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(VGIN → county fallback)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Backfill Pass 6; may be an LLC or trust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Owner_Mailing_Address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Owner's mailing address from public records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(VGIN → county fallback)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Backfill Pass 6; differs from property address for investors/absentees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Owner_Mailing_Differs_From_Property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owner mailing address differs from property address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(schema.py)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'Yes'/'No'; True signals absentee owner — higher motivation to sell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Estimated_Phone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phone number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Skip-trace (not yet built)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Blank until skip-trace integration added (BeenVerified / Spokeo ~$0.05/record)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Estimated_Email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email address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Skip-trace (not yet built)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Blank until skip-trace integration added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Listing_URL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URL to the individual foreclosure notice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Scrapers → backfill Pass 8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8 replaces generic search URL with individual notice permalink where possible; always overwritten on sync (FORCE_UPDATE_COLS)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location, lender, trustee, and source tag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Scrapers (all)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field; contains structured info from notice (courthouse address, attorney, etc.)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Date_Checked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date of last sync run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sheets_sync.py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every time the row is written; YYYY-MM-DD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Notice_Text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text of the foreclosure notice (up to 5,000 characters)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PNV, Column.us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notice text; PNV uses 2captcha for detail pages; blank for SIWPC (PDF summary only)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Backfill Pass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backfill script (scripts/backfill.py) enriches blank cells in 8 passes. Passes only fill cells that are currently blank — manual data is never overwritten.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360"/>
        <w:gridCol w:w="9480"/>
      </w:tblGrid>
      <w:tr>
        <w:trPr>
          <w:tblHeader/>
        </w:trP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Fields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F_Sale_Date, F_Sale_Time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Re-fetches the listing's source URL and re-parses notice text for sale date/time.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1b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F_Sale_Date, F_Sale_Time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Secondary: Auction.com detail page fetch + PNV address search for additional sale date coverage.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County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Derives county via city_to_county() → address parse → ZIP lookup → US Census geocoder.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Sets State = 'VA' for all rows (always Virginia in current scope).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Parses city from the address string.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ZIP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Extracts 5-digit ZIP from address string.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Owner_Name, Owner_Mailing_Address, Owner_Mailing_Differs_From_Property, Beds_Baths_Sqft, Year_Built, Lot_Size, Last_Sold_Date, Last_Sold_Price, Current_Est_Value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GIS call (VGIN statewide → county ArcGIS fallback) returns owner + all property detail fields. Redfin is a disabled fallback.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Rough_Equity_Est, Est_Profit_Potential, Years_Since_Last_Sale, Investment_Priority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Recalculates derived fields for rows that received new inputs in Pass 6. No API calls.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Pass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Listing_URL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(headless Chromium) finds the individual notice permalink on Column.us for rows that still have the generic search URL.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Add or Remove a Column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Update this document: </w:t>
      </w:r>
      <w:r>
        <w:rPr>
          <w:rFonts w:ascii="Arial" w:cs="Arial" w:eastAsia="Arial" w:hAnsi="Arial"/>
          <w:sz w:val="20"/>
          <w:szCs w:val="20"/>
        </w:rPr>
        <w:t xml:space="preserve">Add/remove the column row below. This is the canonical spec.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scripts/sheets_sync.py: </w:t>
      </w:r>
      <w:r>
        <w:rPr>
          <w:rFonts w:ascii="Arial" w:cs="Arial" w:eastAsia="Arial" w:hAnsi="Arial"/>
          <w:sz w:val="20"/>
          <w:szCs w:val="20"/>
        </w:rPr>
        <w:t xml:space="preserve">Update the COLUMNS list (column order A→AD). The index of each field in COLUMNS determines which spreadsheet column it writes 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listing_to_row() in sheets_sync.py: </w:t>
      </w:r>
      <w:r>
        <w:rPr>
          <w:rFonts w:ascii="Arial" w:cs="Arial" w:eastAsia="Arial" w:hAnsi="Arial"/>
          <w:sz w:val="20"/>
          <w:szCs w:val="20"/>
        </w:rPr>
        <w:t xml:space="preserve">Add/remove the corresponding line that maps a listing dict field to a row position.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the relevant scraper or backfill pass: </w:t>
      </w:r>
      <w:r>
        <w:rPr>
          <w:rFonts w:ascii="Arial" w:cs="Arial" w:eastAsia="Arial" w:hAnsi="Arial"/>
          <w:sz w:val="20"/>
          <w:szCs w:val="20"/>
        </w:rPr>
        <w:t xml:space="preserve">If the new column is populated by a scraper (add the field to the JSON output) or a backfill pass (add the write logic in backfill.py).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 a full sync: </w:t>
      </w:r>
      <w:r>
        <w:rPr>
          <w:rFonts w:ascii="Arial" w:cs="Arial" w:eastAsia="Arial" w:hAnsi="Arial"/>
          <w:sz w:val="20"/>
          <w:szCs w:val="20"/>
        </w:rPr>
        <w:t xml:space="preserve">On the next run, sheets_sync.py will detect the header mismatch, clear the sheet, and rewrite all rows in the new column order.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Foreclosure Finder — Google Sheet Column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2026-05-22T13:48:25.708Z</dcterms:created>
  <dcterms:modified xsi:type="dcterms:W3CDTF">2026-05-22T13:48:25.708Z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