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a78abf75dd9c6625a9cd7e02700941ffa4931be"/>
    <w:p>
      <w:pPr>
        <w:pStyle w:val="Heading1"/>
      </w:pPr>
      <w:r>
        <w:t xml:space="preserve">Strategic Time Management Schedule for Quiz Preparation</w:t>
      </w:r>
    </w:p>
    <w:p>
      <w:pPr>
        <w:pStyle w:val="FirstParagraph"/>
      </w:pPr>
      <w:r>
        <w:t xml:space="preserve">This report outlines a strategic time management schedule designed to maximize productivity and effectiveness in preparation for an upcoming quiz in one week. By implementing the following structured approach, students can optimize their study efforts, minimize stress, and enhance learning outcomes.</w:t>
      </w:r>
    </w:p>
    <w:bookmarkStart w:id="20" w:name="initial-planning-session-kick-off"/>
    <w:p>
      <w:pPr>
        <w:pStyle w:val="Heading2"/>
      </w:pPr>
      <w:r>
        <w:t xml:space="preserve">1. Initial Planning Session (Kick-off)</w:t>
      </w:r>
    </w:p>
    <w:p>
      <w:pPr>
        <w:pStyle w:val="FirstParagraph"/>
      </w:pPr>
      <w:r>
        <w:t xml:space="preserve">A foundational planning session is crucial for laying the groundwork for an effective study week. This session should take place immediately to define the scope and strategy.</w:t>
      </w:r>
    </w:p>
    <w:p>
      <w:pPr>
        <w:numPr>
          <w:ilvl w:val="0"/>
          <w:numId w:val="1001"/>
        </w:numPr>
        <w:pStyle w:val="Compact"/>
      </w:pPr>
      <w:r>
        <w:rPr>
          <w:bCs/>
          <w:b/>
        </w:rPr>
        <w:t xml:space="preserve">Brain Dump:</w:t>
      </w:r>
      <w:r>
        <w:t xml:space="preserve"> </w:t>
      </w:r>
      <w:r>
        <w:t xml:space="preserve">Dedicate 30-60 minutes to comprehensively list all topics, concepts, and problem types that need to be studied for the quiz. No filtering is necessary at this stage; simply get everything out.</w:t>
      </w:r>
    </w:p>
    <w:p>
      <w:pPr>
        <w:numPr>
          <w:ilvl w:val="0"/>
          <w:numId w:val="1001"/>
        </w:numPr>
        <w:pStyle w:val="Compact"/>
      </w:pPr>
      <w:r>
        <w:rPr>
          <w:bCs/>
          <w:b/>
        </w:rPr>
        <w:t xml:space="preserve">Prioritize Ruthlessly:</w:t>
      </w:r>
      <w:r>
        <w:t xml:space="preserve"> </w:t>
      </w:r>
      <w:r>
        <w:t xml:space="preserve">Identify the most critical areas of study. These include topics that are challenging, carry significant weight on the quiz, or are fundamental to other concepts. These become the</w:t>
      </w:r>
      <w:r>
        <w:t xml:space="preserve"> </w:t>
      </w:r>
      <w:r>
        <w:t xml:space="preserve">“</w:t>
      </w:r>
      <w:r>
        <w:t xml:space="preserve">Eat That Frog!</w:t>
      </w:r>
      <w:r>
        <w:t xml:space="preserve">”</w:t>
      </w:r>
      <w:r>
        <w:t xml:space="preserve"> </w:t>
      </w:r>
      <w:r>
        <w:t xml:space="preserve">tasks, to be tackled first.</w:t>
      </w:r>
    </w:p>
    <w:p>
      <w:pPr>
        <w:numPr>
          <w:ilvl w:val="0"/>
          <w:numId w:val="1001"/>
        </w:numPr>
        <w:pStyle w:val="Compact"/>
      </w:pPr>
      <w:r>
        <w:rPr>
          <w:bCs/>
          <w:b/>
        </w:rPr>
        <w:t xml:space="preserve">Break Down Tasks:</w:t>
      </w:r>
      <w:r>
        <w:t xml:space="preserve"> </w:t>
      </w:r>
      <w:r>
        <w:t xml:space="preserve">Divide large, overarching topics into smaller, more manageable</w:t>
      </w:r>
      <w:r>
        <w:t xml:space="preserve"> </w:t>
      </w:r>
      <w:r>
        <w:t xml:space="preserve">“</w:t>
      </w:r>
      <w:r>
        <w:t xml:space="preserve">chunks.</w:t>
      </w:r>
      <w:r>
        <w:t xml:space="preserve">”</w:t>
      </w:r>
      <w:r>
        <w:t xml:space="preserve"> </w:t>
      </w:r>
      <w:r>
        <w:t xml:space="preserve">This makes the study process less daunting and easier to schedule.</w:t>
      </w:r>
    </w:p>
    <w:p>
      <w:pPr>
        <w:numPr>
          <w:ilvl w:val="0"/>
          <w:numId w:val="1001"/>
        </w:numPr>
        <w:pStyle w:val="Compact"/>
      </w:pPr>
      <w:r>
        <w:rPr>
          <w:bCs/>
          <w:b/>
        </w:rPr>
        <w:t xml:space="preserve">Allocate Time:</w:t>
      </w:r>
      <w:r>
        <w:t xml:space="preserve"> </w:t>
      </w:r>
      <w:r>
        <w:t xml:space="preserve">Map out specific study blocks for each day, taking into account personal energy levels. Schedule demanding tasks during periods of peak alertness and focus, avoiding mentally draining work when energy is typically low.</w:t>
      </w:r>
    </w:p>
    <w:bookmarkEnd w:id="20"/>
    <w:bookmarkStart w:id="21" w:name="daily-productivity-blueprint"/>
    <w:p>
      <w:pPr>
        <w:pStyle w:val="Heading2"/>
      </w:pPr>
      <w:r>
        <w:t xml:space="preserve">2. Daily Productivity Blueprint</w:t>
      </w:r>
    </w:p>
    <w:p>
      <w:pPr>
        <w:pStyle w:val="FirstParagraph"/>
      </w:pPr>
      <w:r>
        <w:t xml:space="preserve">Consistency and strategic allocation of time on a daily basis are key to sustained productivity.</w:t>
      </w:r>
    </w:p>
    <w:p>
      <w:pPr>
        <w:numPr>
          <w:ilvl w:val="0"/>
          <w:numId w:val="1002"/>
        </w:numPr>
        <w:pStyle w:val="Compact"/>
      </w:pPr>
      <w:r>
        <w:rPr>
          <w:bCs/>
          <w:b/>
        </w:rPr>
        <w:t xml:space="preserve">Morning Focus:</w:t>
      </w:r>
      <w:r>
        <w:t xml:space="preserve"> </w:t>
      </w:r>
      <w:r>
        <w:t xml:space="preserve">Begin each day by addressing the highest priority or most challenging study tasks. Getting these</w:t>
      </w:r>
      <w:r>
        <w:t xml:space="preserve"> </w:t>
      </w:r>
      <w:r>
        <w:t xml:space="preserve">“</w:t>
      </w:r>
      <w:r>
        <w:t xml:space="preserve">frogs</w:t>
      </w:r>
      <w:r>
        <w:t xml:space="preserve">”</w:t>
      </w:r>
      <w:r>
        <w:t xml:space="preserve"> </w:t>
      </w:r>
      <w:r>
        <w:t xml:space="preserve">eaten early ensures that critical work is done when focus is often highest.</w:t>
      </w:r>
    </w:p>
    <w:p>
      <w:pPr>
        <w:numPr>
          <w:ilvl w:val="0"/>
          <w:numId w:val="1002"/>
        </w:numPr>
        <w:pStyle w:val="Compact"/>
      </w:pPr>
      <w:r>
        <w:rPr>
          <w:bCs/>
          <w:b/>
        </w:rPr>
        <w:t xml:space="preserve">Time Blocking:</w:t>
      </w:r>
      <w:r>
        <w:t xml:space="preserve"> </w:t>
      </w:r>
      <w:r>
        <w:t xml:space="preserve">Designate specific, uninterrupted blocks of time solely for focused study. During these blocks, eliminate distractions such as phones and unnecessary digital tabs to maintain deep concentration on one task.</w:t>
      </w:r>
    </w:p>
    <w:p>
      <w:pPr>
        <w:numPr>
          <w:ilvl w:val="0"/>
          <w:numId w:val="1002"/>
        </w:numPr>
        <w:pStyle w:val="Compact"/>
      </w:pPr>
      <w:r>
        <w:rPr>
          <w:bCs/>
          <w:b/>
        </w:rPr>
        <w:t xml:space="preserve">Utilize</w:t>
      </w:r>
      <w:r>
        <w:rPr>
          <w:bCs/>
          <w:b/>
        </w:rPr>
        <w:t xml:space="preserve"> </w:t>
      </w:r>
      <w:r>
        <w:rPr>
          <w:bCs/>
          <w:b/>
        </w:rPr>
        <w:t xml:space="preserve">“</w:t>
      </w:r>
      <w:r>
        <w:rPr>
          <w:bCs/>
          <w:b/>
        </w:rPr>
        <w:t xml:space="preserve">Gifts of Time</w:t>
      </w:r>
      <w:r>
        <w:rPr>
          <w:bCs/>
          <w:b/>
        </w:rPr>
        <w:t xml:space="preserve">”</w:t>
      </w:r>
      <w:r>
        <w:rPr>
          <w:bCs/>
          <w:b/>
        </w:rPr>
        <w:t xml:space="preserve">:</w:t>
      </w:r>
      <w:r>
        <w:t xml:space="preserve"> </w:t>
      </w:r>
      <w:r>
        <w:t xml:space="preserve">Leverage short, otherwise unproductive intervals (e.g., 5-15 minutes between activities, commutes, waiting times) for quick review tasks like flashcards, skimming notes, or solving a quick practice problem. Every minute can be made productive.</w:t>
      </w:r>
    </w:p>
    <w:p>
      <w:pPr>
        <w:numPr>
          <w:ilvl w:val="0"/>
          <w:numId w:val="1002"/>
        </w:numPr>
        <w:pStyle w:val="Compact"/>
      </w:pPr>
      <w:r>
        <w:rPr>
          <w:bCs/>
          <w:b/>
        </w:rPr>
        <w:t xml:space="preserve">Match Energy to Task:</w:t>
      </w:r>
      <w:r>
        <w:t xml:space="preserve"> </w:t>
      </w:r>
      <w:r>
        <w:t xml:space="preserve">Align task difficulty with personal energy cycles. Tackle intellectually demanding subjects when feeling freshest and most alert.</w:t>
      </w:r>
    </w:p>
    <w:p>
      <w:pPr>
        <w:numPr>
          <w:ilvl w:val="0"/>
          <w:numId w:val="1002"/>
        </w:numPr>
        <w:pStyle w:val="Compact"/>
      </w:pPr>
      <w:r>
        <w:rPr>
          <w:bCs/>
          <w:b/>
        </w:rPr>
        <w:t xml:space="preserve">Short Breaks:</w:t>
      </w:r>
      <w:r>
        <w:t xml:space="preserve"> </w:t>
      </w:r>
      <w:r>
        <w:t xml:space="preserve">Integrate regular, short breaks into study sessions to prevent burnout and maintain mental stamina. These breaks are essential for energy management and sustained focus.</w:t>
      </w:r>
    </w:p>
    <w:p>
      <w:pPr>
        <w:numPr>
          <w:ilvl w:val="0"/>
          <w:numId w:val="1002"/>
        </w:numPr>
        <w:pStyle w:val="Compact"/>
      </w:pPr>
      <w:r>
        <w:rPr>
          <w:bCs/>
          <w:b/>
        </w:rPr>
        <w:t xml:space="preserve">Review &amp; Adapt (Daily):</w:t>
      </w:r>
      <w:r>
        <w:t xml:space="preserve"> </w:t>
      </w:r>
      <w:r>
        <w:t xml:space="preserve">Conclude each day with a brief review of progress. Evaluate what was accomplished, identify any obstacles, and adjust the next day’s schedule as needed to maintain momentum and address unforeseen challenges.</w:t>
      </w:r>
    </w:p>
    <w:bookmarkEnd w:id="21"/>
    <w:bookmarkStart w:id="22" w:name="throughout-the-week---key-strategies"/>
    <w:p>
      <w:pPr>
        <w:pStyle w:val="Heading2"/>
      </w:pPr>
      <w:r>
        <w:t xml:space="preserve">3. Throughout the Week - Key Strategies</w:t>
      </w:r>
    </w:p>
    <w:p>
      <w:pPr>
        <w:pStyle w:val="FirstParagraph"/>
      </w:pPr>
      <w:r>
        <w:t xml:space="preserve">Beyond daily scheduling, several overarching strategies will enhance learning and retention throughout the week.</w:t>
      </w:r>
    </w:p>
    <w:p>
      <w:pPr>
        <w:numPr>
          <w:ilvl w:val="0"/>
          <w:numId w:val="1003"/>
        </w:numPr>
        <w:pStyle w:val="Compact"/>
      </w:pPr>
      <w:r>
        <w:rPr>
          <w:bCs/>
          <w:b/>
        </w:rPr>
        <w:t xml:space="preserve">Practice Active Recall:</w:t>
      </w:r>
      <w:r>
        <w:t xml:space="preserve"> </w:t>
      </w:r>
      <w:r>
        <w:t xml:space="preserve">Instead of passive re-reading, actively test knowledge. This includes quizzing oneself, explaining concepts aloud, and solving practice problems to strengthen memory retrieval.</w:t>
      </w:r>
    </w:p>
    <w:p>
      <w:pPr>
        <w:numPr>
          <w:ilvl w:val="0"/>
          <w:numId w:val="1003"/>
        </w:numPr>
        <w:pStyle w:val="Compact"/>
      </w:pPr>
      <w:r>
        <w:rPr>
          <w:bCs/>
          <w:b/>
        </w:rPr>
        <w:t xml:space="preserve">Set Deadlines:</w:t>
      </w:r>
      <w:r>
        <w:t xml:space="preserve"> </w:t>
      </w:r>
      <w:r>
        <w:t xml:space="preserve">Establish mini-deadlines for individual study blocks or topics. This creates a sense of urgency and helps maintain focus and momentum.</w:t>
      </w:r>
    </w:p>
    <w:p>
      <w:pPr>
        <w:numPr>
          <w:ilvl w:val="0"/>
          <w:numId w:val="1003"/>
        </w:numPr>
        <w:pStyle w:val="Compact"/>
      </w:pPr>
      <w:r>
        <w:rPr>
          <w:bCs/>
          <w:b/>
        </w:rPr>
        <w:t xml:space="preserve">Say</w:t>
      </w:r>
      <w:r>
        <w:rPr>
          <w:bCs/>
          <w:b/>
        </w:rPr>
        <w:t xml:space="preserve"> </w:t>
      </w:r>
      <w:r>
        <w:rPr>
          <w:bCs/>
          <w:b/>
        </w:rPr>
        <w:t xml:space="preserve">“</w:t>
      </w:r>
      <w:r>
        <w:rPr>
          <w:bCs/>
          <w:b/>
        </w:rPr>
        <w:t xml:space="preserve">No</w:t>
      </w:r>
      <w:r>
        <w:rPr>
          <w:bCs/>
          <w:b/>
        </w:rPr>
        <w:t xml:space="preserve">”</w:t>
      </w:r>
      <w:r>
        <w:rPr>
          <w:bCs/>
          <w:b/>
        </w:rPr>
        <w:t xml:space="preserve">:</w:t>
      </w:r>
      <w:r>
        <w:t xml:space="preserve"> </w:t>
      </w:r>
      <w:r>
        <w:t xml:space="preserve">Protect designated study time from non-essential requests or distractions. The ability to politely decline or postpone commitments is a powerful time management tool.</w:t>
      </w:r>
    </w:p>
    <w:p>
      <w:pPr>
        <w:numPr>
          <w:ilvl w:val="0"/>
          <w:numId w:val="1003"/>
        </w:numPr>
        <w:pStyle w:val="Compact"/>
      </w:pPr>
      <w:r>
        <w:rPr>
          <w:bCs/>
          <w:b/>
        </w:rPr>
        <w:t xml:space="preserve">Reward Yourself:</w:t>
      </w:r>
      <w:r>
        <w:t xml:space="preserve"> </w:t>
      </w:r>
      <w:r>
        <w:t xml:space="preserve">Implement a system of small, positive rewards for completing major study milestones or particularly challenging sessions. This helps to maintain motivation and reinforce productive habits.</w:t>
      </w:r>
    </w:p>
    <w:p>
      <w:pPr>
        <w:pStyle w:val="FirstParagraph"/>
      </w:pPr>
      <w:r>
        <w:t xml:space="preserve">By diligently following this strategic time management schedule, individuals can effectively prepare for their quiz, enhance their productivity, and cultivate sustainable study habits for future academic success.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2025-11-17T21:37:22Z</dcterms:created>
  <dcterms:modified xsi:type="dcterms:W3CDTF">2025-11-17T21:37:22Z</dcterms:modified>
</cp:coreProperties>
</file>

<file path=docProps/custom.xml><?xml version="1.0" encoding="utf-8"?>
<Properties xmlns="http://schemas.openxmlformats.org/officeDocument/2006/custom-properties" xmlns:vt="http://schemas.openxmlformats.org/officeDocument/2006/docPropsVTypes"/>
</file>