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00200" cy="53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bapoodLogoBl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3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ubtitle"/>
        <w:jc w:val="center"/>
      </w:pPr>
      <w:r>
        <w:t>REKLAAMIDE VAHEKOKKUVÕTE</w:t>
      </w:r>
    </w:p>
    <w:p>
      <w:pPr>
        <w:pStyle w:val="Title"/>
        <w:jc w:val="center"/>
      </w:pPr>
      <w:r>
        <w:t>Augusti esimene pool</w:t>
      </w:r>
    </w:p>
    <w:p>
      <w:pPr>
        <w:jc w:val="center"/>
      </w:pPr>
      <w:r>
        <w:t>Google Ads + Meta Ads · 1.–16. august 2026 · koostatud 17. augustil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0B2545"/>
                <w:sz w:val="34"/>
              </w:rPr>
              <w:t>355 €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reklaamikulu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D9822B"/>
                <w:sz w:val="34"/>
              </w:rPr>
              <w:t>-46%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kulu vs juuli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2E7D5A"/>
                <w:sz w:val="34"/>
              </w:rPr>
              <w:t>2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tasutud veebitellimust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34"/>
              </w:rPr>
              <w:t>1 053 €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teadaolev veebimüük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Borders>
              <w:top w:val="single" w:sz="2" w:color="EAF2F8"/>
              <w:left w:val="single" w:sz="2" w:color="EAF2F8"/>
              <w:bottom w:val="single" w:sz="2" w:color="EAF2F8"/>
              <w:right w:val="single" w:sz="2" w:color="EAF2F8"/>
            </w:tcBorders>
            <w:tcMar>
              <w:top w:w="150" w:type="dxa"/>
              <w:start w:w="200" w:type="dxa"/>
              <w:bottom w:w="150" w:type="dxa"/>
              <w:end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E74B5"/>
                <w:sz w:val="16"/>
              </w:rPr>
              <w:t>PÕHISÕNUM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5313C"/>
                <w:sz w:val="20"/>
              </w:rPr>
              <w:t>Praegune 20 € päevaeelarve on kulud juba ligi poole võrra alla toonud. Uut kärbet praegu ei soovita: see vähendaks nähtavust veelgi enne, kui müügiallikate mõõtmine on usaldusväärne.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80"/>
        <w:jc w:val="left"/>
      </w:pPr>
      <w:r>
        <w:rPr>
          <w:rFonts w:ascii="Aptos" w:hAnsi="Aptos"/>
          <w:b/>
          <w:i w:val="0"/>
          <w:color w:val="2E74B5"/>
          <w:sz w:val="17"/>
        </w:rPr>
        <w:t>01 / JUHTKONNA KOKKUVÕTE</w:t>
      </w:r>
    </w:p>
    <w:p>
      <w:pPr>
        <w:keepNext/>
        <w:spacing w:before="0" w:after="160" w:line="228" w:lineRule="auto"/>
        <w:jc w:val="left"/>
      </w:pPr>
      <w:r>
        <w:rPr>
          <w:rFonts w:ascii="Aptos" w:hAnsi="Aptos"/>
          <w:b/>
          <w:i w:val="0"/>
          <w:color w:val="0B2545"/>
          <w:sz w:val="54"/>
        </w:rPr>
        <w:t>Eelarvekärbe töötas</w:t>
      </w:r>
    </w:p>
    <w:p>
      <w:pPr>
        <w:spacing w:before="0" w:after="280"/>
        <w:jc w:val="left"/>
      </w:pPr>
      <w:r>
        <w:rPr>
          <w:rFonts w:ascii="Aptos" w:hAnsi="Aptos"/>
          <w:b w:val="0"/>
          <w:i w:val="0"/>
          <w:color w:val="66717C"/>
          <w:sz w:val="25"/>
        </w:rPr>
        <w:t>Võrdlus: 1.–16. august vs 1.–16. juuli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86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869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D9822B"/>
                <w:sz w:val="34"/>
              </w:rPr>
              <w:t>-46%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kogukulu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D9822B"/>
                <w:sz w:val="34"/>
              </w:rPr>
              <w:t>-52%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näitamised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D9822B"/>
                <w:sz w:val="34"/>
              </w:rPr>
              <w:t>-53%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klikid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34"/>
              </w:rPr>
              <w:t>20 €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praegune päevaeelarve</w:t>
            </w:r>
          </w:p>
        </w:tc>
      </w:tr>
    </w:tbl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Kogukulu langes 658 eurolt 355 eurole.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Nähtavuse ja liikluse langus on eelarvekärpe ootuspärane tagajärg, mitte iseenesest kampaania viga.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Soovitus: hoida praegune tase augusti lõpuni ja hinnata siis koos otsekontaktide ning müügiga.</w:t>
      </w:r>
    </w:p>
    <w:p>
      <w:r>
        <w:br w:type="page"/>
      </w:r>
    </w:p>
    <w:p>
      <w:pPr>
        <w:keepNext/>
        <w:spacing w:before="0" w:after="80"/>
        <w:jc w:val="left"/>
      </w:pPr>
      <w:r>
        <w:rPr>
          <w:rFonts w:ascii="Aptos" w:hAnsi="Aptos"/>
          <w:b/>
          <w:i w:val="0"/>
          <w:color w:val="2E74B5"/>
          <w:sz w:val="17"/>
        </w:rPr>
        <w:t>02 / GOOGLE ADS</w:t>
      </w:r>
    </w:p>
    <w:p>
      <w:pPr>
        <w:keepNext/>
        <w:spacing w:before="0" w:after="160" w:line="228" w:lineRule="auto"/>
        <w:jc w:val="left"/>
      </w:pPr>
      <w:r>
        <w:rPr>
          <w:rFonts w:ascii="Aptos" w:hAnsi="Aptos"/>
          <w:b/>
          <w:i w:val="0"/>
          <w:color w:val="0B2545"/>
          <w:sz w:val="54"/>
        </w:rPr>
        <w:t>Otsinguliiklus jäi kvaliteetseks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34"/>
              </w:rPr>
              <w:t>178 €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kulu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34"/>
              </w:rPr>
              <w:t>355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klikki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2E7D5A"/>
                <w:sz w:val="34"/>
              </w:rPr>
              <w:t>16,6%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CTR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D9822B"/>
                <w:sz w:val="34"/>
              </w:rPr>
              <w:t>0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mõõdetud ostu</w:t>
            </w:r>
          </w:p>
        </w:tc>
      </w:tr>
    </w:tbl>
    <w:tbl>
      <w:tblPr>
        <w:tblW w:type="dxa" w:w="78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50"/>
        <w:gridCol w:w="1350"/>
        <w:gridCol w:w="1350"/>
        <w:gridCol w:w="1050"/>
        <w:gridCol w:w="900"/>
      </w:tblGrid>
      <w:tr>
        <w:trPr>
          <w:tblHeader w:val="true"/>
        </w:trPr>
        <w:tc>
          <w:tcPr>
            <w:tcW w:type="dxa" w:w="315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Kampaania</w:t>
            </w:r>
          </w:p>
        </w:tc>
        <w:tc>
          <w:tcPr>
            <w:tcW w:type="dxa" w:w="135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Päevaeelarve</w:t>
            </w:r>
          </w:p>
        </w:tc>
        <w:tc>
          <w:tcPr>
            <w:tcW w:type="dxa" w:w="135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Kulu</w:t>
            </w:r>
          </w:p>
        </w:tc>
        <w:tc>
          <w:tcPr>
            <w:tcW w:type="dxa" w:w="105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Klikid</w:t>
            </w:r>
          </w:p>
        </w:tc>
        <w:tc>
          <w:tcPr>
            <w:tcW w:type="dxa" w:w="90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Ostud</w:t>
            </w:r>
          </w:p>
        </w:tc>
      </w:tr>
      <w:tr>
        <w:tc>
          <w:tcPr>
            <w:tcW w:type="dxa" w:w="31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Üldine otsing</w:t>
            </w:r>
          </w:p>
        </w:tc>
        <w:tc>
          <w:tcPr>
            <w:tcW w:type="dxa" w:w="13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7 €</w:t>
            </w:r>
          </w:p>
        </w:tc>
        <w:tc>
          <w:tcPr>
            <w:tcW w:type="dxa" w:w="13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125,47 €</w:t>
            </w:r>
          </w:p>
        </w:tc>
        <w:tc>
          <w:tcPr>
            <w:tcW w:type="dxa" w:w="10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266</w:t>
            </w:r>
          </w:p>
        </w:tc>
        <w:tc>
          <w:tcPr>
            <w:tcW w:type="dxa" w:w="9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0</w:t>
            </w:r>
          </w:p>
        </w:tc>
      </w:tr>
      <w:tr>
        <w:tc>
          <w:tcPr>
            <w:tcW w:type="dxa" w:w="31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Brändiotsing</w:t>
            </w:r>
          </w:p>
        </w:tc>
        <w:tc>
          <w:tcPr>
            <w:tcW w:type="dxa" w:w="13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3 €</w:t>
            </w:r>
          </w:p>
        </w:tc>
        <w:tc>
          <w:tcPr>
            <w:tcW w:type="dxa" w:w="13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52,14 €</w:t>
            </w:r>
          </w:p>
        </w:tc>
        <w:tc>
          <w:tcPr>
            <w:tcW w:type="dxa" w:w="10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89</w:t>
            </w:r>
          </w:p>
        </w:tc>
        <w:tc>
          <w:tcPr>
            <w:tcW w:type="dxa" w:w="9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0</w:t>
            </w:r>
          </w:p>
        </w:tc>
      </w:tr>
    </w:tbl>
    <w:p>
      <w:pPr>
        <w:pStyle w:val="Heading1"/>
        <w:keepNext/>
      </w:pPr>
      <w:r>
        <w:t>Mida näeme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CTR paranes 12,7%-lt 16,6%-le: väiksema mahu juures klõpsatakse reklaame sagedamini.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Enim kulu saanud otsingud olid asjakohased: „grundfos pump“, „veeautomaat“ ja „puurkaevupump“.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Google ei registreerinud augustis ühtegi ostu; mõõtmist tuleb parandada enne uusi suuri eelarveotsuseid.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Borders>
              <w:top w:val="single" w:sz="2" w:color="EAF2F8"/>
              <w:left w:val="single" w:sz="2" w:color="EAF2F8"/>
              <w:bottom w:val="single" w:sz="2" w:color="EAF2F8"/>
              <w:right w:val="single" w:sz="2" w:color="EAF2F8"/>
            </w:tcBorders>
            <w:tcMar>
              <w:top w:w="150" w:type="dxa"/>
              <w:start w:w="200" w:type="dxa"/>
              <w:bottom w:w="150" w:type="dxa"/>
              <w:end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E74B5"/>
                <w:sz w:val="16"/>
              </w:rPr>
              <w:t>VÄIKE KORRASTUS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5313C"/>
                <w:sz w:val="20"/>
              </w:rPr>
              <w:t>Üldkampaanias tasub välistada puhtad brändipäringud („pumbapood“, „grundfos pumbad“), et brändi- ja üldkampaania omavahel ei võistleks. Mudeli- ja tootepõhised Grundfosi otsingud jätaksime alles.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80"/>
        <w:jc w:val="left"/>
      </w:pPr>
      <w:r>
        <w:rPr>
          <w:rFonts w:ascii="Aptos" w:hAnsi="Aptos"/>
          <w:b/>
          <w:i w:val="0"/>
          <w:color w:val="2E74B5"/>
          <w:sz w:val="17"/>
        </w:rPr>
        <w:t>03 / META ADS</w:t>
      </w:r>
    </w:p>
    <w:p>
      <w:pPr>
        <w:keepNext/>
        <w:spacing w:before="0" w:after="160" w:line="228" w:lineRule="auto"/>
        <w:jc w:val="left"/>
      </w:pPr>
      <w:r>
        <w:rPr>
          <w:rFonts w:ascii="Aptos" w:hAnsi="Aptos"/>
          <w:b/>
          <w:i w:val="0"/>
          <w:color w:val="0B2545"/>
          <w:sz w:val="54"/>
        </w:rPr>
        <w:t>Meta maht langes, liikluse kvaliteet paranes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D9822B"/>
                <w:sz w:val="34"/>
              </w:rPr>
              <w:t>177 €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kulu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D9822B"/>
                <w:sz w:val="34"/>
              </w:rPr>
              <w:t>115 922.0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näitamist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2E7D5A"/>
                <w:sz w:val="34"/>
              </w:rPr>
              <w:t>1 136.0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maandumist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34"/>
              </w:rPr>
              <w:t>0,16 €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kulu / maandumine</w:t>
            </w:r>
          </w:p>
        </w:tc>
      </w:tr>
    </w:tbl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11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adse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11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Puurkaevu reklaamirühm oli aktiivsetest kõige efektiivsem: 0,15 € maandumislehe vaatamise kohta.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Klikist maandumiseni jõudmise määr paranes 50%-lt 58%-le.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Facebooki voog tõi põhimahu; Reels ja Marketplace lisasid väiksema mahuga odavaid maandumisi. Paigutusi ei ole vaja piirata.</w:t>
      </w:r>
    </w:p>
    <w:p>
      <w:r>
        <w:br w:type="page"/>
      </w:r>
    </w:p>
    <w:p>
      <w:pPr>
        <w:keepNext/>
        <w:spacing w:before="0" w:after="80"/>
        <w:jc w:val="left"/>
      </w:pPr>
      <w:r>
        <w:rPr>
          <w:rFonts w:ascii="Aptos" w:hAnsi="Aptos"/>
          <w:b/>
          <w:i w:val="0"/>
          <w:color w:val="2E74B5"/>
          <w:sz w:val="17"/>
        </w:rPr>
        <w:t>04 / MÜÜK JA MÕÕTMINE</w:t>
      </w:r>
    </w:p>
    <w:p>
      <w:pPr>
        <w:keepNext/>
        <w:spacing w:before="0" w:after="160" w:line="228" w:lineRule="auto"/>
        <w:jc w:val="left"/>
      </w:pPr>
      <w:r>
        <w:rPr>
          <w:rFonts w:ascii="Aptos" w:hAnsi="Aptos"/>
          <w:b/>
          <w:i w:val="0"/>
          <w:color w:val="0B2545"/>
          <w:sz w:val="54"/>
        </w:rPr>
        <w:t>Müük on olemas, omistus puudub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2286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869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BEFE3"/>
            <w:tcBorders>
              <w:top w:val="single" w:sz="2" w:color="FBEFE3"/>
              <w:left w:val="single" w:sz="2" w:color="FBEFE3"/>
              <w:bottom w:val="single" w:sz="2" w:color="FBEFE3"/>
              <w:right w:val="single" w:sz="2" w:color="FBEFE3"/>
            </w:tcBorders>
            <w:tcMar>
              <w:top w:w="150" w:type="dxa"/>
              <w:start w:w="200" w:type="dxa"/>
              <w:bottom w:w="150" w:type="dxa"/>
              <w:end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D9822B"/>
                <w:sz w:val="16"/>
              </w:rPr>
              <w:t>OLULINE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5313C"/>
                <w:sz w:val="20"/>
              </w:rPr>
              <w:t>Veebipoes on 17, augusti seisuga kaks tasutud tellimust koguväärtusega 1 053,24 €, Google ja Meta ei omistanud neid reklaamile, 2,97× segasuhe näitab ainult teadaoleva veebimüügi ja kogu reklaamikulu suhet — see ei ole ROAS ega tõenda reklaami mõju,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Miks see otsustamist piirab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Otsekontaktidest tulnud müük ei kajastu reklaamiplatvormides.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Tellimustel puudus Meta klikitunnus (fbc) ning Google'i klikitunnuste sidumine müügiga vajab kontrolli.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Ilma kõnede, e-kirjade, vormide ja kliendi lõpliku müügiallika salvestamiseta hindame kanaleid peamiselt liikluse, mitte tulu järgi.</w:t>
      </w:r>
    </w:p>
    <w:p>
      <w:r>
        <w:br w:type="page"/>
      </w:r>
    </w:p>
    <w:p>
      <w:pPr>
        <w:keepNext/>
        <w:spacing w:before="0" w:after="80"/>
        <w:jc w:val="left"/>
      </w:pPr>
      <w:r>
        <w:rPr>
          <w:rFonts w:ascii="Aptos" w:hAnsi="Aptos"/>
          <w:b/>
          <w:i w:val="0"/>
          <w:color w:val="2E74B5"/>
          <w:sz w:val="17"/>
        </w:rPr>
        <w:t>05 / SOOVITUS</w:t>
      </w:r>
    </w:p>
    <w:p>
      <w:pPr>
        <w:keepNext/>
        <w:spacing w:before="0" w:after="160" w:line="228" w:lineRule="auto"/>
        <w:jc w:val="left"/>
      </w:pPr>
      <w:r>
        <w:rPr>
          <w:rFonts w:ascii="Aptos" w:hAnsi="Aptos"/>
          <w:b/>
          <w:i w:val="0"/>
          <w:color w:val="0B2545"/>
          <w:sz w:val="54"/>
        </w:rPr>
        <w:t>Hoida eelarve stabiilsena</w:t>
      </w:r>
    </w:p>
    <w:p>
      <w:pPr>
        <w:spacing w:before="0" w:after="280"/>
        <w:jc w:val="left"/>
      </w:pPr>
      <w:r>
        <w:rPr>
          <w:rFonts w:ascii="Aptos" w:hAnsi="Aptos"/>
          <w:b w:val="0"/>
          <w:i w:val="0"/>
          <w:color w:val="66717C"/>
          <w:sz w:val="25"/>
        </w:rPr>
        <w:t>Järgmine otsus teha pärast augusti täiskuu tulemusi</w:t>
      </w:r>
    </w:p>
    <w:tbl>
      <w:tblPr>
        <w:tblW w:type="dxa" w:w="7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150"/>
        <w:gridCol w:w="1350"/>
        <w:gridCol w:w="1800"/>
      </w:tblGrid>
      <w:tr>
        <w:trPr>
          <w:tblHeader w:val="true"/>
        </w:trPr>
        <w:tc>
          <w:tcPr>
            <w:tcW w:type="dxa" w:w="300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Kanal / kampaania</w:t>
            </w:r>
          </w:p>
        </w:tc>
        <w:tc>
          <w:tcPr>
            <w:tcW w:type="dxa" w:w="115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Päevas</w:t>
            </w:r>
          </w:p>
        </w:tc>
        <w:tc>
          <w:tcPr>
            <w:tcW w:type="dxa" w:w="135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Staatus</w:t>
            </w:r>
          </w:p>
        </w:tc>
        <w:tc>
          <w:tcPr>
            <w:tcW w:type="dxa" w:w="180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Soovitus</w:t>
            </w:r>
          </w:p>
        </w:tc>
      </w:tr>
      <w:tr>
        <w:tc>
          <w:tcPr>
            <w:tcW w:type="dxa" w:w="30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Google üldotsing</w:t>
            </w:r>
          </w:p>
        </w:tc>
        <w:tc>
          <w:tcPr>
            <w:tcW w:type="dxa" w:w="11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7 €</w:t>
            </w:r>
          </w:p>
        </w:tc>
        <w:tc>
          <w:tcPr>
            <w:tcW w:type="dxa" w:w="13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aktiivne</w:t>
            </w:r>
          </w:p>
        </w:tc>
        <w:tc>
          <w:tcPr>
            <w:tcW w:type="dxa" w:w="18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hoida</w:t>
            </w:r>
          </w:p>
        </w:tc>
      </w:tr>
      <w:tr>
        <w:tc>
          <w:tcPr>
            <w:tcW w:type="dxa" w:w="30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Google bränd</w:t>
            </w:r>
          </w:p>
        </w:tc>
        <w:tc>
          <w:tcPr>
            <w:tcW w:type="dxa" w:w="11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3 €</w:t>
            </w:r>
          </w:p>
        </w:tc>
        <w:tc>
          <w:tcPr>
            <w:tcW w:type="dxa" w:w="13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aktiivne</w:t>
            </w:r>
          </w:p>
        </w:tc>
        <w:tc>
          <w:tcPr>
            <w:tcW w:type="dxa" w:w="18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hoida</w:t>
            </w:r>
          </w:p>
        </w:tc>
      </w:tr>
      <w:tr>
        <w:tc>
          <w:tcPr>
            <w:tcW w:type="dxa" w:w="30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Meta kodune vesi</w:t>
            </w:r>
          </w:p>
        </w:tc>
        <w:tc>
          <w:tcPr>
            <w:tcW w:type="dxa" w:w="11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5 €</w:t>
            </w:r>
          </w:p>
        </w:tc>
        <w:tc>
          <w:tcPr>
            <w:tcW w:type="dxa" w:w="13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aktiivne</w:t>
            </w:r>
          </w:p>
        </w:tc>
        <w:tc>
          <w:tcPr>
            <w:tcW w:type="dxa" w:w="18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hoida</w:t>
            </w:r>
          </w:p>
        </w:tc>
      </w:tr>
      <w:tr>
        <w:tc>
          <w:tcPr>
            <w:tcW w:type="dxa" w:w="30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Meta puurkaev</w:t>
            </w:r>
          </w:p>
        </w:tc>
        <w:tc>
          <w:tcPr>
            <w:tcW w:type="dxa" w:w="11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3,50 €</w:t>
            </w:r>
          </w:p>
        </w:tc>
        <w:tc>
          <w:tcPr>
            <w:tcW w:type="dxa" w:w="13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aktiivne</w:t>
            </w:r>
          </w:p>
        </w:tc>
        <w:tc>
          <w:tcPr>
            <w:tcW w:type="dxa" w:w="18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hoida</w:t>
            </w:r>
          </w:p>
        </w:tc>
      </w:tr>
      <w:tr>
        <w:tc>
          <w:tcPr>
            <w:tcW w:type="dxa" w:w="30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Meta aed</w:t>
            </w:r>
          </w:p>
        </w:tc>
        <w:tc>
          <w:tcPr>
            <w:tcW w:type="dxa" w:w="11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1,50 €</w:t>
            </w:r>
          </w:p>
        </w:tc>
        <w:tc>
          <w:tcPr>
            <w:tcW w:type="dxa" w:w="13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aktiivne</w:t>
            </w:r>
          </w:p>
        </w:tc>
        <w:tc>
          <w:tcPr>
            <w:tcW w:type="dxa" w:w="18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hoida</w:t>
            </w:r>
          </w:p>
        </w:tc>
      </w:tr>
    </w:tbl>
    <w:p>
      <w:pPr>
        <w:pStyle w:val="Heading1"/>
        <w:keepNext/>
      </w:pPr>
      <w:r>
        <w:t>Prioriteedid augusti lõpuni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1. Ärme kärbi eelarvet rohkem: praegune nimiväärtus on 20 € päevas ehk 620 € 31-päevase kuu kohta.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2. Märgime iga telefonikõne, e-kirja ja otsetellimuse juurde müügiallika.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3. Salvestame UTM-id ning gclid/gbraid/wbraid/fbc tunnused tellimuse või päringu juurde ja impordime sobivad tehingud platvormidesse.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4. Teeme Google'is brändipäringute väikese välistuse üldkampaaniast; Meta jaotust praegu ei muudaks.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5. 31. augustil võrdleme reklaamikulu, kvalifitseeritud kontakte ja tegelikku müüki ning otsustame alles siis järgmise eelarve.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Borders>
              <w:top w:val="single" w:sz="2" w:color="EAF2F8"/>
              <w:left w:val="single" w:sz="2" w:color="EAF2F8"/>
              <w:bottom w:val="single" w:sz="2" w:color="EAF2F8"/>
              <w:right w:val="single" w:sz="2" w:color="EAF2F8"/>
            </w:tcBorders>
            <w:tcMar>
              <w:top w:w="150" w:type="dxa"/>
              <w:start w:w="200" w:type="dxa"/>
              <w:bottom w:w="150" w:type="dxa"/>
              <w:end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E74B5"/>
                <w:sz w:val="16"/>
              </w:rPr>
              <w:t>OTSUS KLIENDILE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5313C"/>
                <w:sz w:val="20"/>
              </w:rPr>
              <w:t>Praegune kärbe on piisavalt suur, et kulusid kontrollida, kuid jätab mõlemas kanalis nähtavuse alles. Järgmine investeering peaks minema mõõtmise parandamisse, mitte uude eelarvekärpesse.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Pumbapood reklaamide vahekokkuvõte – august 2026</dc:title>
  <dc:subject>Google Ads ja Meta Ads, 1.–16. august 2026</dc:subject>
  <dc:creator>Pump OÜ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