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7B01" w:rsidRPr="00B9557D" w:rsidRDefault="004C3523">
      <w:pPr>
        <w:spacing w:line="276" w:lineRule="auto"/>
        <w:jc w:val="center"/>
        <w:rPr>
          <w:lang w:val="uk-UA"/>
        </w:rPr>
      </w:pPr>
      <w:r w:rsidRPr="00B9557D">
        <w:rPr>
          <w:b/>
          <w:bCs/>
          <w:lang w:val="uk-UA"/>
        </w:rPr>
        <w:t>МІНІСТЕРСТВО ОСВІТИ І НАУКИ УКРАЇНИ</w:t>
      </w:r>
    </w:p>
    <w:p w:rsidR="00B87B01" w:rsidRPr="00B9557D" w:rsidRDefault="004C3523">
      <w:pPr>
        <w:spacing w:after="120" w:line="276" w:lineRule="auto"/>
        <w:jc w:val="center"/>
        <w:rPr>
          <w:lang w:val="uk-UA"/>
        </w:rPr>
      </w:pPr>
      <w:r w:rsidRPr="00B9557D">
        <w:rPr>
          <w:b/>
          <w:bCs/>
          <w:lang w:val="uk-UA"/>
        </w:rPr>
        <w:t>ДЕРЖАВНИЙ УНІВЕРСИТЕТ «ЖИТОМИРСЬКА ПОЛІТЕХНІКА»</w:t>
      </w:r>
    </w:p>
    <w:p w:rsidR="00B87B01" w:rsidRPr="00B9557D" w:rsidRDefault="004C3523">
      <w:pPr>
        <w:spacing w:line="276" w:lineRule="auto"/>
        <w:jc w:val="center"/>
        <w:rPr>
          <w:lang w:val="uk-UA"/>
        </w:rPr>
      </w:pPr>
      <w:r w:rsidRPr="00B9557D">
        <w:rPr>
          <w:lang w:val="uk-UA"/>
        </w:rPr>
        <w:t>ФАКУЛЬТЕТ ІНФОРМАЦІЙНО-КОМП'ЮТЕРНИХ ТЕХНОЛОГІЙ</w:t>
      </w:r>
    </w:p>
    <w:p w:rsidR="00B87B01" w:rsidRPr="00B9557D" w:rsidRDefault="004C3523" w:rsidP="00B9557D">
      <w:pPr>
        <w:spacing w:after="1800" w:line="276" w:lineRule="auto"/>
        <w:jc w:val="center"/>
        <w:rPr>
          <w:lang w:val="uk-UA"/>
        </w:rPr>
      </w:pPr>
      <w:r w:rsidRPr="00B9557D">
        <w:rPr>
          <w:lang w:val="uk-UA"/>
        </w:rPr>
        <w:t>КАФЕДРА ІНЖЕНЕРІЇ ПРОГРАМНОГО ЗАБЕЗПЕЧЕННЯ</w:t>
      </w:r>
    </w:p>
    <w:p w:rsidR="00B87B01" w:rsidRPr="00B9557D" w:rsidRDefault="004C3523">
      <w:pPr>
        <w:spacing w:after="160" w:line="276" w:lineRule="auto"/>
        <w:jc w:val="center"/>
        <w:rPr>
          <w:lang w:val="uk-UA"/>
        </w:rPr>
      </w:pPr>
      <w:r w:rsidRPr="00B9557D">
        <w:rPr>
          <w:b/>
          <w:bCs/>
          <w:sz w:val="32"/>
          <w:szCs w:val="32"/>
          <w:lang w:val="uk-UA"/>
        </w:rPr>
        <w:t>ЗВІТ</w:t>
      </w:r>
    </w:p>
    <w:p w:rsidR="00B87B01" w:rsidRPr="00B9557D" w:rsidRDefault="004C3523">
      <w:pPr>
        <w:spacing w:after="60" w:line="276" w:lineRule="auto"/>
        <w:jc w:val="center"/>
        <w:rPr>
          <w:lang w:val="uk-UA"/>
        </w:rPr>
      </w:pPr>
      <w:r w:rsidRPr="00B9557D">
        <w:rPr>
          <w:lang w:val="uk-UA"/>
        </w:rPr>
        <w:t>про виконання лабораторної роботи № 3</w:t>
      </w:r>
    </w:p>
    <w:p w:rsidR="00B87B01" w:rsidRPr="00B9557D" w:rsidRDefault="004C3523">
      <w:pPr>
        <w:spacing w:line="276" w:lineRule="auto"/>
        <w:jc w:val="center"/>
        <w:rPr>
          <w:lang w:val="uk-UA"/>
        </w:rPr>
      </w:pPr>
      <w:r w:rsidRPr="00B9557D">
        <w:rPr>
          <w:lang w:val="uk-UA"/>
        </w:rPr>
        <w:t>з навчальної дисципліни</w:t>
      </w:r>
    </w:p>
    <w:p w:rsidR="00B87B01" w:rsidRPr="00B9557D" w:rsidRDefault="00B9557D">
      <w:pPr>
        <w:spacing w:after="240" w:line="276" w:lineRule="auto"/>
        <w:jc w:val="center"/>
        <w:rPr>
          <w:lang w:val="uk-UA"/>
        </w:rPr>
      </w:pPr>
      <w:r>
        <w:rPr>
          <w:lang w:val="uk-UA"/>
        </w:rPr>
        <w:t xml:space="preserve">«Комп'ютерні мережі»</w:t>
      </w:r>
    </w:p>
    <w:p w:rsidR="00B87B01" w:rsidRPr="00B9557D" w:rsidRDefault="004C3523">
      <w:pPr>
        <w:spacing w:after="2400" w:line="276" w:lineRule="auto"/>
        <w:jc w:val="center"/>
        <w:rPr>
          <w:lang w:val="uk-UA"/>
        </w:rPr>
      </w:pPr>
      <w:r w:rsidRPr="00B9557D">
        <w:rPr>
          <w:b/>
          <w:bCs/>
          <w:lang w:val="uk-UA"/>
        </w:rPr>
        <w:t>на тему: «Налагодження та дослідження параметрів адресації робочих станцій ОС Windows»</w:t>
      </w:r>
    </w:p>
    <w:p w:rsidR="00B87B01" w:rsidRPr="00B9557D" w:rsidRDefault="004C3523">
      <w:pPr>
        <w:spacing w:line="276" w:lineRule="auto"/>
        <w:ind w:left="5000"/>
        <w:rPr>
          <w:lang w:val="uk-UA"/>
        </w:rPr>
      </w:pPr>
      <w:r w:rsidRPr="00B9557D">
        <w:rPr>
          <w:lang w:val="uk-UA"/>
        </w:rPr>
        <w:t>Виконала:</w:t>
      </w:r>
    </w:p>
    <w:p w:rsidR="00B87B01" w:rsidRPr="00B9557D" w:rsidRDefault="004C3523">
      <w:pPr>
        <w:spacing w:line="276" w:lineRule="auto"/>
        <w:ind w:left="5000"/>
        <w:rPr>
          <w:lang w:val="uk-UA"/>
        </w:rPr>
      </w:pPr>
      <w:r w:rsidRPr="00B9557D">
        <w:rPr>
          <w:lang w:val="uk-UA"/>
        </w:rPr>
        <w:t>студентка групи ІПЗ-24-2</w:t>
      </w:r>
    </w:p>
    <w:p w:rsidR="00B87B01" w:rsidRPr="00B9557D" w:rsidRDefault="004C3523">
      <w:pPr>
        <w:spacing w:line="276" w:lineRule="auto"/>
        <w:ind w:left="5000"/>
        <w:rPr>
          <w:lang w:val="uk-UA"/>
        </w:rPr>
      </w:pPr>
      <w:r w:rsidRPr="00B9557D">
        <w:rPr>
          <w:lang w:val="uk-UA"/>
        </w:rPr>
        <w:t>Дзядзін Марина Василівна</w:t>
      </w:r>
    </w:p>
    <w:p w:rsidR="00B87B01" w:rsidRPr="00B9557D" w:rsidRDefault="004C3523">
      <w:pPr>
        <w:spacing w:line="276" w:lineRule="auto"/>
        <w:ind w:left="5000"/>
        <w:rPr>
          <w:lang w:val="uk-UA"/>
        </w:rPr>
      </w:pPr>
      <w:r w:rsidRPr="00B9557D">
        <w:rPr>
          <w:lang w:val="uk-UA"/>
        </w:rPr>
        <w:t>Спеціальність:</w:t>
      </w:r>
    </w:p>
    <w:p w:rsidR="00B87B01" w:rsidRPr="00B9557D" w:rsidRDefault="004C3523">
      <w:pPr>
        <w:spacing w:after="200" w:line="276" w:lineRule="auto"/>
        <w:ind w:left="5000"/>
        <w:rPr>
          <w:lang w:val="uk-UA"/>
        </w:rPr>
      </w:pPr>
      <w:r w:rsidRPr="00B9557D">
        <w:rPr>
          <w:lang w:val="uk-UA"/>
        </w:rPr>
        <w:t>121 «Інженерія програмного забезпечення»</w:t>
      </w:r>
    </w:p>
    <w:p w:rsidR="00B87B01" w:rsidRPr="00B9557D" w:rsidRDefault="004C3523">
      <w:pPr>
        <w:spacing w:line="276" w:lineRule="auto"/>
        <w:ind w:left="5000"/>
        <w:rPr>
          <w:lang w:val="uk-UA"/>
        </w:rPr>
      </w:pPr>
      <w:r w:rsidRPr="00B9557D">
        <w:rPr>
          <w:lang w:val="uk-UA"/>
        </w:rPr>
        <w:t>Перевірив:</w:t>
      </w:r>
    </w:p>
    <w:p w:rsidR="00B9557D" w:rsidRPr="00B9557D" w:rsidRDefault="00B9557D" w:rsidP="00B9557D">
      <w:pPr>
        <w:spacing w:after="2160" w:line="276" w:lineRule="auto"/>
        <w:ind w:left="5001"/>
        <w:rPr>
          <w:lang w:val="uk-UA"/>
        </w:rPr>
      </w:pPr>
      <w:r w:rsidRPr="00B9557D">
        <w:rPr>
          <w:lang w:val="uk-UA"/>
        </w:rPr>
        <w:t>Хохлов Михайло Олегович</w:t>
      </w:r>
    </w:p>
    <w:p w:rsidR="00B87B01" w:rsidRPr="00B9557D" w:rsidRDefault="004C3523">
      <w:pPr>
        <w:spacing w:line="276" w:lineRule="auto"/>
        <w:jc w:val="center"/>
        <w:rPr>
          <w:lang w:val="uk-UA"/>
        </w:rPr>
      </w:pPr>
      <w:r w:rsidRPr="00B9557D">
        <w:rPr>
          <w:lang w:val="uk-UA"/>
        </w:rPr>
        <w:t xml:space="preserve">Житомир </w:t>
      </w:r>
      <w:r w:rsidR="00AB0FF6">
        <w:rPr>
          <w:lang w:val="uk-UA"/>
        </w:rPr>
        <w:t>-</w:t>
      </w:r>
      <w:r w:rsidRPr="00B9557D">
        <w:rPr>
          <w:lang w:val="uk-UA"/>
        </w:rPr>
        <w:t xml:space="preserve"> 2026</w:t>
      </w:r>
    </w:p>
    <w:p>
      <w:pPr>
        <w:pStyle w:val="1"/>
        <w:keepNext/>
        <w:pageBreakBefore/>
        <w:spacing w:after="120" w:line="360" w:lineRule="auto"/>
        <w:ind w:firstLine="709"/>
        <w:rPr>
          <w:lang w:val="uk-UA"/>
        </w:rPr>
      </w:pPr>
      <w:r>
        <w:rPr>
          <w:lang w:val="uk-UA"/>
        </w:rPr>
        <w:t xml:space="preserve">Мета роботи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Ознайомитися з основними відомостями стосовно адресації вузлів в IP-мережах; ознайомитися з основними засобами налагодження параметрів адресації мережних адаптерів/інтерфейсів робочих станцій ОС Windows; отримати практичні навички побудови локальної мережі на базі комутатора Ethernet та навички налагодження, керування, моніторингу та діагностування роботи мережних адаптерів/інтерфейсів робочих станцій ОС Windows; дослідити процеси функціонування мережних адаптерів/інтерфейсів робочих станцій та процеси передачі даних у побудованій мережі.</w:t>
      </w:r>
    </w:p>
    <w:p>
      <w:pPr>
        <w:pStyle w:val="1"/>
        <w:keepNext/>
        <w:spacing w:before="240" w:after="120" w:line="360" w:lineRule="auto"/>
        <w:ind w:firstLine="709"/>
        <w:rPr>
          <w:lang w:val="uk-UA"/>
        </w:rPr>
      </w:pPr>
      <w:r>
        <w:rPr>
          <w:lang w:val="uk-UA"/>
        </w:rPr>
        <w:t xml:space="preserve">Завдання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Варіант № 3 (G = 83 – номер групи ІПЗ-24-2 у кодуванні завдання, N = 3 – номер варіанта). Вихідні дані наведено в табл. 1.</w:t>
      </w:r>
    </w:p>
    <w:p>
      <w:pPr>
        <w:keepNext/>
        <w:spacing w:before="200" w:after="80"/>
        <w:jc w:val="right"/>
        <w:rPr>
          <w:lang w:val="uk-UA"/>
        </w:rPr>
      </w:pPr>
      <w:r>
        <w:rPr>
          <w:lang w:val="uk-UA"/>
        </w:rPr>
        <w:t xml:space="preserve">Таблиця 1</w:t>
      </w:r>
    </w:p>
    <w:p>
      <w:pPr>
        <w:keepNext/>
        <w:spacing w:line="360" w:lineRule="auto"/>
        <w:jc w:val="center"/>
        <w:rPr>
          <w:b/>
          <w:lang w:val="uk-UA"/>
        </w:rPr>
      </w:pPr>
      <w:r>
        <w:rPr>
          <w:b/>
          <w:bCs/>
          <w:lang w:val="uk-UA"/>
        </w:rPr>
        <w:t xml:space="preserve">Вихідні дані варіанта № 3</w:t>
      </w:r>
    </w:p>
    <w:tbl>
      <w:tblPr>
        <w:tblW w:w="9355" w:type="dxa"/>
        <w:jc w:val="center"/>
        <w:tblLayout w:type="fixed"/>
        <w:tblCellMar>
          <w:left w:w="10" w:type="dxa"/>
          <w:right w:w="10" w:type="dxa"/>
        </w:tblCellMar>
      </w:tblPr>
      <w:tblGrid>
        <w:gridCol w:w="3600"/>
        <w:gridCol w:w="5755"/>
      </w:tblGrid>
      <w:tr>
        <w:trPr>
          <w:cantSplit/>
          <w:tblHeader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b/>
                <w:bCs/>
                <w:sz w:val="24"/>
                <w:szCs w:val="24"/>
                <w:lang w:val="uk-UA"/>
              </w:rPr>
              <w:t xml:space="preserve">Параметр</w:t>
            </w:r>
          </w:p>
        </w:tc>
        <w:tc>
          <w:tcPr>
            <w:tcW w:w="5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b/>
                <w:bCs/>
                <w:sz w:val="24"/>
                <w:szCs w:val="24"/>
                <w:lang w:val="uk-UA"/>
              </w:rPr>
              <w:t xml:space="preserve">Значення</w:t>
            </w:r>
          </w:p>
        </w:tc>
      </w:tr>
      <w:tr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Робоча станція WS-01</w:t>
            </w:r>
          </w:p>
        </w:tc>
        <w:tc>
          <w:tcPr>
            <w:tcW w:w="5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ОС Windows 7</w:t>
            </w:r>
          </w:p>
        </w:tc>
      </w:tr>
      <w:tr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Робоча станція WS-02</w:t>
            </w:r>
          </w:p>
        </w:tc>
        <w:tc>
          <w:tcPr>
            <w:tcW w:w="5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ОС Windows XP</w:t>
            </w:r>
          </w:p>
        </w:tc>
      </w:tr>
      <w:tr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Робоча станція WS-03</w:t>
            </w:r>
          </w:p>
        </w:tc>
        <w:tc>
          <w:tcPr>
            <w:tcW w:w="5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ОС Windows 11 (Tiny)</w:t>
            </w:r>
          </w:p>
        </w:tc>
      </w:tr>
      <w:tr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Робоча станція WS-04</w:t>
            </w:r>
          </w:p>
        </w:tc>
        <w:tc>
          <w:tcPr>
            <w:tcW w:w="5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ОС Windows 10</w:t>
            </w:r>
          </w:p>
        </w:tc>
      </w:tr>
      <w:tr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IP-адреса мережі</w:t>
            </w:r>
          </w:p>
        </w:tc>
        <w:tc>
          <w:tcPr>
            <w:tcW w:w="5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193.G.N.0 = 193.83.3.0</w:t>
            </w:r>
          </w:p>
        </w:tc>
      </w:tr>
      <w:tr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Кількість робочих станцій у мережі</w:t>
            </w:r>
          </w:p>
        </w:tc>
        <w:tc>
          <w:tcPr>
            <w:tcW w:w="5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12</w:t>
            </w:r>
          </w:p>
        </w:tc>
      </w:tr>
      <w:tr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Основний шлюз та основний DNS-сервер</w:t>
            </w:r>
          </w:p>
        </w:tc>
        <w:tc>
          <w:tcPr>
            <w:tcW w:w="5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перша IP-адреса діапазону вузлів</w:t>
            </w:r>
          </w:p>
        </w:tc>
      </w:tr>
      <w:tr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Альтернативний DNS-сервер</w:t>
            </w:r>
          </w:p>
        </w:tc>
        <w:tc>
          <w:tcPr>
            <w:tcW w:w="5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OpenDNS Home (208.67.222.222, 208.67.220.220)</w:t>
            </w:r>
          </w:p>
        </w:tc>
      </w:tr>
    </w:tbl>
    <w:p>
      <w:pPr>
        <w:spacing w:after="0"/>
      </w:pPr>
    </w:p>
    <w:p>
      <w:pPr>
        <w:pStyle w:val="a4"/>
        <w:numPr>
          <w:ilvl w:val="0"/>
          <w:numId w:val="2"/>
        </w:numPr>
        <w:spacing w:line="360" w:lineRule="auto"/>
        <w:jc w:val="both"/>
        <w:rPr>
          <w:lang w:val="uk-UA"/>
        </w:rPr>
      </w:pPr>
      <w:r>
        <w:rPr>
          <w:lang w:val="uk-UA"/>
        </w:rPr>
        <w:t xml:space="preserve">Розробити план адресації мережі: визначити оптимальну маску (префікс) для заданої кількості вузлів, IP-адреси маршрутизатора, комутатора та робочих станцій.</w:t>
      </w:r>
    </w:p>
    <w:p>
      <w:pPr>
        <w:pStyle w:val="a4"/>
        <w:numPr>
          <w:ilvl w:val="0"/>
          <w:numId w:val="2"/>
        </w:numPr>
        <w:spacing w:line="360" w:lineRule="auto"/>
        <w:jc w:val="both"/>
        <w:rPr>
          <w:lang w:val="uk-UA"/>
        </w:rPr>
      </w:pPr>
      <w:r>
        <w:rPr>
          <w:lang w:val="uk-UA"/>
        </w:rPr>
        <w:t xml:space="preserve">Скласти таблицю опису з’єднань та таблицю адресації вузлів мережі (з MAC-адресами мережевих адаптерів).</w:t>
      </w:r>
    </w:p>
    <w:p>
      <w:pPr>
        <w:pStyle w:val="a4"/>
        <w:numPr>
          <w:ilvl w:val="0"/>
          <w:numId w:val="2"/>
        </w:numPr>
        <w:spacing w:line="360" w:lineRule="auto"/>
        <w:jc w:val="both"/>
        <w:rPr>
          <w:lang w:val="uk-UA"/>
        </w:rPr>
      </w:pPr>
      <w:r>
        <w:rPr>
          <w:lang w:val="uk-UA"/>
        </w:rPr>
        <w:t xml:space="preserve">Імпортувати віртуальні машини, підключити їх до спільної внутрішньої мережі VirtualBox, налаштувати імена комп’ютерів, робочу групу та параметри IPv4 засобами графічного інтерфейсу ОС; вимкнути брандмауер Windows.</w:t>
      </w:r>
    </w:p>
    <w:p>
      <w:pPr>
        <w:pStyle w:val="a4"/>
        <w:numPr>
          <w:ilvl w:val="0"/>
          <w:numId w:val="2"/>
        </w:numPr>
        <w:spacing w:line="360" w:lineRule="auto"/>
        <w:jc w:val="both"/>
        <w:rPr>
          <w:lang w:val="uk-UA"/>
        </w:rPr>
      </w:pPr>
      <w:r>
        <w:rPr>
          <w:lang w:val="uk-UA"/>
        </w:rPr>
        <w:t xml:space="preserve">Перевірити налаштування та зв’язність вузлів командами hostname, ipconfig, ipconfig /all, ping, зокрема продемонструвати невдалу перевірку зв’язку з основним шлюзом.</w:t>
      </w:r>
    </w:p>
    <w:p>
      <w:pPr>
        <w:pStyle w:val="1"/>
        <w:keepNext/>
        <w:spacing w:before="240" w:after="120" w:line="360" w:lineRule="auto"/>
        <w:ind w:firstLine="709"/>
        <w:rPr>
          <w:lang w:val="uk-UA"/>
        </w:rPr>
      </w:pPr>
      <w:r>
        <w:rPr>
          <w:lang w:val="uk-UA"/>
        </w:rPr>
        <w:t xml:space="preserve">Хід роботи</w:t>
      </w:r>
    </w:p>
    <w:p>
      <w:pPr>
        <w:pStyle w:val="2"/>
        <w:keepNext/>
        <w:spacing w:before="200" w:after="80" w:line="360" w:lineRule="auto"/>
        <w:ind w:firstLine="709"/>
        <w:rPr>
          <w:lang w:val="uk-UA"/>
        </w:rPr>
      </w:pPr>
      <w:r>
        <w:rPr>
          <w:lang w:val="uk-UA"/>
        </w:rPr>
        <w:t xml:space="preserve">1. Планування адресного простору мережі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У мережі має бути 12 робочих станцій, а також маршрутизатор (основний шлюз) і керований комутатор, тобто щонайменше 14 IP-адрес вузлів. Кількість адрес вузлів мережі з префіксом P дорівнює 2</w:t>
      </w:r>
      <w:r>
        <w:rPr>
          <w:vertAlign w:val="superscript"/>
          <w:lang w:val="uk-UA"/>
        </w:rPr>
        <w:t xml:space="preserve">32–P</w:t>
      </w:r>
      <w:r>
        <w:rPr>
          <w:lang w:val="uk-UA"/>
        </w:rPr>
        <w:t xml:space="preserve"> – 2. Для P = 28 отримуємо 2</w:t>
      </w:r>
      <w:r>
        <w:rPr>
          <w:vertAlign w:val="superscript"/>
          <w:lang w:val="uk-UA"/>
        </w:rPr>
        <w:t xml:space="preserve">4</w:t>
      </w:r>
      <w:r>
        <w:rPr>
          <w:lang w:val="uk-UA"/>
        </w:rPr>
        <w:t xml:space="preserve"> – 2 = 14 адрес – рівно стільки, скільки потрібно; для P = 29 – лише 6 адрес, чого недостатньо. Отже, оптимальний префікс /28, маска 255.255.255.240 (інверсна маска 0.0.0.15).</w:t>
      </w:r>
    </w:p>
    <w:p>
      <w:pPr>
        <w:keepNext/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IP-адреса мережі      193.83.3.0  /28</w:t>
      </w:r>
    </w:p>
    <w:p>
      <w:pPr>
        <w:keepNext/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Маска                 255.255.255.240</w:t>
      </w:r>
    </w:p>
    <w:p>
      <w:pPr>
        <w:keepNext/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Діапазон вузлів       193.83.3.1 – 193.83.3.14</w:t>
      </w:r>
    </w:p>
    <w:p>
      <w:pPr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Широкомовна адреса    193.83.3.15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Відповідно до умови першу адресу діапазону (193.83.3.1) призначено маршрутизатору R-83-3-1, вона ж є основним шлюзом та основним DNS-сервером. Робочим станціям WS-83-3-01…WS-83-3-12 виділено адреси 193.83.3.2–193.83.3.13, комутатору SW-83-3-1 – останню адресу діапазону 193.83.3.14. Як альтернативні DNS-сервери використано публічні сервери OpenDNS Home 208.67.222.222 та 208.67.220.220. Усі вузли входять до робочої групи KM-83-3.</w:t>
      </w:r>
    </w:p>
    <w:p>
      <w:pPr>
        <w:pStyle w:val="2"/>
        <w:keepNext/>
        <w:spacing w:before="200" w:after="80" w:line="360" w:lineRule="auto"/>
        <w:ind w:firstLine="709"/>
        <w:rPr>
          <w:lang w:val="uk-UA"/>
        </w:rPr>
      </w:pPr>
      <w:r>
        <w:rPr>
          <w:lang w:val="uk-UA"/>
        </w:rPr>
        <w:t xml:space="preserve">2. Опис з’єднань та адресація вузлів мережі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Мережа має топологію «зірка»: усі робочі станції та маршрутизатор підключаються до портів комутатора SW-83-3-1. Опис з’єднань для вузлів, які моделюються в лабораторній роботі, наведено в табл. 2.</w:t>
      </w:r>
    </w:p>
    <w:p>
      <w:pPr>
        <w:keepNext/>
        <w:spacing w:before="200" w:after="80"/>
        <w:jc w:val="right"/>
        <w:rPr>
          <w:lang w:val="uk-UA"/>
        </w:rPr>
      </w:pPr>
      <w:r>
        <w:rPr>
          <w:lang w:val="uk-UA"/>
        </w:rPr>
        <w:t xml:space="preserve">Таблиця 2</w:t>
      </w:r>
    </w:p>
    <w:p>
      <w:pPr>
        <w:keepNext/>
        <w:spacing w:line="360" w:lineRule="auto"/>
        <w:jc w:val="center"/>
        <w:rPr>
          <w:b/>
          <w:lang w:val="uk-UA"/>
        </w:rPr>
      </w:pPr>
      <w:r>
        <w:rPr>
          <w:b/>
          <w:bCs/>
          <w:lang w:val="uk-UA"/>
        </w:rPr>
        <w:t xml:space="preserve">Опис з’єднань вузлів мережі</w:t>
      </w:r>
    </w:p>
    <w:tbl>
      <w:tblPr>
        <w:tblW w:w="9355" w:type="dxa"/>
        <w:jc w:val="center"/>
        <w:tblLayout w:type="fixed"/>
        <w:tblCellMar>
          <w:left w:w="10" w:type="dxa"/>
          <w:right w:w="10" w:type="dxa"/>
        </w:tblCellMar>
      </w:tblPr>
      <w:tblGrid>
        <w:gridCol w:w="2300"/>
        <w:gridCol w:w="1700"/>
        <w:gridCol w:w="2300"/>
        <w:gridCol w:w="1555"/>
        <w:gridCol w:w="1500"/>
      </w:tblGrid>
      <w:tr>
        <w:trPr>
          <w:cantSplit/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b/>
                <w:bCs/>
                <w:sz w:val="22"/>
                <w:szCs w:val="22"/>
                <w:lang w:val="uk-UA"/>
              </w:rPr>
              <w:t xml:space="preserve">Пристрій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b/>
                <w:bCs/>
                <w:sz w:val="22"/>
                <w:szCs w:val="22"/>
                <w:lang w:val="uk-UA"/>
              </w:rPr>
              <w:t xml:space="preserve">Інтерфейс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b/>
                <w:bCs/>
                <w:sz w:val="22"/>
                <w:szCs w:val="22"/>
                <w:lang w:val="uk-UA"/>
              </w:rPr>
              <w:t xml:space="preserve">Підключено до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b/>
                <w:bCs/>
                <w:sz w:val="22"/>
                <w:szCs w:val="22"/>
                <w:lang w:val="uk-UA"/>
              </w:rPr>
              <w:t xml:space="preserve">Порт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b/>
                <w:bCs/>
                <w:sz w:val="22"/>
                <w:szCs w:val="22"/>
                <w:lang w:val="uk-UA"/>
              </w:rPr>
              <w:t xml:space="preserve">Середовище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R-83-3-1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Gi0/0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SW-83-3-1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Gi0/1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UTP Cat 5e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WS-83-3-01 (W7)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Ethernet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SW-83-3-1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Fa0/1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UTP Cat 5e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WS-83-3-02 (XP)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Ethernet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SW-83-3-1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Fa0/2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UTP Cat 5e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WS-83-3-03 (W11)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Ethernet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SW-83-3-1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Fa0/3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UTP Cat 5e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WS-83-3-04 (W10)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Ethernet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SW-83-3-1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Fa0/4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UTP Cat 5e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WS-83-3-05 … WS-83-3-12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Ethernet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SW-83-3-1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Fa0/5 … Fa0/12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UTP Cat 5e</w:t>
            </w:r>
          </w:p>
        </w:tc>
      </w:tr>
    </w:tbl>
    <w:p>
      <w:pPr>
        <w:spacing w:after="0"/>
      </w:pPr>
    </w:p>
    <w:p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У середовищі VirtualBox роль комутатора виконує внутрішня мережа «LAN-83-3»: мережевий адаптер кожної віртуальної машини підключено до неї (тип адаптера Intel PRO/1000 MT Desktop, неупорядкований режим «Дозволити всім»). Маршрутизатор фізично не моделюється, тому його адреса в мережі відсутня. План адресації наведено в табл. 3.</w:t>
      </w:r>
    </w:p>
    <w:p>
      <w:pPr>
        <w:keepNext/>
        <w:spacing w:before="200" w:after="80"/>
        <w:jc w:val="right"/>
        <w:rPr>
          <w:lang w:val="uk-UA"/>
        </w:rPr>
      </w:pPr>
      <w:r>
        <w:rPr>
          <w:lang w:val="uk-UA"/>
        </w:rPr>
        <w:t xml:space="preserve">Таблиця 3</w:t>
      </w:r>
    </w:p>
    <w:p>
      <w:pPr>
        <w:keepNext/>
        <w:spacing w:line="360" w:lineRule="auto"/>
        <w:jc w:val="center"/>
        <w:rPr>
          <w:b/>
          <w:lang w:val="uk-UA"/>
        </w:rPr>
      </w:pPr>
      <w:r>
        <w:rPr>
          <w:b/>
          <w:bCs/>
          <w:lang w:val="uk-UA"/>
        </w:rPr>
        <w:t xml:space="preserve">Таблиця адресації вузлів мережі</w:t>
      </w:r>
    </w:p>
    <w:tbl>
      <w:tblPr>
        <w:tblW w:w="9355" w:type="dxa"/>
        <w:jc w:val="center"/>
        <w:tblLayout w:type="fixed"/>
        <w:tblCellMar>
          <w:left w:w="10" w:type="dxa"/>
          <w:right w:w="10" w:type="dxa"/>
        </w:tblCellMar>
      </w:tblPr>
      <w:tblGrid>
        <w:gridCol w:w="1700"/>
        <w:gridCol w:w="1200"/>
        <w:gridCol w:w="1500"/>
        <w:gridCol w:w="1650"/>
        <w:gridCol w:w="1400"/>
        <w:gridCol w:w="1905"/>
      </w:tblGrid>
      <w:tr>
        <w:trPr>
          <w:cantSplit/>
          <w:tblHeader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b/>
                <w:bCs/>
                <w:sz w:val="20"/>
                <w:szCs w:val="20"/>
                <w:lang w:val="uk-UA"/>
              </w:rPr>
              <w:t xml:space="preserve">Вузол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b/>
                <w:bCs/>
                <w:sz w:val="20"/>
                <w:szCs w:val="20"/>
                <w:lang w:val="uk-UA"/>
              </w:rPr>
              <w:t xml:space="preserve">ОС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b/>
                <w:bCs/>
                <w:sz w:val="20"/>
                <w:szCs w:val="20"/>
                <w:lang w:val="uk-UA"/>
              </w:rPr>
              <w:t xml:space="preserve">IP-адреса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b/>
                <w:bCs/>
                <w:sz w:val="20"/>
                <w:szCs w:val="20"/>
                <w:lang w:val="uk-UA"/>
              </w:rPr>
              <w:t xml:space="preserve">Маска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b/>
                <w:bCs/>
                <w:sz w:val="20"/>
                <w:szCs w:val="20"/>
                <w:lang w:val="uk-UA"/>
              </w:rPr>
              <w:t xml:space="preserve">Шлюз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b/>
                <w:bCs/>
                <w:sz w:val="20"/>
                <w:szCs w:val="20"/>
                <w:lang w:val="uk-UA"/>
              </w:rPr>
              <w:t xml:space="preserve">MAC-адреса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R-83-3-1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–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193.83.3.1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255.255.255.240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–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–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SW-83-3-1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–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193.83.3.14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255.255.255.240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193.83.3.1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–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WS-83-3-01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Windows 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193.83.3.2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255.255.255.240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193.83.3.1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08-00-27-0F-DE-83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WS-83-3-02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Windows XP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193.83.3.3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255.255.255.240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193.83.3.1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08-00-27-60-4E-F2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WS-83-3-03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Windows 11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193.83.3.4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255.255.255.240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193.83.3.1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08-00-27-5E-9A-9B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WS-83-3-04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Windows 10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193.83.3.5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255.255.255.240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193.83.3.1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08-00-27-07-1A-C9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WS-83-3-05 … 12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–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193.83.3.6 … .13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255.255.255.240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193.83.3.1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–</w:t>
            </w:r>
          </w:p>
        </w:tc>
      </w:tr>
    </w:tbl>
    <w:p>
      <w:pPr>
        <w:spacing w:after="0"/>
      </w:pPr>
    </w:p>
    <w:p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DNS-сервери для всіх робочих станцій: 193.83.3.1 (основний), 208.67.222.222 та 208.67.220.220 (альтернативні, OpenDNS Home).</w:t>
      </w:r>
    </w:p>
    <w:p>
      <w:pPr>
        <w:pStyle w:val="2"/>
        <w:keepNext/>
        <w:spacing w:before="200" w:after="80" w:line="360" w:lineRule="auto"/>
        <w:ind w:firstLine="709"/>
        <w:rPr>
          <w:lang w:val="uk-UA"/>
        </w:rPr>
      </w:pPr>
      <w:r>
        <w:rPr>
          <w:lang w:val="uk-UA"/>
        </w:rPr>
        <w:t xml:space="preserve">3. Підготовка віртуальних машин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Образи ОС Windows XP, 7, 10 та 11 Tiny імпортовано у VirtualBox (Файл → Імпорт конфігурації) з генерацією нових MAC-адрес для всіх мережевих адаптерів, щоб уникнути їх дублювання. Віртуальним машинам надано імена WS-83-3-01_W7, WS-83-3-02_WXP, WS-83-3-03_W11 та WS-83-3-04_W10b. У налаштуваннях мережі кожної ВМ адаптер 1 під’єднано до внутрішньої мережі LAN-83-3 (рис. 1).</w:t>
      </w:r>
    </w:p>
    <w:p>
      <w:pPr>
        <w:keepNext/>
        <w:spacing w:before="120" w:after="60"/>
        <w:jc w:val="center"/>
        <w:rPr>
          <w:lang w:val="uk-UA"/>
        </w:rPr>
      </w:pPr>
      <w:r>
        <w:rPr>
          <w:noProof/>
        </w:rPr>
        <w:drawing>
          <wp:inline distT="0" distB="0" distL="0" distR="0">
            <wp:extent cx="5940000" cy="3469500"/>
            <wp:effectExtent l="0" t="0" r="0" b="0"/>
            <wp:docPr id="1" name="Рисунок 1" descr="Рис. 1. Налаштування мережевого адаптера віртуальної машини (внутрішня мережа LAN-83-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346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  <w:rPr>
          <w:lang w:val="uk-UA"/>
        </w:rPr>
      </w:pPr>
      <w:r>
        <w:rPr>
          <w:lang w:val="uk-UA"/>
        </w:rPr>
        <w:t xml:space="preserve">Рис. 1. Налаштування мережевого адаптера віртуальної машини (внутрішня мережа LAN-83-3)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Під час першого запуску ВМ із Windows 10 завантаження зупинялося на заставці. Причиною виявився інтерфейс паравіртуалізації Hyper-V, який VirtualBox обирає для цієї ОС за замовчуванням: після встановлення в налаштуваннях ВМ (Система → Прискорення) значення «None» та графічного контролера VBoxVGA система завантажилася штатно.</w:t>
      </w:r>
    </w:p>
    <w:p>
      <w:pPr>
        <w:pStyle w:val="2"/>
        <w:keepNext/>
        <w:spacing w:before="200" w:after="80" w:line="360" w:lineRule="auto"/>
        <w:ind w:firstLine="709"/>
        <w:rPr>
          <w:lang w:val="uk-UA"/>
        </w:rPr>
      </w:pPr>
      <w:r>
        <w:rPr>
          <w:lang w:val="uk-UA"/>
        </w:rPr>
        <w:t xml:space="preserve">4. Налаштування робочої станції WS-83-3-01 (Windows 7)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Ім’я комп’ютера та робочу групу змінено у вікні «Свойства системы» (Пуск → Компьютер → Свойства → Дополнительные параметры системы → вкладка «Имя компьютера» → «Изменить»), рис. 2. Після перезавантаження вузол отримав ім’я WS-83-3-01 і став членом робочої групи KM-83-3.</w:t>
      </w:r>
    </w:p>
    <w:p>
      <w:pPr>
        <w:keepNext/>
        <w:spacing w:before="120" w:after="60"/>
        <w:jc w:val="center"/>
        <w:rPr>
          <w:lang w:val="uk-UA"/>
        </w:rPr>
      </w:pPr>
      <w:r>
        <w:rPr>
          <w:noProof/>
        </w:rPr>
        <w:drawing>
          <wp:inline distT="0" distB="0" distL="0" distR="0">
            <wp:extent cx="3300000" cy="3809912"/>
            <wp:effectExtent l="0" t="0" r="0" b="0"/>
            <wp:docPr id="2" name="Рисунок 2" descr="Рис. 2. Зміна імені комп’ютера та робочої групи у Windows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0000" cy="3809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  <w:rPr>
          <w:lang w:val="uk-UA"/>
        </w:rPr>
      </w:pPr>
      <w:r>
        <w:rPr>
          <w:lang w:val="uk-UA"/>
        </w:rPr>
        <w:t xml:space="preserve">Рис. 2. Зміна імені комп’ютера та робочої групи у Windows 7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Параметри IPv4 задано у властивостях підключення (Центр управления сетями → Изменение параметров адаптера → Подключение по локальной сети → Свойства → Протокол Интернета версии 4) – рис. 3. Третій DNS-сервер додано на вкладці DNS вікна «Дополнительно» (рис. 4).</w:t>
      </w:r>
    </w:p>
    <w:p>
      <w:pPr>
        <w:keepNext/>
        <w:spacing w:before="120" w:after="60"/>
        <w:jc w:val="center"/>
        <w:rPr>
          <w:lang w:val="uk-UA"/>
        </w:rPr>
      </w:pPr>
      <w:r>
        <w:rPr>
          <w:noProof/>
        </w:rPr>
        <w:drawing>
          <wp:inline distT="0" distB="0" distL="0" distR="0">
            <wp:extent cx="3300000" cy="3676630"/>
            <wp:effectExtent l="0" t="0" r="0" b="0"/>
            <wp:docPr id="3" name="Рисунок 3" descr="Рис. 3. Параметри протоколу IPv4 робочої станції WS-83-3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0000" cy="36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  <w:rPr>
          <w:lang w:val="uk-UA"/>
        </w:rPr>
      </w:pPr>
      <w:r>
        <w:rPr>
          <w:lang w:val="uk-UA"/>
        </w:rPr>
        <w:t xml:space="preserve">Рис. 3. Параметри протоколу IPv4 робочої станції WS-83-3-01</w:t>
      </w:r>
    </w:p>
    <w:p>
      <w:pPr>
        <w:keepNext/>
        <w:spacing w:before="120" w:after="60"/>
        <w:jc w:val="center"/>
        <w:rPr>
          <w:lang w:val="uk-UA"/>
        </w:rPr>
      </w:pPr>
      <w:r>
        <w:rPr>
          <w:noProof/>
        </w:rPr>
        <w:drawing>
          <wp:inline distT="0" distB="0" distL="0" distR="0">
            <wp:extent cx="3300000" cy="3873529"/>
            <wp:effectExtent l="0" t="0" r="0" b="0"/>
            <wp:docPr id="4" name="Рисунок 4" descr="Рис. 4. Список DNS-серверів робочої станції WS-83-3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0000" cy="3873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  <w:rPr>
          <w:lang w:val="uk-UA"/>
        </w:rPr>
      </w:pPr>
      <w:r>
        <w:rPr>
          <w:lang w:val="uk-UA"/>
        </w:rPr>
        <w:t xml:space="preserve">Рис. 4. Список DNS-серверів робочої станції WS-83-3-01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Брандмауер Windows вимкнено для всіх профілів командою, виконаною від імені адміністратора:</w:t>
      </w:r>
    </w:p>
    <w:p>
      <w:pPr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netsh advfirewall set allprofiles state off</w:t>
      </w:r>
    </w:p>
    <w:p>
      <w:pPr>
        <w:pStyle w:val="2"/>
        <w:keepNext/>
        <w:spacing w:before="200" w:after="80" w:line="360" w:lineRule="auto"/>
        <w:ind w:firstLine="709"/>
        <w:rPr>
          <w:lang w:val="uk-UA"/>
        </w:rPr>
      </w:pPr>
      <w:r>
        <w:rPr>
          <w:lang w:val="uk-UA"/>
        </w:rPr>
        <w:t xml:space="preserve">5. Налаштування робочої станції WS-83-3-02 (Windows XP)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У Windows XP ім’я та робоча група задаються у вікні «Свойства системы» (Мой компьютер → Свойства → вкладка «Имя компьютера» → «Изменить»), рис. 5; параметри IPv4 – у властивостях «Подключения по локальной сети» (рис. 6, 7). Служба брандмауера Windows на цій ВМ не запущена, тому додаткового вимкнення не потребувала.</w:t>
      </w:r>
    </w:p>
    <w:p>
      <w:pPr>
        <w:keepNext/>
        <w:spacing w:before="120" w:after="60"/>
        <w:jc w:val="center"/>
        <w:rPr>
          <w:lang w:val="uk-UA"/>
        </w:rPr>
      </w:pPr>
      <w:r>
        <w:rPr>
          <w:noProof/>
        </w:rPr>
        <w:drawing>
          <wp:inline distT="0" distB="0" distL="0" distR="0">
            <wp:extent cx="3300000" cy="4407096"/>
            <wp:effectExtent l="0" t="0" r="0" b="0"/>
            <wp:docPr id="5" name="Рисунок 5" descr="Рис. 5. Зміна імені комп’ютера та робочої групи у Windows X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0000" cy="440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  <w:rPr>
          <w:lang w:val="uk-UA"/>
        </w:rPr>
      </w:pPr>
      <w:r>
        <w:rPr>
          <w:lang w:val="uk-UA"/>
        </w:rPr>
        <w:t xml:space="preserve">Рис. 5. Зміна імені комп’ютера та робочої групи у Windows XP</w:t>
      </w:r>
    </w:p>
    <w:p>
      <w:pPr>
        <w:keepNext/>
        <w:spacing w:before="120" w:after="60"/>
        <w:jc w:val="center"/>
        <w:rPr>
          <w:lang w:val="uk-UA"/>
        </w:rPr>
      </w:pPr>
      <w:r>
        <w:rPr>
          <w:noProof/>
        </w:rPr>
        <w:drawing>
          <wp:inline distT="0" distB="0" distL="0" distR="0">
            <wp:extent cx="3300000" cy="3511926"/>
            <wp:effectExtent l="0" t="0" r="0" b="0"/>
            <wp:docPr id="6" name="Рисунок 6" descr="Рис. 6. Параметри протоколу IPv4 робочої станції WS-83-3-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0000" cy="3511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  <w:rPr>
          <w:lang w:val="uk-UA"/>
        </w:rPr>
      </w:pPr>
      <w:r>
        <w:rPr>
          <w:lang w:val="uk-UA"/>
        </w:rPr>
        <w:t xml:space="preserve">Рис. 6. Параметри протоколу IPv4 робочої станції WS-83-3-02</w:t>
      </w:r>
    </w:p>
    <w:p>
      <w:pPr>
        <w:keepNext/>
        <w:spacing w:before="120" w:after="60"/>
        <w:jc w:val="center"/>
        <w:rPr>
          <w:lang w:val="uk-UA"/>
        </w:rPr>
      </w:pPr>
      <w:r>
        <w:rPr>
          <w:noProof/>
        </w:rPr>
        <w:drawing>
          <wp:inline distT="0" distB="0" distL="0" distR="0">
            <wp:extent cx="3300000" cy="3885321"/>
            <wp:effectExtent l="0" t="0" r="0" b="0"/>
            <wp:docPr id="7" name="Рисунок 7" descr="Рис. 7. Список DNS-серверів робочої станції WS-83-3-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0000" cy="388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  <w:rPr>
          <w:lang w:val="uk-UA"/>
        </w:rPr>
      </w:pPr>
      <w:r>
        <w:rPr>
          <w:lang w:val="uk-UA"/>
        </w:rPr>
        <w:t xml:space="preserve">Рис. 7. Список DNS-серверів робочої станції WS-83-3-02</w:t>
      </w:r>
    </w:p>
    <w:p>
      <w:pPr>
        <w:pStyle w:val="2"/>
        <w:keepNext/>
        <w:spacing w:before="200" w:after="80" w:line="360" w:lineRule="auto"/>
        <w:ind w:firstLine="709"/>
        <w:rPr>
          <w:lang w:val="uk-UA"/>
        </w:rPr>
      </w:pPr>
      <w:r>
        <w:rPr>
          <w:lang w:val="uk-UA"/>
        </w:rPr>
        <w:t xml:space="preserve">6. Налаштування робочої станції WS-83-3-03 (Windows 11)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Вікно властивостей системи відкрито командою sysdm.cpl (пошук у меню «Пуск»), далі «Change…» – рис. 8. Параметри мережевого адаптера відкрито командою ncpa.cpl: Ethernet → Properties → Internet Protocol Version 4 (рис. 9), альтернативний DNS-сервер OpenDNS 208.67.220.220 додано через кнопку «Advanced…» (рис. 10). Брандмауер вимкнено командою netsh advfirewall set allprofiles state off з адміністративного командного рядка, після чого ВМ перезавантажено для застосування нового імені.</w:t>
      </w:r>
    </w:p>
    <w:p>
      <w:pPr>
        <w:keepNext/>
        <w:spacing w:before="120" w:after="60"/>
        <w:jc w:val="center"/>
        <w:rPr>
          <w:lang w:val="uk-UA"/>
        </w:rPr>
      </w:pPr>
      <w:r>
        <w:rPr>
          <w:noProof/>
        </w:rPr>
        <w:drawing>
          <wp:inline distT="0" distB="0" distL="0" distR="0">
            <wp:extent cx="3300000" cy="4065361"/>
            <wp:effectExtent l="0" t="0" r="0" b="0"/>
            <wp:docPr id="8" name="Рисунок 8" descr="Рис. 8. Зміна імені комп’ютера та робочої групи у Windows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0000" cy="4065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  <w:rPr>
          <w:lang w:val="uk-UA"/>
        </w:rPr>
      </w:pPr>
      <w:r>
        <w:rPr>
          <w:lang w:val="uk-UA"/>
        </w:rPr>
        <w:t xml:space="preserve">Рис. 8. Зміна імені комп’ютера та робочої групи у Windows 11</w:t>
      </w:r>
    </w:p>
    <w:p>
      <w:pPr>
        <w:keepNext/>
        <w:spacing w:before="120" w:after="60"/>
        <w:jc w:val="center"/>
        <w:rPr>
          <w:lang w:val="uk-UA"/>
        </w:rPr>
      </w:pPr>
      <w:r>
        <w:rPr>
          <w:noProof/>
        </w:rPr>
        <w:drawing>
          <wp:inline distT="0" distB="0" distL="0" distR="0">
            <wp:extent cx="3300000" cy="3733333"/>
            <wp:effectExtent l="0" t="0" r="0" b="0"/>
            <wp:docPr id="9" name="Рисунок 9" descr="Рис. 9. Параметри протоколу IPv4 робочої станції WS-83-3-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0000" cy="3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  <w:rPr>
          <w:lang w:val="uk-UA"/>
        </w:rPr>
      </w:pPr>
      <w:r>
        <w:rPr>
          <w:lang w:val="uk-UA"/>
        </w:rPr>
        <w:t xml:space="preserve">Рис. 9. Параметри протоколу IPv4 робочої станції WS-83-3-03</w:t>
      </w:r>
    </w:p>
    <w:p>
      <w:pPr>
        <w:keepNext/>
        <w:spacing w:before="120" w:after="60"/>
        <w:jc w:val="center"/>
        <w:rPr>
          <w:lang w:val="uk-UA"/>
        </w:rPr>
      </w:pPr>
      <w:r>
        <w:rPr>
          <w:noProof/>
        </w:rPr>
        <w:drawing>
          <wp:inline distT="0" distB="0" distL="0" distR="0">
            <wp:extent cx="3300000" cy="3958333"/>
            <wp:effectExtent l="0" t="0" r="0" b="0"/>
            <wp:docPr id="10" name="Рисунок 10" descr="Рис. 10. Список DNS-серверів робочої станції WS-83-3-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0000" cy="3958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  <w:rPr>
          <w:lang w:val="uk-UA"/>
        </w:rPr>
      </w:pPr>
      <w:r>
        <w:rPr>
          <w:lang w:val="uk-UA"/>
        </w:rPr>
        <w:t xml:space="preserve">Рис. 10. Список DNS-серверів робочої станції WS-83-3-03</w:t>
      </w:r>
    </w:p>
    <w:p>
      <w:pPr>
        <w:pStyle w:val="2"/>
        <w:keepNext/>
        <w:spacing w:before="200" w:after="80" w:line="360" w:lineRule="auto"/>
        <w:ind w:firstLine="709"/>
        <w:rPr>
          <w:lang w:val="uk-UA"/>
        </w:rPr>
      </w:pPr>
      <w:r>
        <w:rPr>
          <w:lang w:val="uk-UA"/>
        </w:rPr>
        <w:t xml:space="preserve">7. Налаштування робочої станції WS-83-3-04 (Windows 10)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Налаштування виконано аналогічно до Windows 11 (україномовний інтерфейс): «Властивості системи» → «Змінити…» (рис. 11), «Мережеві підключення» → Ethernet → «Властивості» → «Протокол Інтернету версії 4 (TCP/IPv4)» (рис. 12) та «Додатково…» → вкладка DNS (рис. 13). Брандмауер вимкнено командою netsh, систему перезавантажено.</w:t>
      </w:r>
    </w:p>
    <w:p>
      <w:pPr>
        <w:keepNext/>
        <w:spacing w:before="120" w:after="60"/>
        <w:jc w:val="center"/>
        <w:rPr>
          <w:lang w:val="uk-UA"/>
        </w:rPr>
      </w:pPr>
      <w:r>
        <w:rPr>
          <w:noProof/>
        </w:rPr>
        <w:drawing>
          <wp:inline distT="0" distB="0" distL="0" distR="0">
            <wp:extent cx="3300000" cy="3826807"/>
            <wp:effectExtent l="0" t="0" r="0" b="0"/>
            <wp:docPr id="11" name="Рисунок 11" descr="Рис. 11. Зміна імені комп’ютера та робочої групи у Windows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0000" cy="3826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  <w:rPr>
          <w:lang w:val="uk-UA"/>
        </w:rPr>
      </w:pPr>
      <w:r>
        <w:rPr>
          <w:lang w:val="uk-UA"/>
        </w:rPr>
        <w:t xml:space="preserve">Рис. 11. Зміна імені комп’ютера та робочої групи у Windows 10</w:t>
      </w:r>
    </w:p>
    <w:p>
      <w:pPr>
        <w:keepNext/>
        <w:spacing w:before="120" w:after="60"/>
        <w:jc w:val="center"/>
        <w:rPr>
          <w:lang w:val="uk-UA"/>
        </w:rPr>
      </w:pPr>
      <w:r>
        <w:rPr>
          <w:noProof/>
        </w:rPr>
        <w:drawing>
          <wp:inline distT="0" distB="0" distL="0" distR="0">
            <wp:extent cx="3300000" cy="3908977"/>
            <wp:effectExtent l="0" t="0" r="0" b="0"/>
            <wp:docPr id="12" name="Рисунок 12" descr="Рис. 12. Параметри протоколу IPv4 робочої станції WS-83-3-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0000" cy="3908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  <w:rPr>
          <w:lang w:val="uk-UA"/>
        </w:rPr>
      </w:pPr>
      <w:r>
        <w:rPr>
          <w:lang w:val="uk-UA"/>
        </w:rPr>
        <w:t xml:space="preserve">Рис. 12. Параметри протоколу IPv4 робочої станції WS-83-3-04</w:t>
      </w:r>
    </w:p>
    <w:p>
      <w:pPr>
        <w:keepNext/>
        <w:spacing w:before="120" w:after="60"/>
        <w:jc w:val="center"/>
        <w:rPr>
          <w:lang w:val="uk-UA"/>
        </w:rPr>
      </w:pPr>
      <w:r>
        <w:rPr>
          <w:noProof/>
        </w:rPr>
        <w:drawing>
          <wp:inline distT="0" distB="0" distL="0" distR="0">
            <wp:extent cx="3300000" cy="4066666"/>
            <wp:effectExtent l="0" t="0" r="0" b="0"/>
            <wp:docPr id="13" name="Рисунок 13" descr="Рис. 13. Список DNS-серверів робочої станції WS-83-3-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0000" cy="4066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  <w:rPr>
          <w:lang w:val="uk-UA"/>
        </w:rPr>
      </w:pPr>
      <w:r>
        <w:rPr>
          <w:lang w:val="uk-UA"/>
        </w:rPr>
        <w:t xml:space="preserve">Рис. 13. Список DNS-серверів робочої станції WS-83-3-04</w:t>
      </w:r>
    </w:p>
    <w:p>
      <w:pPr>
        <w:pStyle w:val="2"/>
        <w:keepNext/>
        <w:spacing w:before="200" w:after="80" w:line="360" w:lineRule="auto"/>
        <w:ind w:firstLine="709"/>
        <w:rPr>
          <w:lang w:val="uk-UA"/>
        </w:rPr>
      </w:pPr>
      <w:r>
        <w:rPr>
          <w:lang w:val="uk-UA"/>
        </w:rPr>
        <w:t xml:space="preserve">8. Перевірка налаштувань і зв’язності вузлів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Команда hostname виводить ім’я вузла, ipconfig – основні параметри IPv4 (адресу, маску, шлюз), ipconfig /all – повну конфігурацію, зокрема MAC-адресу (Physical Address), стан DHCP і список DNS-серверів. Результати для кожної робочої станції наведено на рис. 14–20; вони повністю збігаються з планом адресації (табл. 3).</w:t>
      </w:r>
    </w:p>
    <w:p>
      <w:pPr>
        <w:keepNext/>
        <w:spacing w:before="120" w:after="60"/>
        <w:jc w:val="center"/>
        <w:rPr>
          <w:lang w:val="uk-UA"/>
        </w:rPr>
      </w:pPr>
      <w:r>
        <w:rPr>
          <w:noProof/>
        </w:rPr>
        <w:drawing>
          <wp:inline distT="0" distB="0" distL="0" distR="0">
            <wp:extent cx="5940000" cy="2978972"/>
            <wp:effectExtent l="0" t="0" r="0" b="0"/>
            <wp:docPr id="14" name="Рисунок 14" descr="Рис. 14. Результат виконання команд hostname та ipconfig на WS-83-3-02 (Windows XP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297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  <w:rPr>
          <w:lang w:val="uk-UA"/>
        </w:rPr>
      </w:pPr>
      <w:r>
        <w:rPr>
          <w:lang w:val="uk-UA"/>
        </w:rPr>
        <w:t xml:space="preserve">Рис. 14. Результат виконання команд hostname та ipconfig на WS-83-3-02 (Windows XP)</w:t>
      </w:r>
    </w:p>
    <w:p>
      <w:pPr>
        <w:keepNext/>
        <w:spacing w:before="120" w:after="60"/>
        <w:jc w:val="center"/>
        <w:rPr>
          <w:lang w:val="uk-UA"/>
        </w:rPr>
      </w:pPr>
      <w:r>
        <w:rPr>
          <w:noProof/>
        </w:rPr>
        <w:drawing>
          <wp:inline distT="0" distB="0" distL="0" distR="0">
            <wp:extent cx="5940000" cy="2978972"/>
            <wp:effectExtent l="0" t="0" r="0" b="0"/>
            <wp:docPr id="15" name="Рисунок 15" descr="Рис. 15. Результат виконання команди ipconfig /all на WS-83-3-02 (Windows XP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297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  <w:rPr>
          <w:lang w:val="uk-UA"/>
        </w:rPr>
      </w:pPr>
      <w:r>
        <w:rPr>
          <w:lang w:val="uk-UA"/>
        </w:rPr>
        <w:t xml:space="preserve">Рис. 15. Результат виконання команди ipconfig /all на WS-83-3-02 (Windows XP)</w:t>
      </w:r>
    </w:p>
    <w:p>
      <w:pPr>
        <w:keepNext/>
        <w:spacing w:before="120" w:after="60"/>
        <w:jc w:val="center"/>
        <w:rPr>
          <w:lang w:val="uk-UA"/>
        </w:rPr>
      </w:pPr>
      <w:r>
        <w:rPr>
          <w:noProof/>
        </w:rPr>
        <w:drawing>
          <wp:inline distT="0" distB="0" distL="0" distR="0">
            <wp:extent cx="5940000" cy="4668292"/>
            <wp:effectExtent l="0" t="0" r="0" b="0"/>
            <wp:docPr id="16" name="Рисунок 16" descr="Рис. 16. Результат виконання команди ipconfig /all на WS-83-3-01 (Windows 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4668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  <w:rPr>
          <w:lang w:val="uk-UA"/>
        </w:rPr>
      </w:pPr>
      <w:r>
        <w:rPr>
          <w:lang w:val="uk-UA"/>
        </w:rPr>
        <w:t xml:space="preserve">Рис. 16. Результат виконання команди ipconfig /all на WS-83-3-01 (Windows 7)</w:t>
      </w:r>
    </w:p>
    <w:p>
      <w:pPr>
        <w:keepNext/>
        <w:spacing w:before="120" w:after="60"/>
        <w:jc w:val="center"/>
        <w:rPr>
          <w:lang w:val="uk-UA"/>
        </w:rPr>
      </w:pPr>
      <w:r>
        <w:rPr>
          <w:noProof/>
        </w:rPr>
        <w:drawing>
          <wp:inline distT="0" distB="0" distL="0" distR="0">
            <wp:extent cx="5940000" cy="2380842"/>
            <wp:effectExtent l="0" t="0" r="0" b="0"/>
            <wp:docPr id="17" name="Рисунок 17" descr="Рис. 17. Результат виконання команд hostname та ipconfig на WS-83-3-03 (Windows 1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2380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  <w:rPr>
          <w:lang w:val="uk-UA"/>
        </w:rPr>
      </w:pPr>
      <w:r>
        <w:rPr>
          <w:lang w:val="uk-UA"/>
        </w:rPr>
        <w:t xml:space="preserve">Рис. 17. Результат виконання команд hostname та ipconfig на WS-83-3-03 (Windows 11)</w:t>
      </w:r>
    </w:p>
    <w:p>
      <w:pPr>
        <w:keepNext/>
        <w:spacing w:before="120" w:after="60"/>
        <w:jc w:val="center"/>
        <w:rPr>
          <w:lang w:val="uk-UA"/>
        </w:rPr>
      </w:pPr>
      <w:r>
        <w:rPr>
          <w:noProof/>
        </w:rPr>
        <w:drawing>
          <wp:inline distT="0" distB="0" distL="0" distR="0">
            <wp:extent cx="5940000" cy="4576059"/>
            <wp:effectExtent l="0" t="0" r="0" b="0"/>
            <wp:docPr id="18" name="Рисунок 18" descr="Рис. 18. Результат виконання команди ipconfig /all на WS-83-3-03 (Windows 1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4576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  <w:rPr>
          <w:lang w:val="uk-UA"/>
        </w:rPr>
      </w:pPr>
      <w:r>
        <w:rPr>
          <w:lang w:val="uk-UA"/>
        </w:rPr>
        <w:t xml:space="preserve">Рис. 18. Результат виконання команди ipconfig /all на WS-83-3-03 (Windows 11)</w:t>
      </w:r>
    </w:p>
    <w:p>
      <w:pPr>
        <w:keepNext/>
        <w:spacing w:before="120" w:after="60"/>
        <w:jc w:val="center"/>
        <w:rPr>
          <w:lang w:val="uk-UA"/>
        </w:rPr>
      </w:pPr>
      <w:r>
        <w:rPr>
          <w:noProof/>
        </w:rPr>
        <w:drawing>
          <wp:inline distT="0" distB="0" distL="0" distR="0">
            <wp:extent cx="5940000" cy="1770400"/>
            <wp:effectExtent l="0" t="0" r="0" b="0"/>
            <wp:docPr id="19" name="Рисунок 19" descr="Рис. 19. Результат виконання команд hostname та ipconfig на WS-83-3-04 (Windows 1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17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  <w:rPr>
          <w:lang w:val="uk-UA"/>
        </w:rPr>
      </w:pPr>
      <w:r>
        <w:rPr>
          <w:lang w:val="uk-UA"/>
        </w:rPr>
        <w:t xml:space="preserve">Рис. 19. Результат виконання команд hostname та ipconfig на WS-83-3-04 (Windows 10)</w:t>
      </w:r>
    </w:p>
    <w:p>
      <w:pPr>
        <w:keepNext/>
        <w:spacing w:before="120" w:after="60"/>
        <w:jc w:val="center"/>
        <w:rPr>
          <w:lang w:val="uk-UA"/>
        </w:rPr>
      </w:pPr>
      <w:r>
        <w:rPr>
          <w:noProof/>
        </w:rPr>
        <w:drawing>
          <wp:inline distT="0" distB="0" distL="0" distR="0">
            <wp:extent cx="5940000" cy="3668628"/>
            <wp:effectExtent l="0" t="0" r="0" b="0"/>
            <wp:docPr id="20" name="Рисунок 20" descr="Рис. 20. Результат виконання команди ipconfig /all на WS-83-3-04 (Windows 1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3668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  <w:rPr>
          <w:lang w:val="uk-UA"/>
        </w:rPr>
      </w:pPr>
      <w:r>
        <w:rPr>
          <w:lang w:val="uk-UA"/>
        </w:rPr>
        <w:t xml:space="preserve">Рис. 20. Результат виконання команди ipconfig /all на WS-83-3-04 (Windows 10)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Зв’язність вузлів перевірено командою ping. Усі ехо-запити між робочими станціями отримали відповіді (Lost = 0, 0 % втрат), час відповіді менше 1 мс, TTL = 128 – значення за замовчуванням для ОС Windows (рис. 21–23).</w:t>
      </w:r>
    </w:p>
    <w:p>
      <w:pPr>
        <w:keepNext/>
        <w:spacing w:before="120" w:after="60"/>
        <w:jc w:val="center"/>
        <w:rPr>
          <w:lang w:val="uk-UA"/>
        </w:rPr>
      </w:pPr>
      <w:r>
        <w:rPr>
          <w:noProof/>
        </w:rPr>
        <w:drawing>
          <wp:inline distT="0" distB="0" distL="0" distR="0">
            <wp:extent cx="5940000" cy="2865365"/>
            <wp:effectExtent l="0" t="0" r="0" b="0"/>
            <wp:docPr id="21" name="Рисунок 21" descr="Рис. 21. Перевірка зв’язку WS-83-3-01 → WS-83-3-02 (hostname, ping 193.83.3.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286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  <w:rPr>
          <w:lang w:val="uk-UA"/>
        </w:rPr>
      </w:pPr>
      <w:r>
        <w:rPr>
          <w:lang w:val="uk-UA"/>
        </w:rPr>
        <w:t xml:space="preserve">Рис. 21. Перевірка зв’язку WS-83-3-01 → WS-83-3-02 (hostname, ping 193.83.3.3)</w:t>
      </w:r>
    </w:p>
    <w:p>
      <w:pPr>
        <w:keepNext/>
        <w:spacing w:before="120" w:after="60"/>
        <w:jc w:val="center"/>
        <w:rPr>
          <w:lang w:val="uk-UA"/>
        </w:rPr>
      </w:pPr>
      <w:r>
        <w:rPr>
          <w:noProof/>
        </w:rPr>
        <w:drawing>
          <wp:inline distT="0" distB="0" distL="0" distR="0">
            <wp:extent cx="5940000" cy="4511494"/>
            <wp:effectExtent l="0" t="0" r="0" b="0"/>
            <wp:docPr id="22" name="Рисунок 22" descr="Рис. 22. Перевірка зв’язку WS-83-3-03 → WS-83-3-01 та WS-83-3-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4511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  <w:rPr>
          <w:lang w:val="uk-UA"/>
        </w:rPr>
      </w:pPr>
      <w:r>
        <w:rPr>
          <w:lang w:val="uk-UA"/>
        </w:rPr>
        <w:t xml:space="preserve">Рис. 22. Перевірка зв’язку WS-83-3-03 → WS-83-3-01 та WS-83-3-02</w:t>
      </w:r>
    </w:p>
    <w:p>
      <w:pPr>
        <w:keepNext/>
        <w:spacing w:before="120" w:after="60"/>
        <w:jc w:val="center"/>
        <w:rPr>
          <w:lang w:val="uk-UA"/>
        </w:rPr>
      </w:pPr>
      <w:r>
        <w:rPr>
          <w:noProof/>
        </w:rPr>
        <w:drawing>
          <wp:inline distT="0" distB="0" distL="0" distR="0">
            <wp:extent cx="5940000" cy="3668628"/>
            <wp:effectExtent l="0" t="0" r="0" b="0"/>
            <wp:docPr id="23" name="Рисунок 23" descr="Рис. 23. Перевірка зв’язку WS-83-3-04 → WS-83-3-01, WS-83-3-02, WS-83-3-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3668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  <w:rPr>
          <w:lang w:val="uk-UA"/>
        </w:rPr>
      </w:pPr>
      <w:r>
        <w:rPr>
          <w:lang w:val="uk-UA"/>
        </w:rPr>
        <w:t xml:space="preserve">Рис. 23. Перевірка зв’язку WS-83-3-04 → WS-83-3-01, WS-83-3-02, WS-83-3-03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Перевірка зв’язку з основним шлюзом 193.83.3.1 завершилася невдало (рис. 24): частина запитів закінчилася тайм-аутом («Request timed out»), а на інші локальний вузол сам повідомив «Destination host unreachable» – ARP-запит на адресу 193.83.3.1 залишився без відповіді, оскільки маршрутизатор R-83-3-1 у віртуальній мережі відсутній. Через це також недоступні зовнішні DNS-сервери OpenDNS: обмін даними можливий лише в межах мережі 193.83.3.0/28.</w:t>
      </w:r>
    </w:p>
    <w:p>
      <w:pPr>
        <w:keepNext/>
        <w:spacing w:before="120" w:after="60"/>
        <w:jc w:val="center"/>
        <w:rPr>
          <w:lang w:val="uk-UA"/>
        </w:rPr>
      </w:pPr>
      <w:r>
        <w:rPr>
          <w:noProof/>
        </w:rPr>
        <w:drawing>
          <wp:inline distT="0" distB="0" distL="0" distR="0">
            <wp:extent cx="5940000" cy="2808586"/>
            <wp:effectExtent l="0" t="0" r="0" b="0"/>
            <wp:docPr id="24" name="Рисунок 24" descr="Рис. 24. Невдала перевірка зв’язку з основним шлюзом 193.83.3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2808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  <w:rPr>
          <w:lang w:val="uk-UA"/>
        </w:rPr>
      </w:pPr>
      <w:r>
        <w:rPr>
          <w:lang w:val="uk-UA"/>
        </w:rPr>
        <w:t xml:space="preserve">Рис. 24. Невдала перевірка зв’язку з основним шлюзом 193.83.3.1</w:t>
      </w:r>
    </w:p>
    <w:p>
      <w:pPr>
        <w:pStyle w:val="1"/>
        <w:keepNext/>
        <w:spacing w:before="240" w:after="120" w:line="360" w:lineRule="auto"/>
        <w:ind w:firstLine="709"/>
        <w:rPr>
          <w:lang w:val="uk-UA"/>
        </w:rPr>
      </w:pPr>
      <w:r>
        <w:rPr>
          <w:lang w:val="uk-UA"/>
        </w:rPr>
        <w:t xml:space="preserve">Висновки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У ході лабораторної роботи побудовано однорангову локальну мережу з чотирьох робочих станцій під управлінням Windows XP, 7, 10 та 11, об’єднаних внутрішньою мережею VirtualBox LAN-83-3. Для мережі 193.83.3.0 на 12 робочих станцій, маршрутизатор і комутатор обрано оптимальний префікс /28 (маска 255.255.255.240, 14 адрес вузлів), складено таблиці опису з’єднань та адресації з MAC-адресами адаптерів.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Засобами графічного інтерфейсу кожної ОС налаштовано імена вузлів WS-83-3-01…04, робочу групу KM-83-3, статичні IP-адреси, маску, основний шлюз 193.83.3.1 та три DNS-сервери (193.83.3.1 і OpenDNS Home). Командами hostname, ipconfig та ipconfig /all підтверджено коректність налаштувань, а командою ping – повну зв’язність усіх робочих станцій між собою (0 % втрат). Перевірка зв’язку з основним шлюзом закономірно завершилася помилкою, оскільки маршрутизатор у моделі відсутній; для доступу до інших мереж та зовнішніх DNS-серверів його необхідно додати.</w:t>
      </w:r>
    </w:p>
    <w:sectPr w:rsidR="00B87B01" w:rsidRPr="00B9557D">
      <w:headerReference w:type="default" r:id="rId7"/>
      <w:headerReference w:type="first" r:id="rId8"/>
      <w:pgSz w:w="11906" w:h="16838"/>
      <w:pgMar w:top="1134" w:right="850" w:bottom="1134" w:left="1701" w:header="567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F2C46" w:rsidRDefault="001F2C46">
      <w:r>
        <w:separator/>
      </w:r>
    </w:p>
  </w:endnote>
  <w:endnote w:type="continuationSeparator" w:id="0">
    <w:p w:rsidR="001F2C46" w:rsidRDefault="001F2C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F2C46" w:rsidRDefault="001F2C46">
      <w:r>
        <w:separator/>
      </w:r>
    </w:p>
  </w:footnote>
  <w:footnote w:type="continuationSeparator" w:id="0">
    <w:p w:rsidR="001F2C46" w:rsidRDefault="001F2C4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87B01" w:rsidRDefault="004C3523">
    <w:pPr>
      <w:jc w:val="right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2E287D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87B01" w:rsidRDefault="00B87B01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87B01" w:rsidRDefault="004C3523">
    <w:pPr>
      <w:jc w:val="right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2E287D">
      <w:rPr>
        <w:noProof/>
        <w:sz w:val="24"/>
        <w:szCs w:val="24"/>
      </w:rPr>
      <w:t>4</w:t>
    </w:r>
    <w:r>
      <w:rPr>
        <w:sz w:val="24"/>
        <w:szCs w:val="24"/>
      </w:rPr>
      <w:fldChar w:fldCharType="end"/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87B01" w:rsidRDefault="004C3523">
    <w:pPr>
      <w:jc w:val="right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2E287D">
      <w:rPr>
        <w:noProof/>
        <w:sz w:val="24"/>
        <w:szCs w:val="24"/>
      </w:rPr>
      <w:t>7</w:t>
    </w:r>
    <w:r>
      <w:rPr>
        <w:sz w:val="24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6A6D06"/>
    <w:multiLevelType w:val="hybridMultilevel"/>
    <w:tmpl w:val="AFCA6BCC"/>
    <w:lvl w:ilvl="0" w:tplc="036A7C5E">
      <w:start w:val="1"/>
      <w:numFmt w:val="bullet"/>
      <w:lvlText w:val="●"/>
      <w:lvlJc w:val="left"/>
      <w:pPr>
        <w:ind w:left="720" w:hanging="360"/>
      </w:pPr>
    </w:lvl>
    <w:lvl w:ilvl="1" w:tplc="A9E67BEA">
      <w:start w:val="1"/>
      <w:numFmt w:val="bullet"/>
      <w:lvlText w:val="○"/>
      <w:lvlJc w:val="left"/>
      <w:pPr>
        <w:ind w:left="1440" w:hanging="360"/>
      </w:pPr>
    </w:lvl>
    <w:lvl w:ilvl="2" w:tplc="492CB59C">
      <w:start w:val="1"/>
      <w:numFmt w:val="bullet"/>
      <w:lvlText w:val="■"/>
      <w:lvlJc w:val="left"/>
      <w:pPr>
        <w:ind w:left="2160" w:hanging="360"/>
      </w:pPr>
    </w:lvl>
    <w:lvl w:ilvl="3" w:tplc="D39C84BE">
      <w:start w:val="1"/>
      <w:numFmt w:val="bullet"/>
      <w:lvlText w:val="●"/>
      <w:lvlJc w:val="left"/>
      <w:pPr>
        <w:ind w:left="2880" w:hanging="360"/>
      </w:pPr>
    </w:lvl>
    <w:lvl w:ilvl="4" w:tplc="F0F45A22">
      <w:start w:val="1"/>
      <w:numFmt w:val="bullet"/>
      <w:lvlText w:val="○"/>
      <w:lvlJc w:val="left"/>
      <w:pPr>
        <w:ind w:left="3600" w:hanging="360"/>
      </w:pPr>
    </w:lvl>
    <w:lvl w:ilvl="5" w:tplc="27B4937E">
      <w:start w:val="1"/>
      <w:numFmt w:val="bullet"/>
      <w:lvlText w:val="■"/>
      <w:lvlJc w:val="left"/>
      <w:pPr>
        <w:ind w:left="4320" w:hanging="360"/>
      </w:pPr>
    </w:lvl>
    <w:lvl w:ilvl="6" w:tplc="C6381050">
      <w:start w:val="1"/>
      <w:numFmt w:val="bullet"/>
      <w:lvlText w:val="●"/>
      <w:lvlJc w:val="left"/>
      <w:pPr>
        <w:ind w:left="5040" w:hanging="360"/>
      </w:pPr>
    </w:lvl>
    <w:lvl w:ilvl="7" w:tplc="2AD8EE66">
      <w:start w:val="1"/>
      <w:numFmt w:val="bullet"/>
      <w:lvlText w:val="●"/>
      <w:lvlJc w:val="left"/>
      <w:pPr>
        <w:ind w:left="5760" w:hanging="360"/>
      </w:pPr>
    </w:lvl>
    <w:lvl w:ilvl="8" w:tplc="54C81690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74E70427"/>
    <w:multiLevelType w:val="hybridMultilevel"/>
    <w:tmpl w:val="E70E8E98"/>
    <w:lvl w:ilvl="0" w:tplc="E7EAB324">
      <w:start w:val="1"/>
      <w:numFmt w:val="bullet"/>
      <w:lvlText w:val="–"/>
      <w:lvlJc w:val="left"/>
      <w:pPr>
        <w:ind w:left="0" w:firstLine="709"/>
      </w:pPr>
      <w:rPr>
        <w:rFonts w:ascii="Times New Roman" w:eastAsia="Times New Roman" w:hAnsi="Times New Roman" w:cs="Times New Roman"/>
      </w:rPr>
    </w:lvl>
    <w:lvl w:ilvl="1" w:tplc="F9165696">
      <w:numFmt w:val="decimal"/>
      <w:lvlText w:val=""/>
      <w:lvlJc w:val="left"/>
    </w:lvl>
    <w:lvl w:ilvl="2" w:tplc="1466ED22">
      <w:numFmt w:val="decimal"/>
      <w:lvlText w:val=""/>
      <w:lvlJc w:val="left"/>
    </w:lvl>
    <w:lvl w:ilvl="3" w:tplc="BA1668F2">
      <w:numFmt w:val="decimal"/>
      <w:lvlText w:val=""/>
      <w:lvlJc w:val="left"/>
    </w:lvl>
    <w:lvl w:ilvl="4" w:tplc="968ACFA6">
      <w:numFmt w:val="decimal"/>
      <w:lvlText w:val=""/>
      <w:lvlJc w:val="left"/>
    </w:lvl>
    <w:lvl w:ilvl="5" w:tplc="94D40076">
      <w:numFmt w:val="decimal"/>
      <w:lvlText w:val=""/>
      <w:lvlJc w:val="left"/>
    </w:lvl>
    <w:lvl w:ilvl="6" w:tplc="0C06B28A">
      <w:numFmt w:val="decimal"/>
      <w:lvlText w:val=""/>
      <w:lvlJc w:val="left"/>
    </w:lvl>
    <w:lvl w:ilvl="7" w:tplc="D552465E">
      <w:numFmt w:val="decimal"/>
      <w:lvlText w:val=""/>
      <w:lvlJc w:val="left"/>
    </w:lvl>
    <w:lvl w:ilvl="8" w:tplc="E71A7B9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B01"/>
    <w:rsid w:val="001F2C46"/>
    <w:rsid w:val="002E287D"/>
    <w:rsid w:val="004C3523"/>
    <w:rsid w:val="004D08D6"/>
    <w:rsid w:val="004D303D"/>
    <w:rsid w:val="009A16AE"/>
    <w:rsid w:val="00AB0FF6"/>
    <w:rsid w:val="00B87B01"/>
    <w:rsid w:val="00B95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DFB58309-8FE8-4A0F-A199-83AA5B724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16AE"/>
  </w:style>
  <w:style w:type="paragraph" w:styleId="1">
    <w:name w:val="heading 1"/>
    <w:qFormat/>
    <w:pPr>
      <w:outlineLvl w:val="0"/>
    </w:pPr>
    <w:rPr>
      <w:b/>
      <w:bCs/>
      <w:color w:val="000000"/>
    </w:rPr>
  </w:style>
  <w:style w:type="paragraph" w:styleId="2">
    <w:name w:val="heading 2"/>
    <w:qFormat/>
    <w:pPr>
      <w:outlineLvl w:val="1"/>
    </w:pPr>
    <w:rPr>
      <w:b/>
      <w:bCs/>
      <w:color w:val="000000"/>
    </w:rPr>
  </w:style>
  <w:style w:type="paragraph" w:styleId="3">
    <w:name w:val="heading 3"/>
    <w:qFormat/>
    <w:pPr>
      <w:outlineLvl w:val="2"/>
    </w:pPr>
    <w:rPr>
      <w:b/>
      <w:bCs/>
      <w:i/>
      <w:iCs/>
      <w:color w:val="000000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86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header" Target="header2.xm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4" Type="http://schemas.openxmlformats.org/officeDocument/2006/relationships/header" Target="header4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101" Type="http://schemas.openxmlformats.org/officeDocument/2006/relationships/image" Target="media/image1.png"/><Relationship Id="rId102" Type="http://schemas.openxmlformats.org/officeDocument/2006/relationships/image" Target="media/image2.png"/><Relationship Id="rId103" Type="http://schemas.openxmlformats.org/officeDocument/2006/relationships/image" Target="media/image3.png"/><Relationship Id="rId104" Type="http://schemas.openxmlformats.org/officeDocument/2006/relationships/image" Target="media/image4.png"/><Relationship Id="rId105" Type="http://schemas.openxmlformats.org/officeDocument/2006/relationships/image" Target="media/image5.png"/><Relationship Id="rId106" Type="http://schemas.openxmlformats.org/officeDocument/2006/relationships/image" Target="media/image6.png"/><Relationship Id="rId107" Type="http://schemas.openxmlformats.org/officeDocument/2006/relationships/image" Target="media/image7.png"/><Relationship Id="rId108" Type="http://schemas.openxmlformats.org/officeDocument/2006/relationships/image" Target="media/image8.png"/><Relationship Id="rId109" Type="http://schemas.openxmlformats.org/officeDocument/2006/relationships/image" Target="media/image9.png"/><Relationship Id="rId110" Type="http://schemas.openxmlformats.org/officeDocument/2006/relationships/image" Target="media/image10.png"/><Relationship Id="rId111" Type="http://schemas.openxmlformats.org/officeDocument/2006/relationships/image" Target="media/image11.png"/><Relationship Id="rId112" Type="http://schemas.openxmlformats.org/officeDocument/2006/relationships/image" Target="media/image12.png"/><Relationship Id="rId113" Type="http://schemas.openxmlformats.org/officeDocument/2006/relationships/image" Target="media/image13.png"/><Relationship Id="rId114" Type="http://schemas.openxmlformats.org/officeDocument/2006/relationships/image" Target="media/image14.png"/><Relationship Id="rId115" Type="http://schemas.openxmlformats.org/officeDocument/2006/relationships/image" Target="media/image15.png"/><Relationship Id="rId116" Type="http://schemas.openxmlformats.org/officeDocument/2006/relationships/image" Target="media/image16.png"/><Relationship Id="rId117" Type="http://schemas.openxmlformats.org/officeDocument/2006/relationships/image" Target="media/image17.png"/><Relationship Id="rId118" Type="http://schemas.openxmlformats.org/officeDocument/2006/relationships/image" Target="media/image18.png"/><Relationship Id="rId119" Type="http://schemas.openxmlformats.org/officeDocument/2006/relationships/image" Target="media/image19.png"/><Relationship Id="rId120" Type="http://schemas.openxmlformats.org/officeDocument/2006/relationships/image" Target="media/image20.png"/><Relationship Id="rId121" Type="http://schemas.openxmlformats.org/officeDocument/2006/relationships/image" Target="media/image21.png"/><Relationship Id="rId122" Type="http://schemas.openxmlformats.org/officeDocument/2006/relationships/image" Target="media/image22.png"/><Relationship Id="rId123" Type="http://schemas.openxmlformats.org/officeDocument/2006/relationships/image" Target="media/image23.png"/><Relationship Id="rId124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2742</Words>
  <Characters>15630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 робота № 2. Використання делегатів та подій у C#</vt:lpstr>
    </vt:vector>
  </TitlesOfParts>
  <Company>SPecialiST RePack</Company>
  <LinksUpToDate>false</LinksUpToDate>
  <CharactersWithSpaces>18336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 3. Налагодження та дослідження параметрів адресації робочих станцій ОС Windows</dc:title>
  <dc:subject>Комп'ютерні мережі</dc:subject>
  <dc:creator>Дзядзін Марина Василівна</dc:creator>
  <cp:lastModifiedBy>Учетная запись Майкрософт</cp:lastModifiedBy>
  <cp:revision>8</cp:revision>
  <cp:lastPrinted>2026-10-15T21:19:00Z</cp:lastPrinted>
  <dcterms:created xsi:type="dcterms:W3CDTF">2026-10-15T20:57:00Z</dcterms:created>
  <dcterms:modified xsi:type="dcterms:W3CDTF">2026-10-15T21:19:00Z</dcterms:modified>
</cp:coreProperties>
</file>