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idA  idA</w:t>
      </w:r>
    </w:p>
    <w:p>
      <w:pPr>
        <w:pStyle w:val="Heading3"/>
        <w:spacing w:before="200" w:after="200"/>
        <w:jc w:val="left"/>
      </w:pPr>
      <w:r>
        <w:t xml:space="preserve">Item(s): ITEM-B   LEGACY-B 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GENERAL-idB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idB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p>
      <w:pPr>
        <w:spacing w:before="100" w:after="100"/>
        <w:ind w:start="100" w:end="100"/>
        <w:jc w:val="left"/>
      </w:pPr>
      <w:r>
        <w:rPr>
          <w:color w:val="000000"/>
          <w:sz w:val="20"/>
          <w:szCs w:val="20"/>
          <w:shd w:fill="FFFFFF"/>
        </w:rPr>
        <w:t xml:space="preserve">GENERAL-idA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2026-10-18T09:31:05.364Z</dcterms:created>
  <dcterms:modified xsi:type="dcterms:W3CDTF">2026-10-18T09:31:05.364Z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