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168" w:rsidRPr="0058293F" w:rsidRDefault="0058293F">
      <w:pPr>
        <w:rPr>
          <w:b/>
          <w:sz w:val="36"/>
          <w:szCs w:val="36"/>
        </w:rPr>
      </w:pPr>
      <w:proofErr w:type="spellStart"/>
      <w:r w:rsidRPr="0058293F">
        <w:rPr>
          <w:b/>
          <w:sz w:val="36"/>
          <w:szCs w:val="36"/>
        </w:rPr>
        <w:t>Stroop</w:t>
      </w:r>
      <w:proofErr w:type="spellEnd"/>
      <w:r w:rsidRPr="0058293F">
        <w:rPr>
          <w:b/>
          <w:sz w:val="36"/>
          <w:szCs w:val="36"/>
        </w:rPr>
        <w:t xml:space="preserve"> Test Data Analysis</w:t>
      </w:r>
    </w:p>
    <w:p w:rsidR="0058293F" w:rsidRDefault="0058293F"/>
    <w:p w:rsidR="0058293F" w:rsidRDefault="0058293F"/>
    <w:tbl>
      <w:tblPr>
        <w:tblW w:w="7399" w:type="dxa"/>
        <w:tblLook w:val="04A0" w:firstRow="1" w:lastRow="0" w:firstColumn="1" w:lastColumn="0" w:noHBand="0" w:noVBand="1"/>
      </w:tblPr>
      <w:tblGrid>
        <w:gridCol w:w="2362"/>
        <w:gridCol w:w="1677"/>
        <w:gridCol w:w="2076"/>
        <w:gridCol w:w="1284"/>
      </w:tblGrid>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r w:rsidRPr="0058293F">
              <w:rPr>
                <w:rFonts w:ascii="Calibri" w:eastAsia="Times New Roman" w:hAnsi="Calibri" w:cs="Times New Roman"/>
                <w:b/>
                <w:bCs/>
                <w:color w:val="000000"/>
                <w:u w:val="single"/>
              </w:rPr>
              <w:t xml:space="preserve">Congruent </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r w:rsidRPr="0058293F">
              <w:rPr>
                <w:rFonts w:ascii="Calibri" w:eastAsia="Times New Roman" w:hAnsi="Calibri" w:cs="Times New Roman"/>
                <w:b/>
                <w:bCs/>
                <w:color w:val="000000"/>
                <w:u w:val="single"/>
              </w:rPr>
              <w:t>Incongruent</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Standard Deviation</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3.559357958</w:t>
            </w:r>
          </w:p>
        </w:tc>
        <w:tc>
          <w:tcPr>
            <w:tcW w:w="2076" w:type="dxa"/>
            <w:tcBorders>
              <w:top w:val="nil"/>
              <w:left w:val="nil"/>
              <w:bottom w:val="nil"/>
              <w:right w:val="nil"/>
            </w:tcBorders>
            <w:shd w:val="clear" w:color="auto" w:fill="auto"/>
            <w:noWrap/>
            <w:vAlign w:val="bottom"/>
            <w:hideMark/>
          </w:tcPr>
          <w:p w:rsidR="0058293F" w:rsidRPr="0058293F" w:rsidRDefault="000346A0" w:rsidP="0058293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Standard </w:t>
            </w:r>
            <w:r w:rsidR="0058293F" w:rsidRPr="0058293F">
              <w:rPr>
                <w:rFonts w:ascii="Calibri" w:eastAsia="Times New Roman" w:hAnsi="Calibri" w:cs="Times New Roman"/>
                <w:color w:val="000000"/>
              </w:rPr>
              <w:t>Deviation</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4.7970571</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Variance</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12.66902907</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Variance</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23.011757</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Mean</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14.051125</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Mean</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22.015917</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Median</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14.3565</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Median</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21.0175</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Mode</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NA</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Mode</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NA</w:t>
            </w:r>
          </w:p>
        </w:tc>
      </w:tr>
    </w:tbl>
    <w:p w:rsidR="0058293F" w:rsidRDefault="0058293F"/>
    <w:p w:rsidR="00363117" w:rsidRDefault="00363117"/>
    <w:p w:rsidR="00363117" w:rsidRDefault="00363117"/>
    <w:p w:rsidR="00363117" w:rsidRDefault="00363117" w:rsidP="00363117">
      <w:r>
        <w:t>The Dependent variable will be the time it takes in seconds to say the color of the words. The independent variable will be whether the words are congruent or not.</w:t>
      </w:r>
    </w:p>
    <w:p w:rsidR="00363117" w:rsidRDefault="00363117"/>
    <w:p w:rsidR="00363117" w:rsidRDefault="00363117">
      <w:r>
        <w:rPr>
          <w:noProof/>
        </w:rPr>
        <w:drawing>
          <wp:inline distT="0" distB="0" distL="0" distR="0" wp14:anchorId="29852AB9" wp14:editId="3970F59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63117" w:rsidRDefault="00363117"/>
    <w:p w:rsidR="00363117" w:rsidRDefault="0058293F">
      <w:r>
        <w:t>As you can s</w:t>
      </w:r>
      <w:r w:rsidR="00363117">
        <w:t xml:space="preserve">ee there is clearly a trend between the Congruent and Incongruent versions of the test. Every person took longer on the </w:t>
      </w:r>
      <w:proofErr w:type="gramStart"/>
      <w:r w:rsidR="00363117">
        <w:t>Incongruent</w:t>
      </w:r>
      <w:proofErr w:type="gramEnd"/>
      <w:r w:rsidR="00363117">
        <w:t xml:space="preserve"> test than they did on the congruent test. </w:t>
      </w:r>
    </w:p>
    <w:p w:rsidR="00363117" w:rsidRDefault="00363117"/>
    <w:p w:rsidR="0058293F" w:rsidRDefault="0058293F"/>
    <w:p w:rsidR="0058293F" w:rsidRDefault="0058293F"/>
    <w:p w:rsidR="0058293F" w:rsidRDefault="0058293F"/>
    <w:p w:rsidR="0058293F" w:rsidRPr="00EA7680" w:rsidRDefault="0058293F">
      <w:pPr>
        <w:rPr>
          <w:vertAlign w:val="subscript"/>
        </w:rPr>
      </w:pPr>
      <w:r>
        <w:t>H</w:t>
      </w:r>
      <w:r>
        <w:rPr>
          <w:vertAlign w:val="subscript"/>
        </w:rPr>
        <w:t>0</w:t>
      </w:r>
      <w:r w:rsidR="00EA7680">
        <w:t>: U</w:t>
      </w:r>
      <w:r w:rsidR="00EA7680">
        <w:rPr>
          <w:vertAlign w:val="subscript"/>
        </w:rPr>
        <w:t>congruent</w:t>
      </w:r>
      <w:r w:rsidR="00EA7680">
        <w:t xml:space="preserve"> = U</w:t>
      </w:r>
      <w:r w:rsidR="000F4880">
        <w:rPr>
          <w:vertAlign w:val="subscript"/>
        </w:rPr>
        <w:t>Inco</w:t>
      </w:r>
      <w:r w:rsidR="00EA7680">
        <w:rPr>
          <w:vertAlign w:val="subscript"/>
        </w:rPr>
        <w:t>ngruent</w:t>
      </w:r>
    </w:p>
    <w:p w:rsidR="0058293F" w:rsidRPr="00EA7680" w:rsidRDefault="0058293F">
      <w:pPr>
        <w:rPr>
          <w:vertAlign w:val="subscript"/>
        </w:rPr>
      </w:pPr>
      <w:r>
        <w:t>H</w:t>
      </w:r>
      <w:r>
        <w:rPr>
          <w:vertAlign w:val="subscript"/>
        </w:rPr>
        <w:t>A</w:t>
      </w:r>
      <w:r w:rsidR="00EA7680">
        <w:t>: U</w:t>
      </w:r>
      <w:r w:rsidR="00EA7680">
        <w:rPr>
          <w:vertAlign w:val="subscript"/>
        </w:rPr>
        <w:t>congruent</w:t>
      </w:r>
      <w:r w:rsidR="00EA7680">
        <w:t xml:space="preserve"> &lt; U</w:t>
      </w:r>
      <w:r w:rsidR="00EA7680">
        <w:rPr>
          <w:vertAlign w:val="subscript"/>
        </w:rPr>
        <w:t>Incongruent</w:t>
      </w:r>
    </w:p>
    <w:p w:rsidR="0058293F" w:rsidRDefault="0058293F"/>
    <w:p w:rsidR="007A10BB" w:rsidRDefault="007A10BB">
      <w:r>
        <w:t xml:space="preserve">We will do a </w:t>
      </w:r>
      <w:r w:rsidR="00EA7680">
        <w:t xml:space="preserve">dependent </w:t>
      </w:r>
      <w:r>
        <w:t xml:space="preserve">one tailed </w:t>
      </w:r>
      <w:r w:rsidR="00EA7680">
        <w:t>t-</w:t>
      </w:r>
      <w:r>
        <w:t xml:space="preserve">test in the positive direction, because we want to know if the </w:t>
      </w:r>
      <w:proofErr w:type="gramStart"/>
      <w:r>
        <w:t>Incongruent</w:t>
      </w:r>
      <w:proofErr w:type="gramEnd"/>
      <w:r>
        <w:t xml:space="preserve"> times are </w:t>
      </w:r>
      <w:r w:rsidR="00EA7680">
        <w:t xml:space="preserve">larger than the Congruent times and because the Incongruent and congruent times are not independent. </w:t>
      </w:r>
      <w:r w:rsidR="000F4880">
        <w:t xml:space="preserve">We are using a t-test because we have a small sample size and are trying to make inferences about the population means. </w:t>
      </w:r>
      <w:r>
        <w:t xml:space="preserve">Our degrees of freedom for this sample is 23 since </w:t>
      </w:r>
      <w:proofErr w:type="spellStart"/>
      <w:proofErr w:type="gramStart"/>
      <w:r>
        <w:t>df</w:t>
      </w:r>
      <w:proofErr w:type="spellEnd"/>
      <w:proofErr w:type="gramEnd"/>
      <w:r>
        <w:t xml:space="preserve"> = n -1.</w:t>
      </w:r>
      <w:r w:rsidR="000346A0">
        <w:t xml:space="preserve"> </w:t>
      </w:r>
      <w:r>
        <w:t>We will use an alpha of 0.05 which will give us a t-critical value of 1.714</w:t>
      </w:r>
      <w:r w:rsidR="000346A0">
        <w:t xml:space="preserve">. Based on the graphs we can say our data is fairly normal. </w:t>
      </w:r>
    </w:p>
    <w:p w:rsidR="000346A0" w:rsidRDefault="000346A0">
      <w:r>
        <w:rPr>
          <w:noProof/>
        </w:rPr>
        <w:drawing>
          <wp:inline distT="0" distB="0" distL="0" distR="0" wp14:anchorId="5CC14405" wp14:editId="6E3D8EEA">
            <wp:extent cx="4503420" cy="2171700"/>
            <wp:effectExtent l="0" t="0" r="1143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46A0" w:rsidRDefault="000346A0"/>
    <w:p w:rsidR="000346A0" w:rsidRDefault="000346A0">
      <w:r>
        <w:rPr>
          <w:noProof/>
        </w:rPr>
        <w:drawing>
          <wp:inline distT="0" distB="0" distL="0" distR="0" wp14:anchorId="6B73FBC4" wp14:editId="01E6B7FD">
            <wp:extent cx="4526280" cy="2156460"/>
            <wp:effectExtent l="0" t="0" r="762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346A0" w:rsidRDefault="000346A0"/>
    <w:p w:rsidR="000346A0" w:rsidRDefault="000346A0"/>
    <w:p w:rsidR="000A7F28" w:rsidRDefault="000A7F28"/>
    <w:p w:rsidR="000A7F28" w:rsidRDefault="000A7F28">
      <w:r>
        <w:lastRenderedPageBreak/>
        <w:t>Here we have the table of values with the differences</w:t>
      </w:r>
    </w:p>
    <w:p w:rsidR="000A7F28" w:rsidRDefault="000A7F28"/>
    <w:tbl>
      <w:tblPr>
        <w:tblW w:w="3254" w:type="dxa"/>
        <w:tblLook w:val="04A0" w:firstRow="1" w:lastRow="0" w:firstColumn="1" w:lastColumn="0" w:noHBand="0" w:noVBand="1"/>
      </w:tblPr>
      <w:tblGrid>
        <w:gridCol w:w="1175"/>
        <w:gridCol w:w="1327"/>
        <w:gridCol w:w="1257"/>
      </w:tblGrid>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rPr>
                <w:rFonts w:ascii="Calibri" w:eastAsia="Times New Roman" w:hAnsi="Calibri" w:cs="Times New Roman"/>
                <w:b/>
                <w:color w:val="000000"/>
              </w:rPr>
            </w:pPr>
            <w:r w:rsidRPr="000A7F28">
              <w:rPr>
                <w:rFonts w:ascii="Calibri" w:eastAsia="Times New Roman" w:hAnsi="Calibri" w:cs="Times New Roman"/>
                <w:b/>
                <w:color w:val="000000"/>
              </w:rPr>
              <w:t>Congruent</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rPr>
                <w:rFonts w:ascii="Calibri" w:eastAsia="Times New Roman" w:hAnsi="Calibri" w:cs="Times New Roman"/>
                <w:b/>
                <w:color w:val="000000"/>
              </w:rPr>
            </w:pPr>
            <w:r w:rsidRPr="000A7F28">
              <w:rPr>
                <w:rFonts w:ascii="Calibri" w:eastAsia="Times New Roman" w:hAnsi="Calibri" w:cs="Times New Roman"/>
                <w:b/>
                <w:color w:val="000000"/>
              </w:rPr>
              <w:t>Incongruent</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rPr>
                <w:rFonts w:ascii="Calibri" w:eastAsia="Times New Roman" w:hAnsi="Calibri" w:cs="Times New Roman"/>
                <w:b/>
                <w:color w:val="000000"/>
              </w:rPr>
            </w:pPr>
            <w:r w:rsidRPr="000A7F28">
              <w:rPr>
                <w:rFonts w:ascii="Calibri" w:eastAsia="Times New Roman" w:hAnsi="Calibri" w:cs="Times New Roman"/>
                <w:b/>
                <w:color w:val="000000"/>
              </w:rPr>
              <w:t>Differences</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12.079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19.278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-7.199</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16.791</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18.741</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-1.95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9.564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21.214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-11.65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8.63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15.687</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-7.057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14.669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22.803</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-8.134</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12.238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20.878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-8.64</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14.692</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24.572</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-9.88</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8.987</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17.394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-8.407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9.401</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20.762</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-11.361</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14.48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26.282</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-11.802</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22.328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24.524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-2.196</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15.298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18.644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-3.346</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15.073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17.51</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-2.437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16.929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20.33</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-3.401</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18.2</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35.255</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-17.055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12.13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22.158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-10.028</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18.495</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25.139</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-6.644</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10.639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20.429</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-9.79</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11.344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17.425</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-6.081</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12.369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34.288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-21.919</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12.944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23.894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-10.95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14.233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17.96</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-3.727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19.71</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22.058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-2.348</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16.004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21.157</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-5.153</w:t>
            </w:r>
          </w:p>
        </w:tc>
      </w:tr>
    </w:tbl>
    <w:p w:rsidR="000346A0" w:rsidRDefault="000346A0" w:rsidP="000A7F28"/>
    <w:p w:rsidR="000A7F28" w:rsidRPr="000A7F28" w:rsidRDefault="000A7F28" w:rsidP="000A7F28">
      <w:pPr>
        <w:rPr>
          <w:rFonts w:ascii="Calibri" w:eastAsia="Times New Roman" w:hAnsi="Calibri" w:cs="Times New Roman"/>
          <w:color w:val="000000"/>
        </w:rPr>
      </w:pPr>
      <w:r>
        <w:t xml:space="preserve">The mean of the differences is </w:t>
      </w:r>
      <w:r w:rsidRPr="000A7F28">
        <w:rPr>
          <w:rFonts w:ascii="Calibri" w:eastAsia="Times New Roman" w:hAnsi="Calibri" w:cs="Times New Roman"/>
          <w:color w:val="000000"/>
        </w:rPr>
        <w:t>-7.96479</w:t>
      </w:r>
    </w:p>
    <w:p w:rsidR="00D06CCE" w:rsidRPr="00D06CCE" w:rsidRDefault="00D06CCE" w:rsidP="00D06CCE">
      <w:pPr>
        <w:rPr>
          <w:rFonts w:ascii="Calibri" w:eastAsia="Times New Roman" w:hAnsi="Calibri" w:cs="Times New Roman"/>
          <w:color w:val="000000"/>
        </w:rPr>
      </w:pPr>
      <w:r>
        <w:t xml:space="preserve">We found the standard error which is </w:t>
      </w:r>
      <w:r w:rsidRPr="00D06CCE">
        <w:rPr>
          <w:rFonts w:ascii="Calibri" w:eastAsia="Times New Roman" w:hAnsi="Calibri" w:cs="Times New Roman"/>
          <w:color w:val="000000"/>
        </w:rPr>
        <w:t>1.951975891</w:t>
      </w:r>
    </w:p>
    <w:p w:rsidR="00D06CCE" w:rsidRPr="00D06CCE" w:rsidRDefault="00D06CCE" w:rsidP="00D06CCE">
      <w:pPr>
        <w:rPr>
          <w:rFonts w:ascii="Calibri" w:eastAsia="Times New Roman" w:hAnsi="Calibri" w:cs="Times New Roman"/>
          <w:color w:val="000000"/>
        </w:rPr>
      </w:pPr>
      <w:r>
        <w:t xml:space="preserve">If we divide </w:t>
      </w:r>
      <w:r w:rsidRPr="000A7F28">
        <w:rPr>
          <w:rFonts w:ascii="Calibri" w:eastAsia="Times New Roman" w:hAnsi="Calibri" w:cs="Times New Roman"/>
          <w:color w:val="000000"/>
        </w:rPr>
        <w:t>-7.96479</w:t>
      </w:r>
      <w:r>
        <w:rPr>
          <w:rFonts w:ascii="Calibri" w:eastAsia="Times New Roman" w:hAnsi="Calibri" w:cs="Times New Roman"/>
          <w:color w:val="000000"/>
        </w:rPr>
        <w:t xml:space="preserve"> by </w:t>
      </w:r>
      <w:r w:rsidRPr="00D06CCE">
        <w:rPr>
          <w:rFonts w:ascii="Calibri" w:eastAsia="Times New Roman" w:hAnsi="Calibri" w:cs="Times New Roman"/>
          <w:color w:val="000000"/>
        </w:rPr>
        <w:t>1.951975891</w:t>
      </w:r>
      <w:r>
        <w:rPr>
          <w:rFonts w:ascii="Calibri" w:eastAsia="Times New Roman" w:hAnsi="Calibri" w:cs="Times New Roman"/>
          <w:color w:val="000000"/>
        </w:rPr>
        <w:t xml:space="preserve"> we will get our t-statistic which is </w:t>
      </w:r>
      <w:r w:rsidRPr="00D06CCE">
        <w:rPr>
          <w:rFonts w:ascii="Calibri" w:eastAsia="Times New Roman" w:hAnsi="Calibri" w:cs="Times New Roman"/>
          <w:color w:val="000000"/>
        </w:rPr>
        <w:t>-4.080373995</w:t>
      </w:r>
    </w:p>
    <w:p w:rsidR="000A7F28" w:rsidRDefault="009F25AB">
      <w:r>
        <w:t>This t-statistic</w:t>
      </w:r>
      <w:r w:rsidR="00B12FEF">
        <w:t xml:space="preserve"> gives us a p-</w:t>
      </w:r>
      <w:r>
        <w:t xml:space="preserve">value of 0.001 which means it is very statistically significant and not due to chance, so we can safely reject the null hypothesis. </w:t>
      </w:r>
      <w:bookmarkStart w:id="0" w:name="_GoBack"/>
      <w:bookmarkEnd w:id="0"/>
    </w:p>
    <w:p w:rsidR="00D06CCE" w:rsidRDefault="00D06CCE"/>
    <w:p w:rsidR="00D06CCE" w:rsidRDefault="00D06CCE">
      <w:r>
        <w:t xml:space="preserve">Cohens D = </w:t>
      </w:r>
      <w:r w:rsidR="00154F4B">
        <w:t>-1.63722</w:t>
      </w:r>
    </w:p>
    <w:p w:rsidR="00B12FEF" w:rsidRDefault="00B12FEF"/>
    <w:p w:rsidR="00154F4B" w:rsidRDefault="00154F4B">
      <w:pPr>
        <w:rPr>
          <w:rFonts w:ascii="Calibri" w:eastAsia="Times New Roman" w:hAnsi="Calibri" w:cs="Times New Roman"/>
          <w:color w:val="000000"/>
        </w:rPr>
      </w:pPr>
      <w:r>
        <w:t xml:space="preserve">For a 95 confidence interval we have a lower bound of </w:t>
      </w:r>
      <w:r w:rsidRPr="00154F4B">
        <w:rPr>
          <w:rFonts w:ascii="Calibri" w:eastAsia="Times New Roman" w:hAnsi="Calibri" w:cs="Times New Roman"/>
          <w:color w:val="000000"/>
        </w:rPr>
        <w:t>-11.3105</w:t>
      </w:r>
      <w:r>
        <w:rPr>
          <w:rFonts w:ascii="Calibri" w:eastAsia="Times New Roman" w:hAnsi="Calibri" w:cs="Times New Roman"/>
          <w:color w:val="000000"/>
        </w:rPr>
        <w:t xml:space="preserve"> and an upper bound of </w:t>
      </w:r>
      <w:r w:rsidRPr="00154F4B">
        <w:rPr>
          <w:rFonts w:ascii="Calibri" w:eastAsia="Times New Roman" w:hAnsi="Calibri" w:cs="Times New Roman"/>
          <w:color w:val="000000"/>
        </w:rPr>
        <w:t>-4.62691</w:t>
      </w:r>
      <w:r>
        <w:rPr>
          <w:rFonts w:ascii="Calibri" w:eastAsia="Times New Roman" w:hAnsi="Calibri" w:cs="Times New Roman"/>
          <w:color w:val="000000"/>
        </w:rPr>
        <w:t>. Which means that there is a 95% chance that a user will take between 11.3 seconds and 4.626 seconds longer on the</w:t>
      </w:r>
      <w:r w:rsidR="00211777">
        <w:rPr>
          <w:rFonts w:ascii="Calibri" w:eastAsia="Times New Roman" w:hAnsi="Calibri" w:cs="Times New Roman"/>
          <w:color w:val="000000"/>
        </w:rPr>
        <w:t xml:space="preserve"> Incongruent test than on the Co</w:t>
      </w:r>
      <w:r>
        <w:rPr>
          <w:rFonts w:ascii="Calibri" w:eastAsia="Times New Roman" w:hAnsi="Calibri" w:cs="Times New Roman"/>
          <w:color w:val="000000"/>
        </w:rPr>
        <w:t xml:space="preserve">ngruent test. </w:t>
      </w:r>
    </w:p>
    <w:p w:rsidR="00211777" w:rsidRDefault="00211777">
      <w:pPr>
        <w:rPr>
          <w:rFonts w:ascii="Calibri" w:eastAsia="Times New Roman" w:hAnsi="Calibri" w:cs="Times New Roman"/>
          <w:color w:val="000000"/>
        </w:rPr>
      </w:pPr>
    </w:p>
    <w:p w:rsidR="002429EA" w:rsidRDefault="00211777">
      <w:pPr>
        <w:rPr>
          <w:rFonts w:ascii="Calibri" w:eastAsia="Times New Roman" w:hAnsi="Calibri" w:cs="Times New Roman"/>
          <w:color w:val="000000"/>
        </w:rPr>
      </w:pPr>
      <w:r>
        <w:rPr>
          <w:rFonts w:ascii="Calibri" w:eastAsia="Times New Roman" w:hAnsi="Calibri" w:cs="Times New Roman"/>
          <w:color w:val="000000"/>
        </w:rPr>
        <w:t>Conclusion</w:t>
      </w:r>
    </w:p>
    <w:p w:rsidR="00F715EF" w:rsidRDefault="00211777">
      <w:pPr>
        <w:rPr>
          <w:rFonts w:ascii="Calibri" w:eastAsia="Times New Roman" w:hAnsi="Calibri" w:cs="Times New Roman"/>
          <w:color w:val="000000"/>
        </w:rPr>
      </w:pPr>
      <w:r>
        <w:rPr>
          <w:rFonts w:ascii="Calibri" w:eastAsia="Times New Roman" w:hAnsi="Calibri" w:cs="Times New Roman"/>
          <w:color w:val="000000"/>
        </w:rPr>
        <w:t xml:space="preserve">The results were exactly as I expected, it was not due to luck or chance that the </w:t>
      </w:r>
      <w:proofErr w:type="gramStart"/>
      <w:r>
        <w:rPr>
          <w:rFonts w:ascii="Calibri" w:eastAsia="Times New Roman" w:hAnsi="Calibri" w:cs="Times New Roman"/>
          <w:color w:val="000000"/>
        </w:rPr>
        <w:t>Incongruent</w:t>
      </w:r>
      <w:proofErr w:type="gramEnd"/>
      <w:r>
        <w:rPr>
          <w:rFonts w:ascii="Calibri" w:eastAsia="Times New Roman" w:hAnsi="Calibri" w:cs="Times New Roman"/>
          <w:color w:val="000000"/>
        </w:rPr>
        <w:t xml:space="preserve"> test took more time than the Congruent test. I took the </w:t>
      </w:r>
      <w:proofErr w:type="spellStart"/>
      <w:r>
        <w:rPr>
          <w:rFonts w:ascii="Calibri" w:eastAsia="Times New Roman" w:hAnsi="Calibri" w:cs="Times New Roman"/>
          <w:color w:val="000000"/>
        </w:rPr>
        <w:t>stroop</w:t>
      </w:r>
      <w:proofErr w:type="spellEnd"/>
      <w:r>
        <w:rPr>
          <w:rFonts w:ascii="Calibri" w:eastAsia="Times New Roman" w:hAnsi="Calibri" w:cs="Times New Roman"/>
          <w:color w:val="000000"/>
        </w:rPr>
        <w:t xml:space="preserve"> test myself and got 11 seconds on the first </w:t>
      </w:r>
      <w:proofErr w:type="gramStart"/>
      <w:r>
        <w:rPr>
          <w:rFonts w:ascii="Calibri" w:eastAsia="Times New Roman" w:hAnsi="Calibri" w:cs="Times New Roman"/>
          <w:color w:val="000000"/>
        </w:rPr>
        <w:t>Congruent</w:t>
      </w:r>
      <w:proofErr w:type="gramEnd"/>
      <w:r>
        <w:rPr>
          <w:rFonts w:ascii="Calibri" w:eastAsia="Times New Roman" w:hAnsi="Calibri" w:cs="Times New Roman"/>
          <w:color w:val="000000"/>
        </w:rPr>
        <w:t xml:space="preserve"> test and 22 seconds on the Incongruent test. The Incongruent test is definitely harder. Maybe it will be easier without the first congruent test. I took the </w:t>
      </w:r>
      <w:proofErr w:type="gramStart"/>
      <w:r>
        <w:rPr>
          <w:rFonts w:ascii="Calibri" w:eastAsia="Times New Roman" w:hAnsi="Calibri" w:cs="Times New Roman"/>
          <w:color w:val="000000"/>
        </w:rPr>
        <w:t>Incongruent</w:t>
      </w:r>
      <w:proofErr w:type="gramEnd"/>
      <w:r>
        <w:rPr>
          <w:rFonts w:ascii="Calibri" w:eastAsia="Times New Roman" w:hAnsi="Calibri" w:cs="Times New Roman"/>
          <w:color w:val="000000"/>
        </w:rPr>
        <w:t xml:space="preserve"> test after a rest period after taking the Congruent test and got 15 seconds. This leads me to believe the first </w:t>
      </w:r>
      <w:proofErr w:type="gramStart"/>
      <w:r>
        <w:rPr>
          <w:rFonts w:ascii="Calibri" w:eastAsia="Times New Roman" w:hAnsi="Calibri" w:cs="Times New Roman"/>
          <w:color w:val="000000"/>
        </w:rPr>
        <w:t>Congruent</w:t>
      </w:r>
      <w:proofErr w:type="gramEnd"/>
      <w:r>
        <w:rPr>
          <w:rFonts w:ascii="Calibri" w:eastAsia="Times New Roman" w:hAnsi="Calibri" w:cs="Times New Roman"/>
          <w:color w:val="000000"/>
        </w:rPr>
        <w:t xml:space="preserve"> test might negatively prepare someone for the Incongruent test. I think this is because the brain is used to and primed to look at colors and words as the same, but then it has to “delete” that pattern and start again with a new pattern by dissociating words and colors. I believe that resting a significant amount after the first test might lead to different results as well. Unfortunately, I could not find anything about this online. </w:t>
      </w: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211777" w:rsidRDefault="00211777">
      <w:pPr>
        <w:rPr>
          <w:rFonts w:ascii="Calibri" w:eastAsia="Times New Roman" w:hAnsi="Calibri" w:cs="Times New Roman"/>
          <w:color w:val="000000"/>
        </w:rPr>
      </w:pPr>
    </w:p>
    <w:p w:rsidR="00211777" w:rsidRDefault="00211777">
      <w:pPr>
        <w:rPr>
          <w:rFonts w:ascii="Calibri" w:eastAsia="Times New Roman" w:hAnsi="Calibri" w:cs="Times New Roman"/>
          <w:color w:val="000000"/>
        </w:rPr>
      </w:pPr>
    </w:p>
    <w:p w:rsidR="002429EA" w:rsidRPr="00F715EF" w:rsidRDefault="00F715EF">
      <w:pPr>
        <w:rPr>
          <w:rFonts w:ascii="Calibri" w:eastAsia="Times New Roman" w:hAnsi="Calibri" w:cs="Times New Roman"/>
          <w:b/>
          <w:color w:val="000000"/>
          <w:u w:val="single"/>
        </w:rPr>
      </w:pPr>
      <w:r w:rsidRPr="00F715EF">
        <w:rPr>
          <w:rFonts w:ascii="Calibri" w:eastAsia="Times New Roman" w:hAnsi="Calibri" w:cs="Times New Roman"/>
          <w:b/>
          <w:color w:val="000000"/>
          <w:u w:val="single"/>
        </w:rPr>
        <w:t>Resources</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https://graphpad.com/quickcalcs/pValue1/</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http://psychclassics.yorku.ca/Stroop/</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https://discussions.udacity.com/t/what-exactly-are-we-testing-for-project-5/306468</w:t>
      </w:r>
    </w:p>
    <w:p w:rsidR="002429EA" w:rsidRPr="00154F4B"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https://discussions.udacity.com/t/mann-whitney-u-test-question-p3-3-spoilers/31550/4</w:t>
      </w:r>
    </w:p>
    <w:sectPr w:rsidR="002429EA" w:rsidRPr="0015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7"/>
    <w:rsid w:val="000346A0"/>
    <w:rsid w:val="000A7F28"/>
    <w:rsid w:val="000F4880"/>
    <w:rsid w:val="00154F4B"/>
    <w:rsid w:val="00211777"/>
    <w:rsid w:val="002429EA"/>
    <w:rsid w:val="00363117"/>
    <w:rsid w:val="0058293F"/>
    <w:rsid w:val="006D5D26"/>
    <w:rsid w:val="007A10BB"/>
    <w:rsid w:val="009F25AB"/>
    <w:rsid w:val="00B12FEF"/>
    <w:rsid w:val="00D06CCE"/>
    <w:rsid w:val="00DC6B1F"/>
    <w:rsid w:val="00EA7680"/>
    <w:rsid w:val="00F715EF"/>
    <w:rsid w:val="00FE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97E9-D547-4548-9B85-C9715CCD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1695">
      <w:bodyDiv w:val="1"/>
      <w:marLeft w:val="0"/>
      <w:marRight w:val="0"/>
      <w:marTop w:val="0"/>
      <w:marBottom w:val="0"/>
      <w:divBdr>
        <w:top w:val="none" w:sz="0" w:space="0" w:color="auto"/>
        <w:left w:val="none" w:sz="0" w:space="0" w:color="auto"/>
        <w:bottom w:val="none" w:sz="0" w:space="0" w:color="auto"/>
        <w:right w:val="none" w:sz="0" w:space="0" w:color="auto"/>
      </w:divBdr>
    </w:div>
    <w:div w:id="407113334">
      <w:bodyDiv w:val="1"/>
      <w:marLeft w:val="0"/>
      <w:marRight w:val="0"/>
      <w:marTop w:val="0"/>
      <w:marBottom w:val="0"/>
      <w:divBdr>
        <w:top w:val="none" w:sz="0" w:space="0" w:color="auto"/>
        <w:left w:val="none" w:sz="0" w:space="0" w:color="auto"/>
        <w:bottom w:val="none" w:sz="0" w:space="0" w:color="auto"/>
        <w:right w:val="none" w:sz="0" w:space="0" w:color="auto"/>
      </w:divBdr>
    </w:div>
    <w:div w:id="1020859052">
      <w:bodyDiv w:val="1"/>
      <w:marLeft w:val="0"/>
      <w:marRight w:val="0"/>
      <w:marTop w:val="0"/>
      <w:marBottom w:val="0"/>
      <w:divBdr>
        <w:top w:val="none" w:sz="0" w:space="0" w:color="auto"/>
        <w:left w:val="none" w:sz="0" w:space="0" w:color="auto"/>
        <w:bottom w:val="none" w:sz="0" w:space="0" w:color="auto"/>
        <w:right w:val="none" w:sz="0" w:space="0" w:color="auto"/>
      </w:divBdr>
    </w:div>
    <w:div w:id="1395815915">
      <w:bodyDiv w:val="1"/>
      <w:marLeft w:val="0"/>
      <w:marRight w:val="0"/>
      <w:marTop w:val="0"/>
      <w:marBottom w:val="0"/>
      <w:divBdr>
        <w:top w:val="none" w:sz="0" w:space="0" w:color="auto"/>
        <w:left w:val="none" w:sz="0" w:space="0" w:color="auto"/>
        <w:bottom w:val="none" w:sz="0" w:space="0" w:color="auto"/>
        <w:right w:val="none" w:sz="0" w:space="0" w:color="auto"/>
      </w:divBdr>
    </w:div>
    <w:div w:id="1498766254">
      <w:bodyDiv w:val="1"/>
      <w:marLeft w:val="0"/>
      <w:marRight w:val="0"/>
      <w:marTop w:val="0"/>
      <w:marBottom w:val="0"/>
      <w:divBdr>
        <w:top w:val="none" w:sz="0" w:space="0" w:color="auto"/>
        <w:left w:val="none" w:sz="0" w:space="0" w:color="auto"/>
        <w:bottom w:val="none" w:sz="0" w:space="0" w:color="auto"/>
        <w:right w:val="none" w:sz="0" w:space="0" w:color="auto"/>
      </w:divBdr>
    </w:div>
    <w:div w:id="1545677065">
      <w:bodyDiv w:val="1"/>
      <w:marLeft w:val="0"/>
      <w:marRight w:val="0"/>
      <w:marTop w:val="0"/>
      <w:marBottom w:val="0"/>
      <w:divBdr>
        <w:top w:val="none" w:sz="0" w:space="0" w:color="auto"/>
        <w:left w:val="none" w:sz="0" w:space="0" w:color="auto"/>
        <w:bottom w:val="none" w:sz="0" w:space="0" w:color="auto"/>
        <w:right w:val="none" w:sz="0" w:space="0" w:color="auto"/>
      </w:divBdr>
    </w:div>
    <w:div w:id="17124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mmad\Desktop\Disk%200\Code\Data%20Analyst%20Udacity\Project%205\stroopdataX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hammad\Desktop\Disk%200\Code\Data%20Analyst%20Udacity\Project%205\stroopdataX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hammad\Desktop\Disk%200\Code\Data%20Analyst%20Udacity\Project%205\stroopdataX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Incongruent</a:t>
            </a:r>
            <a:r>
              <a:rPr lang="en-US" baseline="0"/>
              <a:t> vs Congruent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er>
        <c:dLbls>
          <c:showLegendKey val="0"/>
          <c:showVal val="0"/>
          <c:showCatName val="0"/>
          <c:showSerName val="0"/>
          <c:showPercent val="0"/>
          <c:showBubbleSize val="0"/>
        </c:dLbls>
        <c:gapWidth val="219"/>
        <c:overlap val="-27"/>
        <c:axId val="431328304"/>
        <c:axId val="431328696"/>
      </c:barChart>
      <c:catAx>
        <c:axId val="43132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28696"/>
        <c:crosses val="autoZero"/>
        <c:auto val="1"/>
        <c:lblAlgn val="ctr"/>
        <c:lblOffset val="100"/>
        <c:noMultiLvlLbl val="0"/>
      </c:catAx>
      <c:valAx>
        <c:axId val="431328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2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Congruent</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stroopdata!$B$28</c:f>
              <c:strCache>
                <c:ptCount val="1"/>
                <c:pt idx="0">
                  <c:v>Frequency</c:v>
                </c:pt>
              </c:strCache>
            </c:strRef>
          </c:tx>
          <c:spPr>
            <a:solidFill>
              <a:schemeClr val="accent1"/>
            </a:solidFill>
            <a:ln>
              <a:noFill/>
            </a:ln>
            <a:effectLst/>
          </c:spPr>
          <c:invertIfNegative val="0"/>
          <c:cat>
            <c:numRef>
              <c:f>stroopdata!$A$29:$A$33</c:f>
              <c:numCache>
                <c:formatCode>General</c:formatCode>
                <c:ptCount val="5"/>
                <c:pt idx="0">
                  <c:v>5</c:v>
                </c:pt>
                <c:pt idx="1">
                  <c:v>10</c:v>
                </c:pt>
                <c:pt idx="2">
                  <c:v>15</c:v>
                </c:pt>
                <c:pt idx="3">
                  <c:v>20</c:v>
                </c:pt>
                <c:pt idx="4">
                  <c:v>25</c:v>
                </c:pt>
              </c:numCache>
            </c:numRef>
          </c:cat>
          <c:val>
            <c:numRef>
              <c:f>stroopdata!$B$29:$B$33</c:f>
              <c:numCache>
                <c:formatCode>General</c:formatCode>
                <c:ptCount val="5"/>
                <c:pt idx="0">
                  <c:v>0</c:v>
                </c:pt>
                <c:pt idx="1">
                  <c:v>4</c:v>
                </c:pt>
                <c:pt idx="2">
                  <c:v>11</c:v>
                </c:pt>
                <c:pt idx="3">
                  <c:v>8</c:v>
                </c:pt>
                <c:pt idx="4">
                  <c:v>1</c:v>
                </c:pt>
              </c:numCache>
            </c:numRef>
          </c:val>
        </c:ser>
        <c:dLbls>
          <c:showLegendKey val="0"/>
          <c:showVal val="0"/>
          <c:showCatName val="0"/>
          <c:showSerName val="0"/>
          <c:showPercent val="0"/>
          <c:showBubbleSize val="0"/>
        </c:dLbls>
        <c:gapWidth val="219"/>
        <c:overlap val="-27"/>
        <c:axId val="431326344"/>
        <c:axId val="431325952"/>
      </c:barChart>
      <c:catAx>
        <c:axId val="431326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25952"/>
        <c:crosses val="autoZero"/>
        <c:auto val="1"/>
        <c:lblAlgn val="ctr"/>
        <c:lblOffset val="100"/>
        <c:noMultiLvlLbl val="0"/>
      </c:catAx>
      <c:valAx>
        <c:axId val="4313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26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Incongruent Times</a:t>
            </a:r>
          </a:p>
        </c:rich>
      </c:tx>
      <c:layout>
        <c:manualLayout>
          <c:xMode val="edge"/>
          <c:yMode val="edge"/>
          <c:x val="0.3897499999999999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stroopdata!$D$28</c:f>
              <c:strCache>
                <c:ptCount val="1"/>
                <c:pt idx="0">
                  <c:v>Frequency</c:v>
                </c:pt>
              </c:strCache>
            </c:strRef>
          </c:tx>
          <c:spPr>
            <a:solidFill>
              <a:schemeClr val="accent1"/>
            </a:solidFill>
            <a:ln>
              <a:noFill/>
            </a:ln>
            <a:effectLst/>
          </c:spPr>
          <c:invertIfNegative val="0"/>
          <c:cat>
            <c:numRef>
              <c:f>stroopdata!$C$29:$C$33</c:f>
              <c:numCache>
                <c:formatCode>General</c:formatCode>
                <c:ptCount val="5"/>
                <c:pt idx="0">
                  <c:v>15</c:v>
                </c:pt>
                <c:pt idx="1">
                  <c:v>20</c:v>
                </c:pt>
                <c:pt idx="2">
                  <c:v>25</c:v>
                </c:pt>
                <c:pt idx="3">
                  <c:v>30</c:v>
                </c:pt>
                <c:pt idx="4">
                  <c:v>35</c:v>
                </c:pt>
              </c:numCache>
            </c:numRef>
          </c:cat>
          <c:val>
            <c:numRef>
              <c:f>stroopdata!$D$29:$D$33</c:f>
              <c:numCache>
                <c:formatCode>General</c:formatCode>
                <c:ptCount val="5"/>
                <c:pt idx="0">
                  <c:v>0</c:v>
                </c:pt>
                <c:pt idx="1">
                  <c:v>8</c:v>
                </c:pt>
                <c:pt idx="2">
                  <c:v>12</c:v>
                </c:pt>
                <c:pt idx="3">
                  <c:v>2</c:v>
                </c:pt>
                <c:pt idx="4">
                  <c:v>1</c:v>
                </c:pt>
              </c:numCache>
            </c:numRef>
          </c:val>
        </c:ser>
        <c:dLbls>
          <c:showLegendKey val="0"/>
          <c:showVal val="0"/>
          <c:showCatName val="0"/>
          <c:showSerName val="0"/>
          <c:showPercent val="0"/>
          <c:showBubbleSize val="0"/>
        </c:dLbls>
        <c:gapWidth val="219"/>
        <c:overlap val="-27"/>
        <c:axId val="431325168"/>
        <c:axId val="425755024"/>
      </c:barChart>
      <c:catAx>
        <c:axId val="431325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755024"/>
        <c:crosses val="autoZero"/>
        <c:auto val="1"/>
        <c:lblAlgn val="ctr"/>
        <c:lblOffset val="100"/>
        <c:noMultiLvlLbl val="0"/>
      </c:catAx>
      <c:valAx>
        <c:axId val="42575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2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12</cp:revision>
  <dcterms:created xsi:type="dcterms:W3CDTF">2017-07-13T02:55:00Z</dcterms:created>
  <dcterms:modified xsi:type="dcterms:W3CDTF">2017-07-28T01:41:00Z</dcterms:modified>
</cp:coreProperties>
</file>