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FD49" w14:textId="77777777" w:rsidR="003A76EF" w:rsidRPr="00D20DC5" w:rsidRDefault="003A76EF" w:rsidP="003A76EF">
      <w:pPr>
        <w:spacing w:after="0" w:line="240" w:lineRule="auto"/>
        <w:jc w:val="center"/>
        <w:rPr>
          <w:rFonts w:ascii="Times New Roman" w:eastAsia="Times New Roman" w:hAnsi="Times New Roman" w:cs="Times New Roman"/>
          <w:b/>
          <w:bCs/>
          <w:sz w:val="28"/>
          <w:szCs w:val="28"/>
          <w:lang w:val="en-ID"/>
        </w:rPr>
      </w:pPr>
      <w:r>
        <w:rPr>
          <w:rFonts w:ascii="Times New Roman" w:eastAsia="Times New Roman" w:hAnsi="Times New Roman" w:cs="Times New Roman"/>
          <w:b/>
          <w:bCs/>
          <w:sz w:val="28"/>
          <w:szCs w:val="28"/>
        </w:rPr>
        <w:t>CONSISTENCY AND STABILITY OF MULTI-METHOD EXPLAINABLE AI IN XGBOOST MANUFACTURING DEFECT PREDICTION</w:t>
      </w:r>
    </w:p>
    <w:p w14:paraId="1351813C" w14:textId="77777777" w:rsidR="0024165F" w:rsidRDefault="0024165F">
      <w:pPr>
        <w:spacing w:after="0" w:line="240" w:lineRule="auto"/>
        <w:jc w:val="center"/>
        <w:rPr>
          <w:rFonts w:ascii="Times New Roman" w:eastAsia="Times New Roman" w:hAnsi="Times New Roman" w:cs="Times New Roman"/>
        </w:rPr>
      </w:pPr>
    </w:p>
    <w:p w14:paraId="38D7989D" w14:textId="77777777" w:rsidR="0024165F" w:rsidRDefault="009B3AA7">
      <w:pPr>
        <w:spacing w:after="0" w:line="240" w:lineRule="auto"/>
        <w:jc w:val="center"/>
        <w:rPr>
          <w:rFonts w:ascii="Times New Roman" w:eastAsia="Times New Roman" w:hAnsi="Times New Roman" w:cs="Times New Roman"/>
          <w:b/>
          <w:sz w:val="24"/>
          <w:szCs w:val="24"/>
        </w:rPr>
      </w:pPr>
      <w:bookmarkStart w:id="0" w:name="bookmark=id.30j0zll" w:colFirst="0" w:colLast="0"/>
      <w:bookmarkEnd w:id="0"/>
      <w:r>
        <w:rPr>
          <w:rFonts w:ascii="Times New Roman" w:eastAsia="Times New Roman" w:hAnsi="Times New Roman" w:cs="Times New Roman"/>
          <w:b/>
          <w:sz w:val="24"/>
          <w:szCs w:val="24"/>
        </w:rPr>
        <w:t>Author(s)</w:t>
      </w:r>
    </w:p>
    <w:p w14:paraId="2C5EEEF3" w14:textId="77777777" w:rsidR="0024165F" w:rsidRDefault="0024165F">
      <w:pPr>
        <w:spacing w:after="0" w:line="240" w:lineRule="auto"/>
        <w:rPr>
          <w:rFonts w:ascii="Times New Roman" w:eastAsia="Times New Roman" w:hAnsi="Times New Roman" w:cs="Times New Roman"/>
        </w:rPr>
      </w:pPr>
    </w:p>
    <w:p w14:paraId="5101B8C4" w14:textId="77777777" w:rsidR="0024165F" w:rsidRDefault="0024165F">
      <w:pPr>
        <w:spacing w:after="0" w:line="240" w:lineRule="auto"/>
        <w:jc w:val="center"/>
        <w:rPr>
          <w:rFonts w:ascii="Times New Roman" w:eastAsia="Times New Roman" w:hAnsi="Times New Roman" w:cs="Times New Roman"/>
        </w:rPr>
        <w:sectPr w:rsidR="0024165F">
          <w:footerReference w:type="even" r:id="rId9"/>
          <w:footerReference w:type="default" r:id="rId10"/>
          <w:pgSz w:w="11907" w:h="16840"/>
          <w:pgMar w:top="1701" w:right="1418" w:bottom="1701" w:left="1418" w:header="0" w:footer="851" w:gutter="0"/>
          <w:pgNumType w:start="1"/>
          <w:cols w:space="720"/>
        </w:sectPr>
      </w:pPr>
      <w:bookmarkStart w:id="1" w:name="_heading=h.3znysh7" w:colFirst="0" w:colLast="0"/>
      <w:bookmarkEnd w:id="1"/>
    </w:p>
    <w:p w14:paraId="3C82CE88" w14:textId="77777777" w:rsidR="0053455A" w:rsidRPr="0053455A" w:rsidRDefault="009B3AA7" w:rsidP="0053455A">
      <w:pPr>
        <w:spacing w:after="0" w:line="240" w:lineRule="auto"/>
        <w:jc w:val="both"/>
        <w:rPr>
          <w:rFonts w:ascii="Times New Roman" w:eastAsia="Times New Roman" w:hAnsi="Times New Roman" w:cs="Times New Roman"/>
          <w:i/>
          <w:lang w:val="en-ID"/>
        </w:rPr>
      </w:pPr>
      <w:bookmarkStart w:id="2" w:name="bookmark=id.2et92p0" w:colFirst="0" w:colLast="0"/>
      <w:bookmarkStart w:id="3" w:name="bookmark=id.tyjcwt" w:colFirst="0" w:colLast="0"/>
      <w:bookmarkEnd w:id="2"/>
      <w:bookmarkEnd w:id="3"/>
      <w:r>
        <w:rPr>
          <w:rFonts w:ascii="Times New Roman" w:eastAsia="Times New Roman" w:hAnsi="Times New Roman" w:cs="Times New Roman"/>
          <w:b/>
          <w:i/>
        </w:rPr>
        <w:t xml:space="preserve">Abstract –  </w:t>
      </w:r>
      <w:r>
        <w:t xml:space="preserve"> </w:t>
      </w:r>
      <w:r w:rsidR="0053455A" w:rsidRPr="0053455A">
        <w:rPr>
          <w:rFonts w:ascii="Times New Roman" w:eastAsia="Times New Roman" w:hAnsi="Times New Roman" w:cs="Times New Roman"/>
          <w:i/>
          <w:lang w:val="en-ID"/>
        </w:rPr>
        <w:t>This study evaluates the consistency and stability of five Explainable Artificial Intelligence (XAI) methods, namely SHAP, LIME, ELI5, Partial Dependence Plot (PDP), and Individual Conditional Expectation (ICE), applied to an XGBoost model for manufacturing defect prediction, operationalizing an evaluation framework previously proposed only conceptually. The XGBoost model was trained on the Predicting Manufacturing Defects Dataset (3,240 observations, 16 features) with class imbalance handled via sample weighting; the five XAI methods then extracted normalized feature importance scores. Explanation quality was evaluated using three mathematical metrics, namely feature attribution entropy, inter-method Spearman rank correlation, and a stability index, combined into a single equally weighted composite score. The model achieved an accuracy of 94.75%, an AUC-ROC of 0.8346, and a recall of 98.90% for the defective class. Four features, namely MaintenanceHours, DefectRate, QualityScore, and ProductionVolume, consistently ranked highest across all methods, with an average Spearman correlation of 0.8097, confirming interpretation reliability. PDP obtained the highest composite score (0.684) due to its stability and rank consistency, whereas SHAP, despite the highest Spearman correlation (0.873), ranked last due to greater instability under small input perturbations (stability index 0.4771). These findings indicate that the theoretical consistency of an XAI method does not necessarily guarantee its practical stability. The originality of this study lies in operationalizing a measurable and replicable XAI evaluation framework, providing manufacturing practitioners an objective basis for selecting appropriate XAI methods to support transparent, accountable defect detection.</w:t>
      </w:r>
    </w:p>
    <w:p w14:paraId="27D69677" w14:textId="2544751B" w:rsidR="0024165F" w:rsidRPr="0053455A" w:rsidRDefault="0053455A" w:rsidP="0053455A">
      <w:pPr>
        <w:spacing w:after="0" w:line="240" w:lineRule="auto"/>
        <w:jc w:val="both"/>
        <w:rPr>
          <w:rFonts w:ascii="Times New Roman" w:eastAsia="Times New Roman" w:hAnsi="Times New Roman" w:cs="Times New Roman"/>
          <w:i/>
          <w:lang w:val="en-ID"/>
        </w:rPr>
      </w:pPr>
      <w:r w:rsidRPr="0053455A">
        <w:rPr>
          <w:rFonts w:ascii="Times New Roman" w:eastAsia="Times New Roman" w:hAnsi="Times New Roman" w:cs="Times New Roman"/>
          <w:i/>
          <w:lang w:val="en-ID"/>
        </w:rPr>
        <w:t>Keywords: Explainable Artificial Intelligence; XGBoost; manufacturing defect prediction; quantitative XAI evaluation; stability index</w:t>
      </w:r>
    </w:p>
    <w:p w14:paraId="58B5D8BB" w14:textId="77777777" w:rsidR="0037592F" w:rsidRDefault="0037592F" w:rsidP="004539BA">
      <w:pPr>
        <w:spacing w:after="0" w:line="240" w:lineRule="auto"/>
        <w:jc w:val="center"/>
        <w:rPr>
          <w:rFonts w:ascii="Times New Roman" w:eastAsia="Times New Roman" w:hAnsi="Times New Roman" w:cs="Times New Roman"/>
          <w:sz w:val="26"/>
          <w:szCs w:val="26"/>
        </w:rPr>
      </w:pPr>
      <w:commentRangeStart w:id="4"/>
    </w:p>
    <w:p w14:paraId="6E571264" w14:textId="424B2ACD" w:rsidR="004F3D69" w:rsidRPr="004539BA" w:rsidRDefault="009B3AA7" w:rsidP="004539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 INTRODUCTION</w:t>
      </w:r>
      <w:commentRangeEnd w:id="4"/>
      <w:r w:rsidR="00A11E90" w:rsidRPr="004539BA">
        <w:rPr>
          <w:rStyle w:val="CommentReference"/>
          <w:rFonts w:ascii="Times New Roman" w:eastAsia="Times New Roman" w:hAnsi="Times New Roman" w:cs="Times New Roman"/>
          <w:sz w:val="26"/>
          <w:szCs w:val="26"/>
        </w:rPr>
        <w:commentReference w:id="4"/>
      </w:r>
    </w:p>
    <w:p w14:paraId="1D698B41" w14:textId="77777777" w:rsidR="00DB3E7C" w:rsidRDefault="00DB3E7C">
      <w:pPr>
        <w:spacing w:after="0" w:line="240" w:lineRule="auto"/>
        <w:jc w:val="both"/>
        <w:rPr>
          <w:rFonts w:ascii="Times New Roman" w:eastAsia="Times New Roman" w:hAnsi="Times New Roman" w:cs="Times New Roman"/>
        </w:rPr>
      </w:pPr>
    </w:p>
    <w:p w14:paraId="4A37374E" w14:textId="48DC1F90" w:rsidR="0053455A" w:rsidRDefault="0053455A" w:rsidP="00635F22">
      <w:pPr>
        <w:spacing w:after="0"/>
        <w:jc w:val="both"/>
        <w:rPr>
          <w:rFonts w:ascii="Times New Roman" w:hAnsi="Times New Roman" w:cs="Times New Roman"/>
        </w:rPr>
      </w:pPr>
      <w:r>
        <w:rPr>
          <w:rFonts w:ascii="Times New Roman" w:hAnsi="Times New Roman" w:cs="Times New Roman"/>
        </w:rPr>
        <w:t xml:space="preserve">Mathematics and computing underlie modern data analysis, including </w:t>
      </w:r>
      <w:r>
        <w:rPr>
          <w:rFonts w:ascii="Times New Roman" w:hAnsi="Times New Roman" w:cs="Times New Roman"/>
          <w:i/>
          <w:iCs/>
        </w:rPr>
        <w:t>machine learning</w:t>
      </w:r>
      <w:r>
        <w:rPr>
          <w:rFonts w:ascii="Times New Roman" w:hAnsi="Times New Roman" w:cs="Times New Roman"/>
        </w:rPr>
        <w:t xml:space="preserve">, which not only builds predictive models but also evaluates the quality of the resulting decisions. The integration of </w:t>
      </w:r>
      <w:r>
        <w:rPr>
          <w:rFonts w:ascii="Times New Roman" w:hAnsi="Times New Roman" w:cs="Times New Roman"/>
          <w:i/>
          <w:iCs/>
        </w:rPr>
        <w:t>machine learning</w:t>
      </w:r>
      <w:r>
        <w:rPr>
          <w:rFonts w:ascii="Times New Roman" w:hAnsi="Times New Roman" w:cs="Times New Roman"/>
        </w:rPr>
        <w:t xml:space="preserve"> and </w:t>
      </w:r>
      <w:r>
        <w:rPr>
          <w:rFonts w:ascii="Times New Roman" w:hAnsi="Times New Roman" w:cs="Times New Roman"/>
          <w:i/>
          <w:iCs/>
        </w:rPr>
        <w:t>Explainable Artificial Intelligence</w:t>
      </w:r>
      <w:r>
        <w:rPr>
          <w:rFonts w:ascii="Times New Roman" w:hAnsi="Times New Roman" w:cs="Times New Roman"/>
        </w:rPr>
        <w:t xml:space="preserve"> (XAI) is important to build an accurate, transparent, and accountable system, as affirmed in various high-risk domains ranging from health services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{"citationItems":[{"id":"ITEM-1","itemData":{"DOI":"10.3390/bioengineering11040369","ISSN":"23065354","abstract":"This paper focuses on the use of local Explainable Artificial Intelligence (XAI) methods, particularly the Local Rule-Based Explanations (LORE) technique, within healthcare and medical settings. It emphasizes the critical role of interpretability and transparency in AI systems for diagnosing diseases, predicting patient outcomes, and creating personalized treatment plans. While acknowledging the complexities and inherent trade-offs between interpretability and model performance, our work underscores the significance of local XAI methods in enhancing decision-making processes in healthcare. By providing granular, case-specific insights, local XAI methods like LORE enhance physicians’ and patients’ understanding of machine learning models and their outcome. Our paper reviews significant contributions to local XAI in healthcare, highlighting its potential to improve clinical decision making, ensure fairness, and comply with regulatory standards.","author":[{"dropping-particle":"","family":"Metta","given":"Carlo","non-dropping-particle":"","parse-names":false,"suffix":""},{"dropping-particle":"","family":"Beretta","given":"Andrea","non-dropping-particle":"","parse-names":false,"suffix":""},{"dropping-particle":"","family":"Pellungrini","given":"Roberto","non-dropping-particle":"","parse-names":false,"suffix":""},{"dropping-particle":"","family":"Rinzivillo","given":"Salvatore","non-dropping-particle":"","parse-names":false,"suffix":""},{"dropping-particle":"","family":"Giannotti","given":"Fosca","non-dropping-particle":"","parse-names":false,"suffix":""}],"container-title":"Bioengineering","id":"ITEM-1","issue":"4","issued":{"date-parts":[["2024"]]},"page":"1-17","title":"Towards Transparent Healthcare: Advancing Local Explanation Methods in Explainable Artificial Intelligence","type":"article-journal","volume":"11"},"uris":["http://www.mendeley.com/documents/?uuid=63941125-b2ba-4abf-8b84-643a811ffdd1"]}],"mendeley":{"formattedCitation":"(Metta et al., 2024)","plainTextFormattedCitation":"(Metta et al., 2024)","previouslyFormattedCitation":"(Metta et al., 2024)"},"properties":{"noteIndex":0},"schema":"https://github.com/citation-style-language/schema/raw/master/csl-citation.json"}</w:instrText>
      </w:r>
      <w:r>
        <w:rPr>
          <w:rFonts w:ascii="Times New Roman" w:hAnsi="Times New Roman" w:cs="Times New Roman"/>
        </w:rPr>
        <w:fldChar w:fldCharType="separate"/>
      </w:r>
      <w:r w:rsidRPr="00863464">
        <w:rPr>
          <w:rFonts w:ascii="Times New Roman" w:hAnsi="Times New Roman" w:cs="Times New Roman"/>
          <w:noProof/>
        </w:rPr>
        <w:t>(Metta et al., 2024)</w:t>
      </w:r>
      <w:r>
        <w:rPr>
          <w:rFonts w:ascii="Times New Roman" w:hAnsi="Times New Roman" w:cs="Times New Roman"/>
        </w:rPr>
        <w:fldChar w:fldCharType="end"/>
      </w:r>
      <w:r>
        <w:rPr>
          <w:rFonts w:ascii="Times New Roman" w:hAnsi="Times New Roman" w:cs="Times New Roman"/>
        </w:rPr>
        <w:t xml:space="preserve"> to the identification of  determinants of </w:t>
      </w:r>
      <w:r>
        <w:rPr>
          <w:rFonts w:ascii="Times New Roman" w:hAnsi="Times New Roman" w:cs="Times New Roman"/>
          <w:i/>
          <w:iCs/>
        </w:rPr>
        <w:t xml:space="preserve">stunting prevalence </w:t>
      </w:r>
      <w:r>
        <w:rPr>
          <w:rFonts w:ascii="Times New Roman" w:hAnsi="Times New Roman" w:cs="Times New Roman"/>
        </w:rPr>
        <w:t xml:space="preserve"> in toddlers </w:t>
      </w:r>
      <w:r>
        <w:rPr>
          <w:rFonts w:ascii="Times New Roman" w:hAnsi="Times New Roman" w:cs="Times New Roman"/>
        </w:rPr>
        <w:fldChar w:fldCharType="begin" w:fldLock="1"/>
      </w:r>
      <w:r>
        <w:rPr>
          <w:rFonts w:ascii="Times New Roman" w:hAnsi="Times New Roman" w:cs="Times New Roman"/>
        </w:rPr>
        <w:instrText>ADDIN CSL_CITATION {"citationItems":[{"id":"ITEM-1","itemData":{"DOI":"10.21512/comtech.v17i1.13732","ISSN":"2087-1244","abstract":"Stunting is a form of chronic nutritional deficiency in toddlers and remains a major public health concern due to its impact on child growth and development. Efforts to reduce its prevalence continue to be strengthened in Indonesia, particularly in Sumatra Province. This study aims to evaluate the accuracy of a logistic regression model and three machine learning models—decision tree, random forest, and Support Vector Machine (SVM)—in classifying stunting prevalence. The response variable is the prevalence of stunting among toddlers and is categorized into two classes: exceeding the national target and not exceeding it, based on the 2024 national threshold. Although classification models can provide accurate predictions, they often lack interpretability. Therefore, this study applies the Shapley Additive exPlanations (SHAP) method to the best-performing machine learning model to identify the key factors influencing stunting. The use of Shapley values is justified through the uniqueness theorem, which establishes it as the only attribution method that satisfies desirable fairness properties. SHAP values explain the model by referencing both the trained model and the underlying data. The results show that the random forest model achieves the highest accuracy (90.00%) and outperforms the other models. SHAP analysis reveals that Underweight is the most influential predictor contributing to stunting prevalence in Sumatra Province. These findings highlight the importance of machine learning interpretability in supporting policy decisions to reduce stunting.","author":[{"dropping-particle":"","family":"Amalia Pasaribu","given":"Asysta","non-dropping-particle":"","parse-names":false,"suffix":""},{"dropping-particle":"","family":"Nur Fitriyani Sahamony","given":"","non-dropping-particle":"","parse-names":false,"suffix":""},{"dropping-particle":"","family":"Khairil Anwar Notodiputro","given":"","non-dropping-particle":"","parse-names":false,"suffix":""},{"dropping-particle":"","family":"Bagus Sartono","given":"","non-dropping-particle":"","parse-names":false,"suffix":""}],"container-title":"ComTech: Computer, Mathematics and Engineering Applications","id":"ITEM-1","issue":"1","issued":{"date-parts":[["2026"]]},"page":"11-22","title":"Explainable Machine Learning Models SHAP-based for Feature Importance Affecting Stunting Prevalence","type":"article-journal","volume":"17"},"uris":["http://www.mendeley.com/documents/?uuid=bf5ff802-8554-4ddd-9e16-5e4d2bf795fb"]}],"mendeley":{"formattedCitation":"(Amalia Pasaribu et al., 2026)","manualFormatting":"(Amalia Pasaribu et al., 2026).","plainTextFormattedCitation":"(Amalia Pasaribu et al., 2026)","previouslyFormattedCitation":"(Amalia Pasaribu et al., 2026)"},"properties":{"noteIndex":0},"schema":"https://github.com/citation-style-language/schema/raw/master/csl-citation.json"}</w:instrText>
      </w:r>
      <w:r>
        <w:rPr>
          <w:rFonts w:ascii="Times New Roman" w:hAnsi="Times New Roman" w:cs="Times New Roman"/>
        </w:rPr>
        <w:fldChar w:fldCharType="separate"/>
      </w:r>
      <w:r w:rsidRPr="00863464">
        <w:rPr>
          <w:rFonts w:ascii="Times New Roman" w:hAnsi="Times New Roman" w:cs="Times New Roman"/>
          <w:noProof/>
        </w:rPr>
        <w:t>(Amalia Pasaribu et al., 2026).</w:t>
      </w:r>
      <w:r>
        <w:rPr>
          <w:rFonts w:ascii="Times New Roman" w:hAnsi="Times New Roman" w:cs="Times New Roman"/>
        </w:rPr>
        <w:fldChar w:fldCharType="end"/>
      </w:r>
    </w:p>
    <w:p w14:paraId="2018B6FC" w14:textId="0FBE26EC" w:rsidR="0053455A" w:rsidRDefault="0053455A" w:rsidP="007D54B4">
      <w:pPr>
        <w:spacing w:after="0"/>
        <w:jc w:val="both"/>
        <w:rPr>
          <w:rFonts w:ascii="Times New Roman" w:hAnsi="Times New Roman" w:cs="Times New Roman"/>
        </w:rPr>
      </w:pPr>
      <w:r>
        <w:rPr>
          <w:rFonts w:ascii="Times New Roman" w:hAnsi="Times New Roman" w:cs="Times New Roman"/>
        </w:rPr>
        <w:t xml:space="preserve">XGBoost, as  a </w:t>
      </w:r>
      <w:r>
        <w:rPr>
          <w:rFonts w:ascii="Times New Roman" w:hAnsi="Times New Roman" w:cs="Times New Roman"/>
          <w:i/>
          <w:iCs/>
        </w:rPr>
        <w:t>gradient boosting-based</w:t>
      </w:r>
      <w:r>
        <w:rPr>
          <w:rFonts w:ascii="Times New Roman" w:hAnsi="Times New Roman" w:cs="Times New Roman"/>
        </w:rPr>
        <w:t xml:space="preserve"> ensemble</w:t>
      </w:r>
      <w:r>
        <w:rPr>
          <w:rFonts w:ascii="Times New Roman" w:hAnsi="Times New Roman" w:cs="Times New Roman"/>
          <w:i/>
          <w:iCs/>
        </w:rPr>
        <w:t xml:space="preserve"> </w:t>
      </w:r>
      <w:r>
        <w:rPr>
          <w:rFonts w:ascii="Times New Roman" w:hAnsi="Times New Roman" w:cs="Times New Roman"/>
        </w:rPr>
        <w:t xml:space="preserve"> method, is widely used in tabular-type production data due to its high performance and much lower computing costs compared to </w:t>
      </w:r>
      <w:r>
        <w:rPr>
          <w:rFonts w:ascii="Times New Roman" w:hAnsi="Times New Roman" w:cs="Times New Roman"/>
          <w:i/>
          <w:iCs/>
        </w:rPr>
        <w:t xml:space="preserve"> more complex </w:t>
      </w:r>
      <w:r>
        <w:rPr>
          <w:rFonts w:ascii="Times New Roman" w:hAnsi="Times New Roman" w:cs="Times New Roman"/>
        </w:rPr>
        <w:t xml:space="preserve">deep learning architectures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{"citationItems":[{"id":"ITEM-1","itemData":{"DOI":"10.1080/0951192X.2022.2128219","ISSN":"13623052","abstract":"The quality level in manufacturing processes increasingly concerns manufacturing firms, as they respond to pressures such as increasing complexity and variety of products, more complex value chains and shortened time-to-market. Quality management is becoming increasingly challenging as model variety, and highly complex products harbour the danger of distributing defective products in the market. Data analytics has started gathering the interest of quality researchers and practitioners, who investigate approaches, algorithms, and methods for supporting the manufacturing quality procedures in the context of Industry 4.0. This trend is facilitated by the wide expansion of sensory technology and the accelerated adoption of information systems by the manufacturing firms. Since quality and process control has been identified as one of the major challenges with a high potential of big data analytics, in this paper we investigated the manufacturing quality research field from a data analytics perspective. Specifically, we examined the existing literature, we provided clarity to the Quality 4.0 research field, we synthesized the literature review outcomes, and we identified the research gaps and challenges. On top of them, we proposed directions for future research.","author":[{"dropping-particle":"","family":"Bousdekis","given":"Alexandros","non-dropping-particle":"","parse-names":false,"suffix":""},{"dropping-particle":"","family":"Lepenioti","given":"Katerina","non-dropping-particle":"","parse-names":false,"suffix":""},{"dropping-particle":"","family":"Apostolou","given":"Dimitris","non-dropping-particle":"","parse-names":false,"suffix":""},{"dropping-particle":"","family":"Mentzas","given":"Gregoris","non-dropping-particle":"","parse-names":false,"suffix":""}],"container-title":"International Journal of Computer Integrated Manufacturing","id":"ITEM-1","issue":"5","issued":{"date-parts":[["2023"]]},"page":"678-701","publisher":"Taylor &amp; Francis","title":"Data analytics in quality 4.0: literature review and future research directions","type":"article-journal","volume":"36"},"uris":["http://www.mendeley.com/documents/?uuid=538a2ddd-74ef-4180-8593-a9abb6630109"]},{"id":"ITEM-2","itemData":{"DOI":"10.1111/exsy.13506","ISBN":"2022134990","ISSN":"14680394","abstract":"This editorial summarizes and analyzes 17 articles selected for a special issue on machine learning advances for Industry 4.0 applications. The diverse articles cover fault detection, deep learning optimisation, IoT networking, vehicle control, recommendation systems and domain knowledge integration. Key methods represented include neural networks, deep learning, reinforcement learning and explainable AI. Real-world industrial case studies showcase machine learning's versatility in enabling intelligent automation, control, and decision-making across manufacturing, healthcare, transportation and other sectors. While highlighting theoretical innovations, the contributions also demonstrate machine learning's transformative potential for intelligent, connected, self-optimising next generation production systems. This editorial concisely overviews the latest trends represented in this special issue.","author":[{"dropping-particle":"","family":"Rodriguez-Fernandez","given":"Victor","non-dropping-particle":"","parse-names":false,"suffix":""},{"dropping-particle":"","family":"Camacho","given":"David","non-dropping-particle":"","parse-names":false,"suffix":""}],"container-title":"Expert Systems","id":"ITEM-2","issue":"2","issued":{"date-parts":[["2024"]]},"page":"1-5","title":"Recent trends and advances in machine learning challenges and applications for industry 4.0","type":"article-journal","volume":"41"},"uris":["http://www.mendeley.com/documents/?uuid=6e77c738-3239-42b0-8f3c-5abcb9de8cdb"]},{"id":"ITEM-3","itemData":{"DOI":"10.3390/a16020095","ISSN":"19994893","abstract":"Over the last few decades, detecting surface defects has attracted significant attention as a challenging task. There are specific classes of problems that can be solved using traditional image processing techniques. However, these techniques struggle with complex textures in backgrounds, noise, and differences in lighting conditions. As a solution to this problem, deep learning has recently emerged, motivated by two main factors: accessibility to computing power and the rapid digitization of society, which enables the creation of large databases of labeled samples. This review paper aims to briefly summarize and analyze the current state of research on detecting defects using machine learning methods. First, deep learning-based detection of surface defects on industrial products is discussed from three perspectives: supervised, semi-supervised, and unsupervised. Secondly, the current research status of deep learning defect detection methods for X-ray images is discussed. Finally, we summarize the most common challenges and their potential solutions in surface defect detection, such as unbalanced sample identification, limited sample size, and real-time processing.","author":[{"dropping-particle":"","family":"Saberironaghi","given":"Alireza","non-dropping-particle":"","parse-names":false,"suffix":""},{"dropping-particle":"","family":"Ren","given":"Jing","non-dropping-particle":"","parse-names":false,"suffix":""},{"dropping-particle":"","family":"El-Gindy","given":"Moustafa","non-dropping-particle":"","parse-names":false,"suffix":""}],"container-title":"Algorithms","id":"ITEM-3","issue":"2","issued":{"date-parts":[["2023"]]},"page":"1-30","title":"Defect Detection Methods for Industrial Products Using Deep Learning Techniques: A Review","type":"article-journal","volume":"16"},"uris":["http://www.mendeley.com/documents/?uuid=78f75569-c609-4ca8-a1f1-2a6300431d4c"]}],"mendeley":{"formattedCitation":"(Bousdekis et al., 2023; Rodriguez-Fernandez &amp; Camacho, 2024; Saberironaghi et al., 2023)","plainTextFormattedCitation":"(Bousdekis et al., 2023; Rodriguez-Fernandez &amp; Camacho, 2024; Saberironaghi et al., 2023)","previouslyFormattedCitation":"(Bousdekis et al., 2023; Rodriguez-Fernandez &amp; Camacho, 2024; Saberironaghi et al., 2023)"},"properties":{"noteIndex":0},"schema":"https://github.com/citation-style-language/schema/raw/master/csl-citation.json"}</w:instrText>
      </w:r>
      <w:r>
        <w:rPr>
          <w:rFonts w:ascii="Times New Roman" w:hAnsi="Times New Roman" w:cs="Times New Roman"/>
        </w:rPr>
        <w:fldChar w:fldCharType="separate"/>
      </w:r>
      <w:r w:rsidRPr="00863464">
        <w:rPr>
          <w:rFonts w:ascii="Times New Roman" w:hAnsi="Times New Roman" w:cs="Times New Roman"/>
          <w:noProof/>
        </w:rPr>
        <w:t>(Bousdekis et al., 2023; Rodriguez-Fernandez &amp; Camacho, 2024; Saberironaghi et al., 2023)</w:t>
      </w:r>
      <w:r>
        <w:rPr>
          <w:rFonts w:ascii="Times New Roman" w:hAnsi="Times New Roman" w:cs="Times New Roman"/>
        </w:rPr>
        <w:fldChar w:fldCharType="end"/>
      </w:r>
      <w:r>
        <w:rPr>
          <w:rFonts w:ascii="Times New Roman" w:hAnsi="Times New Roman" w:cs="Times New Roman"/>
        </w:rPr>
        <w:t xml:space="preserve">. In the main reference study, the XGBoost model trained on the manufacturing production defect dataset achieved an accuracy of 95.37% and an AUC of 0.8826, with a </w:t>
      </w:r>
      <w:r>
        <w:rPr>
          <w:rFonts w:ascii="Times New Roman" w:hAnsi="Times New Roman" w:cs="Times New Roman"/>
          <w:i/>
          <w:iCs/>
        </w:rPr>
        <w:t xml:space="preserve"> 99.27% recall for the defective class </w:t>
      </w:r>
      <w:r>
        <w:rPr>
          <w:rFonts w:ascii="Times New Roman" w:hAnsi="Times New Roman" w:cs="Times New Roman"/>
          <w:i/>
          <w:iCs/>
        </w:rPr>
        <w:fldChar w:fldCharType="begin" w:fldLock="1"/>
      </w:r>
      <w:r w:rsidR="00B261E9">
        <w:rPr>
          <w:rFonts w:ascii="Times New Roman" w:hAnsi="Times New Roman" w:cs="Times New Roman"/>
          <w:i/>
          <w:iCs/>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Pr>
          <w:rFonts w:ascii="Times New Roman" w:hAnsi="Times New Roman" w:cs="Times New Roman"/>
          <w:i/>
          <w:iCs/>
        </w:rPr>
        <w:fldChar w:fldCharType="separate"/>
      </w:r>
      <w:r w:rsidR="00B261E9" w:rsidRPr="00B261E9">
        <w:rPr>
          <w:rFonts w:ascii="Times New Roman" w:hAnsi="Times New Roman" w:cs="Times New Roman"/>
          <w:iCs/>
          <w:noProof/>
        </w:rPr>
        <w:t>(Marín Díaz, 2025a)</w:t>
      </w:r>
      <w:r>
        <w:rPr>
          <w:rFonts w:ascii="Times New Roman" w:hAnsi="Times New Roman" w:cs="Times New Roman"/>
          <w:i/>
          <w:iCs/>
        </w:rPr>
        <w:fldChar w:fldCharType="end"/>
      </w:r>
      <w:r>
        <w:rPr>
          <w:rFonts w:ascii="Times New Roman" w:hAnsi="Times New Roman" w:cs="Times New Roman"/>
        </w:rPr>
        <w:t>,</w:t>
      </w:r>
      <w:r w:rsidR="0037592F">
        <w:rPr>
          <w:rFonts w:ascii="Times New Roman" w:hAnsi="Times New Roman" w:cs="Times New Roman"/>
        </w:rPr>
        <w:t xml:space="preserve"> a</w:t>
      </w:r>
      <w:r w:rsidR="0037592F" w:rsidRPr="0037592F">
        <w:rPr>
          <w:rFonts w:ascii="Times New Roman" w:hAnsi="Times New Roman" w:cs="Times New Roman"/>
        </w:rPr>
        <w:t>lthough handling class imbalance remains a common challenge in XGBoost-based prediction tasks across various industrial applications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{"citationItems":[{"id":"ITEM-1","itemData":{"DOI":"10.3390/computation14040088","ISSN":"20793197","abstract":"Predictive maintenance plays a key role in digitalization initiatives; however, in real settings, issues related to failure prediction occur when failure instances are rare compared to normal instances, leading to class imbalance. In this study, we systematically compare five machine learning (ML) models—random forest, XGBoost, support vector machine, k-nearest neighbors, and multinomial logistic regression (MLR)—to detect multiclass rare failures using four imbalance-handling approaches (i.e., no handling, manual oversampling, selective manual oversampling, and class weighting), forming 20 configurations. Using the AI4I 2020 predictive maintenance dataset, which contains five failure types, we determined that XGBoost with no handling achieved the highest macro-averaged F1 (macro-F1) score (0.842) but obtained 0% recall for tool wear failure (TWF). MLR with selective manual oversampling achieved approximately 50% TWF recall with lower overall performance (0.636 macro-F1) than top-performing models such as XGBoost. We also found that very rare classes remain difficult to detect. Even high-performing models fail to consistently detect all five failure types. Overall, no single strategy can achieve a high detection rate across all performance measures.","author":[{"dropping-particle":"","family":"Alnahhal","given":"Mohammed","non-dropping-particle":"","parse-names":false,"suffix":""},{"dropping-particle":"","family":"Tabash","given":"Mosab I.","non-dropping-particle":"","parse-names":false,"suffix":""},{"dropping-particle":"","family":"Safi","given":"Samir K.","non-dropping-particle":"","parse-names":false,"suffix":""},{"dropping-particle":"","family":"Al-Absy","given":"Mujeeb Saif Mohsen","non-dropping-particle":"","parse-names":false,"suffix":""},{"dropping-particle":"","family":"Mamadiyarov","given":"Zokir","non-dropping-particle":"","parse-names":false,"suffix":""}],"container-title":"Computation","id":"ITEM-1","issue":"4","issued":{"date-parts":[["2026"]]},"page":"1-22","title":"A Comparative Study of Imbalance-Handling Methods in Multiclass Predictive Maintenance","type":"article-journal","volume":"14"},"uris":["http://www.mendeley.com/documents/?uuid=899102fc-03e9-4ef7-9943-52ffcb62ea72"]}],"mendeley":{"formattedCitation":"(Alnahhal et al., 2026)","plainTextFormattedCitation":"(Alnahhal et al., 2026)","previouslyFormattedCitation":"(Alnahhal et al., 2026)"},"properties":{"noteIndex":0},"schema":"https://github.com/citation-style-language/schema/raw/master/csl-citation.json"}</w:instrText>
      </w:r>
      <w:r>
        <w:rPr>
          <w:rFonts w:ascii="Times New Roman" w:hAnsi="Times New Roman" w:cs="Times New Roman"/>
        </w:rPr>
        <w:fldChar w:fldCharType="separate"/>
      </w:r>
      <w:r w:rsidRPr="0053455A">
        <w:rPr>
          <w:rFonts w:ascii="Times New Roman" w:hAnsi="Times New Roman" w:cs="Times New Roman"/>
          <w:noProof/>
        </w:rPr>
        <w:t>(Alnahhal et al., 2026)</w:t>
      </w:r>
      <w:r>
        <w:rPr>
          <w:rFonts w:ascii="Times New Roman" w:hAnsi="Times New Roman" w:cs="Times New Roman"/>
        </w:rPr>
        <w:fldChar w:fldCharType="end"/>
      </w:r>
      <w:r>
        <w:rPr>
          <w:rFonts w:ascii="Times New Roman" w:hAnsi="Times New Roman" w:cs="Times New Roman"/>
        </w:rPr>
        <w:t>.</w:t>
      </w:r>
    </w:p>
    <w:p w14:paraId="35B824E3" w14:textId="6E652531" w:rsidR="0037592F" w:rsidRPr="0053455A" w:rsidRDefault="0037592F" w:rsidP="0053455A">
      <w:pPr>
        <w:spacing w:after="0"/>
        <w:jc w:val="both"/>
        <w:rPr>
          <w:rFonts w:ascii="Times New Roman" w:hAnsi="Times New Roman" w:cs="Times New Roman"/>
          <w:lang w:val="en-US"/>
        </w:rPr>
      </w:pPr>
      <w:r w:rsidRPr="0037592F">
        <w:rPr>
          <w:rFonts w:ascii="Times New Roman" w:hAnsi="Times New Roman" w:cs="Times New Roman"/>
        </w:rPr>
        <w:t xml:space="preserve">The </w:t>
      </w:r>
      <w:r w:rsidRPr="0037592F">
        <w:rPr>
          <w:rFonts w:ascii="Times New Roman" w:hAnsi="Times New Roman" w:cs="Times New Roman"/>
          <w:i/>
          <w:iCs/>
        </w:rPr>
        <w:t>black-box</w:t>
      </w:r>
      <w:r w:rsidRPr="0037592F">
        <w:rPr>
          <w:rFonts w:ascii="Times New Roman" w:hAnsi="Times New Roman" w:cs="Times New Roman"/>
        </w:rPr>
        <w:t xml:space="preserve"> nature of models such as XGBoost complicates the understanding of the decision-making process, a challenge that grows more pronounced with increasing model architecture complexity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{"citationItems":[{"id":"ITEM-1","itemData":{"abstract":"The integration of Artificial Intelligence (AI), Machine Learning (ML), Deep Learning (DL), and Generative Adversarial Networks (GANs) into Additive Manufacturing (AM) has opened new horizons for intelligent, efficient, and adaptive production processes. This paper provides a comprehensive review of current trends, diverse applications, and emerging challenges in the convergence of these technologies within AM systems. We explore how AI-driven techniques contribute to real-time monitoring, defect detection, process optimization, and design generation, enhancing the overall quality, precision, and scalability of 3D printing. ML and DL approaches enable predictive modeling and adaptive control, while GANs offer promising capabilities in generative design and synthetic data augmentation. The review highlights key research contributions, technological advancements, and industrial implementations, mapping the landscape of intelligent AM. Moreover, it discusses the limitations of data availability, model interpretability, computational requirements, and integration complexities. Finally, the study identifies future directions for research, including hybrid AI models, physics-informed learning, and sustainable AM development. By synthesizing multidisciplinary insights, this paper aims to guide researchers and practitioners toward more intelligent, automated, and sustainable additive manufacturing frameworks through the strategic adoption of AI and its subfields.","author":[{"dropping-particle":"","family":"Santoso","given":"Banu","non-dropping-particle":"","parse-names":false,"suffix":""},{"dropping-particle":"","family":"Pandan Sari","given":"Wangi","non-dropping-particle":"","parse-names":false,"suffix":""},{"dropping-particle":"","family":"Edy Tontowi","given":"Alva","non-dropping-particle":"","parse-names":false,"suffix":""}],"container-title":"Applied Science and Technology Research Journal","id":"ITEM-1","issue":"November","issued":{"date-parts":[["2025"]]},"page":"2963-6698","title":"A Comprehensive Review of AI, Machine Learning, Deep Learning, and GANs Integration in Additive Manufacturing: Trends, Applications, and Challenges","type":"article-journal","volume":"4"},"uris":["http://www.mendeley.com/documents/?uuid=ea864720-08aa-46b1-a9a7-fd9793651371"]}],"mendeley":{"formattedCitation":"(Santoso et al., 2025)","plainTextFormattedCitation":"(Santoso et al., 2025)","previouslyFormattedCitation":"(Santoso et al., 2025)"},"properties":{"noteIndex":0},"schema":"https://github.com/citation-style-language/schema/raw/master/csl-citation.json"}</w:instrText>
      </w:r>
      <w:r>
        <w:rPr>
          <w:rFonts w:ascii="Times New Roman" w:hAnsi="Times New Roman" w:cs="Times New Roman"/>
        </w:rPr>
        <w:fldChar w:fldCharType="separate"/>
      </w:r>
      <w:r w:rsidRPr="0037592F">
        <w:rPr>
          <w:rFonts w:ascii="Times New Roman" w:hAnsi="Times New Roman" w:cs="Times New Roman"/>
          <w:noProof/>
        </w:rPr>
        <w:t>(Santoso et al., 2025)</w:t>
      </w:r>
      <w:r>
        <w:rPr>
          <w:rFonts w:ascii="Times New Roman" w:hAnsi="Times New Roman" w:cs="Times New Roman"/>
        </w:rPr>
        <w:fldChar w:fldCharType="end"/>
      </w:r>
      <w:r w:rsidRPr="0037592F">
        <w:rPr>
          <w:rFonts w:ascii="Times New Roman" w:hAnsi="Times New Roman" w:cs="Times New Roman"/>
        </w:rPr>
        <w:t xml:space="preserve"> and constitutes an operational requirement within the </w:t>
      </w:r>
      <w:r w:rsidRPr="00AA5F7B">
        <w:rPr>
          <w:rFonts w:ascii="Times New Roman" w:hAnsi="Times New Roman" w:cs="Times New Roman"/>
          <w:i/>
          <w:iCs/>
        </w:rPr>
        <w:t>human-centric</w:t>
      </w:r>
      <w:r w:rsidRPr="0037592F">
        <w:rPr>
          <w:rFonts w:ascii="Times New Roman" w:hAnsi="Times New Roman" w:cs="Times New Roman"/>
        </w:rPr>
        <w:t xml:space="preserve"> AI framework for Industry 5.0 applications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{"citationItems":[{"id":"ITEM-1","itemData":{"DOI":"10.1080/00207543.2022.2138611","ISSN":"1366588X","abstract":"Human-centricity is the core value behind the evolution of manufacturing towards Industry 5.0. Nevertheless, there is a lack of architecture that considers safety, trustworthiness, and human-centricity at its core. Therefore, we propose an architecture that integrates Artificial Intelligence (Active Learning, Forecasting, Explainable Artificial Intelligence), simulated reality, decision-making, and users' feedback, focussing on synergies between humans and machines. Furthermore, we align the proposed architecture with the Big Data Value Association Reference Architecture Model. Finally, we validate it on three use cases from real-world case studies.","author":[{"dropping-particle":"","family":"Rožanec","given":"Jože M.","non-dropping-particle":"","parse-names":false,"suffix":""},{"dropping-particle":"","family":"Novalija","given":"Inna","non-dropping-particle":"","parse-names":false,"suffix":""},{"dropping-particle":"","family":"Zajec","given":"Patrik","non-dropping-particle":"","parse-names":false,"suffix":""},{"dropping-particle":"","family":"Kenda","given":"Klemen","non-dropping-particle":"","parse-names":false,"suffix":""},{"dropping-particle":"","family":"Tavakoli Ghinani","given":"Hooman","non-dropping-particle":"","parse-names":false,"suffix":""},{"dropping-particle":"","family":"Suh","given":"Sungho","non-dropping-particle":"","parse-names":false,"suffix":""},{"dropping-particle":"","family":"Veliou","given":"Entso","non-dropping-particle":"","parse-names":false,"suffix":""},{"dropping-particle":"","family":"Papamartzivanos","given":"Dimitrios","non-dropping-particle":"","parse-names":false,"suffix":""},{"dropping-particle":"","family":"Giannetsos","given":"Thanassis","non-dropping-particle":"","parse-names":false,"suffix":""},{"dropping-particle":"","family":"Menesidou","given":"Sofia Anna","non-dropping-particle":"","parse-names":false,"suffix":""},{"dropping-particle":"","family":"Alonso","given":"Ruben","non-dropping-particle":"","parse-names":false,"suffix":""},{"dropping-particle":"","family":"Cauli","given":"Nino","non-dropping-particle":"","parse-names":false,"suffix":""},{"dropping-particle":"","family":"Meloni","given":"Antonello","non-dropping-particle":"","parse-names":false,"suffix":""},{"dropping-particle":"","family":"Recupero","given":"Diego Reforgiato","non-dropping-particle":"","parse-names":false,"suffix":""},{"dropping-particle":"","family":"Kyriazis","given":"Dimosthenis","non-dropping-particle":"","parse-names":false,"suffix":""},{"dropping-particle":"","family":"Sofianidis","given":"Georgios","non-dropping-particle":"","parse-names":false,"suffix":""},{"dropping-particle":"","family":"Theodoropoulos","given":"Spyros","non-dropping-particle":"","parse-names":false,"suffix":""},{"dropping-particle":"","family":"Fortuna","given":"Blaž","non-dropping-particle":"","parse-names":false,"suffix":""},{"dropping-particle":"","family":"Mladenić","given":"Dunja","non-dropping-particle":"","parse-names":false,"suffix":""},{"dropping-particle":"","family":"Soldatos","given":"John","non-dropping-particle":"","parse-names":false,"suffix":""}],"container-title":"International Journal of Production Research","id":"ITEM-1","issue":"20","issued":{"date-parts":[["2023"]]},"page":"6847-6872","title":"Human-centric artificial intelligence architecture for industry 5.0 applications","type":"article-journal","volume":"61"},"uris":["http://www.mendeley.com/documents/?uuid=71d5a1f0-3c34-460e-872f-1ef5c044bd09"]}],"mendeley":{"formattedCitation":"(Rožanec et al., 2023)","plainTextFormattedCitation":"(Rožanec et al., 2023)","previouslyFormattedCitation":"(Rožanec et al., 2023)"},"properties":{"noteIndex":0},"schema":"https://github.com/citation-style-language/schema/raw/master/csl-citation.json"}</w:instrText>
      </w:r>
      <w:r>
        <w:rPr>
          <w:rFonts w:ascii="Times New Roman" w:hAnsi="Times New Roman" w:cs="Times New Roman"/>
        </w:rPr>
        <w:fldChar w:fldCharType="separate"/>
      </w:r>
      <w:r w:rsidRPr="0037592F">
        <w:rPr>
          <w:rFonts w:ascii="Times New Roman" w:hAnsi="Times New Roman" w:cs="Times New Roman"/>
          <w:noProof/>
        </w:rPr>
        <w:t>(Rožanec et al., 2023)</w:t>
      </w:r>
      <w:r>
        <w:rPr>
          <w:rFonts w:ascii="Times New Roman" w:hAnsi="Times New Roman" w:cs="Times New Roman"/>
        </w:rPr>
        <w:fldChar w:fldCharType="end"/>
      </w:r>
      <w:r w:rsidRPr="0037592F">
        <w:rPr>
          <w:rFonts w:ascii="Times New Roman" w:hAnsi="Times New Roman" w:cs="Times New Roman"/>
        </w:rPr>
        <w:t xml:space="preserve">. XAI methods such as SHAP, LIME, ELI5, </w:t>
      </w:r>
      <w:r w:rsidRPr="00AA5F7B">
        <w:rPr>
          <w:rFonts w:ascii="Times New Roman" w:hAnsi="Times New Roman" w:cs="Times New Roman"/>
          <w:i/>
          <w:iCs/>
        </w:rPr>
        <w:lastRenderedPageBreak/>
        <w:t>Partial Dependence Plot</w:t>
      </w:r>
      <w:r w:rsidRPr="0037592F">
        <w:rPr>
          <w:rFonts w:ascii="Times New Roman" w:hAnsi="Times New Roman" w:cs="Times New Roman"/>
        </w:rPr>
        <w:t xml:space="preserve"> (PDP), and </w:t>
      </w:r>
      <w:r w:rsidRPr="00AA5F7B">
        <w:rPr>
          <w:rFonts w:ascii="Times New Roman" w:hAnsi="Times New Roman" w:cs="Times New Roman"/>
          <w:i/>
          <w:iCs/>
        </w:rPr>
        <w:t>Individual Conditional Expectation</w:t>
      </w:r>
      <w:r w:rsidRPr="0037592F">
        <w:rPr>
          <w:rFonts w:ascii="Times New Roman" w:hAnsi="Times New Roman" w:cs="Times New Roman"/>
        </w:rPr>
        <w:t xml:space="preserve"> (ICE) are widely used to identify the most influential features, both in the manufacturing context</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{"citationItems":[{"id":"ITEM-1","itemData":{"DOI":"10.1109/ACCESS.2024.3430113","ISSN":"21693536","abstract":"Guaranteeing steel quality is a crucial step in the steel manufacturing process. Many manufacturing industries still resort to manual visual inspection, which is inefficient and time-consuming. Industries have not fully adopted automated visual inspection due to inaccuracies, the variability of real-world manufacturing environments, and a lack of familiarity with the decisions output by the automated technology. Nonetheless, the implementation of automated defect detection systems can substantially enhance the quality of the end product. In particular, Convolutional Neural Networks (CNNs) have demonstrated exceptional abilities in image classification and segmentation tasks. There is still significant room for improvement in terms of the detection and localization accuracy, the robustness of the algorithms, and their practicality of use. This paper employs and evaluates different semantic segmentation approaches with U-Net and Feature Pyramid Network (FPN) architecture utilizing different CNN backbones. Additionally, the study enhances the model's robustness by utilizing various data augmentation techniques. Moreover, the study incorporates Explainable Artificial Intelligence (XAI) to provide insights into the decision-making processes of deep neural networks, bridging the gap in understanding. The contributions of this work are in improving the practicality, interpretability, and robustness of CNN-based algorithms for steel surface defect detection and segmentation.","author":[{"dropping-particle":"","family":"Aboulhosn","given":"Zeina","non-dropping-particle":"","parse-names":false,"suffix":""},{"dropping-particle":"","family":"Musamih","given":"Ahmad","non-dropping-particle":"","parse-names":false,"suffix":""},{"dropping-particle":"","family":"Salah","given":"Khaled","non-dropping-particle":"","parse-names":false,"suffix":""},{"dropping-particle":"","family":"Jayaraman","given":"Raja","non-dropping-particle":"","parse-names":false,"suffix":""},{"dropping-particle":"","family":"Omar","given":"Mohammed","non-dropping-particle":"","parse-names":false,"suffix":""},{"dropping-particle":"","family":"Aung","given":"Zeyar","non-dropping-particle":"","parse-names":false,"suffix":""}],"container-title":"IEEE Access","id":"ITEM-1","issued":{"date-parts":[["2024"]]},"page":"99240-99257","publisher":"IEEE","title":"Detection of Manufacturing Defects in Steel Using Deep Learning With Explainable Artificial Intelligence","type":"article-journal","volume":"12"},"uris":["http://www.mendeley.com/documents/?uuid=ab50e045-f416-4614-8599-48e4c93196e8"]},{"id":"ITEM-2","itemData":{"DOI":"10.3390/pr13030912","ISSN":"22279717","abstract":"The injection molding process is a traditional technique for making products in various industries such as electronics and automobiles via solidifying liquid resin into certain molds. Recently, research has continued to reduce the defect rate of the injection molding process. This study proposes an optimal injection molding process control system to reduce the defect rate of injection molding products with eXplainable Artificial Intelligence (XAI) approaches. Boosting algorithms (XGBoost version 2.1.3 and LightGBM version 4.1.0) are used as tree-based classifiers for predicting whether each product is normal or defective. The main features to control the process for improving the product are extracted by Shapley Additive exPlanations (SHAP), while the individual conditional expectation analyzes the optimal control range of these extracted features. To validate the methodology presented in this work, the actual injection molding AI manufacturing dataset provided by the Korea AI Manufacturing Platform (KAMP) is employed for the case study. The results reveal that the defect rate decreases from 1.00% (original defect rate) to 0.21% with XGBoost and 0.13% with LightGBM, respectively.","author":[{"dropping-particle":"","family":"Hong","given":"Jisoo","non-dropping-particle":"","parse-names":false,"suffix":""},{"dropping-particle":"","family":"Hong","given":"Yongmin","non-dropping-particle":"","parse-names":false,"suffix":""},{"dropping-particle":"","family":"Baek","given":"Jung Woo","non-dropping-particle":"","parse-names":false,"suffix":""},{"dropping-particle":"","family":"Kang","given":"Sung Woo","non-dropping-particle":"","parse-names":false,"suffix":""}],"container-title":"Processes","id":"ITEM-2","issue":"3","issued":{"date-parts":[["2025"]]},"page":"1-17","title":"Enhancing the Product Quality of the Injection Process Using eXplainable Artificial Intelligence","type":"article-journal","volume":"13"},"uris":["http://www.mendeley.com/documents/?uuid=8b3c2a75-413f-4ad6-b9fd-cdd99a0f5c9d"]},{"id":"ITEM-3","itemData":{"DOI":"10.3390/applmech4020034","ISSN":"26733161","abstract":"Structural integrity is a crucial aspect of engineering components, particularly in the field of additive manufacturing (AM). Surface roughness is a vital parameter that significantly influences the structural integrity of additively manufactured parts. This research work focuses on the prediction of the surface roughness of additive-manufactured polylactic acid (PLA) specimens using eight different supervised machine learning regression-based algorithms. For the first time, explainable AI techniques are employed to enhance the interpretability of the machine learning models. The nine algorithms used in this study are Support Vector Regression, Random Forest, XGBoost, AdaBoost, CatBoost, Decision Tree, the Extra Tree Regressor, the Explainable Boosting Model (EBM), and the Gradient Boosting Regressor. This study analyzes the performance of these algorithms to predict the surface roughness of PLA specimens, while also investigating the impacts of individual input parameters through explainable AI methods. The experimental results indicate that the XGBoost algorithm outperforms the other algorithms with the highest coefficient of determination value of 0.9634. This value demonstrates that the XGBoost algorithm provides the most accurate predictions for surface roughness compared with other algorithms. This study also provides a comparative analysis of the performance of all the algorithms used in this study, along with insights derived from explainable AI techniques.","author":[{"dropping-particle":"","family":"Mishra","given":"Akshansh","non-dropping-particle":"","parse-names":false,"suffix":""},{"dropping-particle":"","family":"Jatti","given":"Vijaykumar S.","non-dropping-particle":"","parse-names":false,"suffix":""},{"dropping-particle":"","family":"Sefene","given":"Eyob Messele","non-dropping-particle":"","parse-names":false,"suffix":""},{"dropping-particle":"","family":"Paliwal","given":"Shivangi","non-dropping-particle":"","parse-names":false,"suffix":""}],"container-title":"Applied Mechanics","id":"ITEM-3","issue":"2","issued":{"date-parts":[["2023"]]},"page":"668-698","title":"Explainable Artificial Intelligence (XAI) and Supervised Machine Learning-based Algorithms for Prediction of Surface Roughness of Additively Manufactured Polylactic Acid (PLA) Specimens","type":"article","volume":"4"},"uris":["http://www.mendeley.com/documents/?uuid=175536c0-1ab4-42e6-af2e-831b88adc408"]}],"mendeley":{"formattedCitation":"(Aboulhosn et al., 2024; Hong et al., 2025; Mishra et al., 2023)","plainTextFormattedCitation":"(Aboulhosn et al., 2024; Hong et al., 2025; Mishra et al., 2023)","previouslyFormattedCitation":"(Aboulhosn et al., 2024; Hong et al., 2025; Mishra et al., 2023)"},"properties":{"noteIndex":0},"schema":"https://github.com/citation-style-language/schema/raw/master/csl-citation.json"}</w:instrText>
      </w:r>
      <w:r>
        <w:rPr>
          <w:rFonts w:ascii="Times New Roman" w:hAnsi="Times New Roman" w:cs="Times New Roman"/>
        </w:rPr>
        <w:fldChar w:fldCharType="separate"/>
      </w:r>
      <w:r w:rsidRPr="0037592F">
        <w:rPr>
          <w:rFonts w:ascii="Times New Roman" w:hAnsi="Times New Roman" w:cs="Times New Roman"/>
          <w:noProof/>
        </w:rPr>
        <w:t>(Aboulhosn et al., 2024; Hong et al., 2025; Mishra et al., 2023)</w:t>
      </w:r>
      <w:r>
        <w:rPr>
          <w:rFonts w:ascii="Times New Roman" w:hAnsi="Times New Roman" w:cs="Times New Roman"/>
        </w:rPr>
        <w:fldChar w:fldCharType="end"/>
      </w:r>
      <w:r w:rsidRPr="0037592F">
        <w:rPr>
          <w:rFonts w:ascii="Times New Roman" w:hAnsi="Times New Roman" w:cs="Times New Roman"/>
        </w:rPr>
        <w:t xml:space="preserve"> and in other domains such as stunting </w:t>
      </w:r>
      <w:r>
        <w:rPr>
          <w:rFonts w:ascii="Times New Roman" w:hAnsi="Times New Roman" w:cs="Times New Roman"/>
        </w:rPr>
        <w:fldChar w:fldCharType="begin" w:fldLock="1"/>
      </w:r>
      <w:r>
        <w:rPr>
          <w:rFonts w:ascii="Times New Roman" w:hAnsi="Times New Roman" w:cs="Times New Roman"/>
        </w:rPr>
        <w:instrText>ADDIN CSL_CITATION {"citationItems":[{"id":"ITEM-1","itemData":{"DOI":"10.21512/comtech.v17i1.13732","ISSN":"2087-1244","abstract":"Stunting is a form of chronic nutritional deficiency in toddlers and remains a major public health concern due to its impact on child growth and development. Efforts to reduce its prevalence continue to be strengthened in Indonesia, particularly in Sumatra Province. This study aims to evaluate the accuracy of a logistic regression model and three machine learning models—decision tree, random forest, and Support Vector Machine (SVM)—in classifying stunting prevalence. The response variable is the prevalence of stunting among toddlers and is categorized into two classes: exceeding the national target and not exceeding it, based on the 2024 national threshold. Although classification models can provide accurate predictions, they often lack interpretability. Therefore, this study applies the Shapley Additive exPlanations (SHAP) method to the best-performing machine learning model to identify the key factors influencing stunting. The use of Shapley values is justified through the uniqueness theorem, which establishes it as the only attribution method that satisfies desirable fairness properties. SHAP values explain the model by referencing both the trained model and the underlying data. The results show that the random forest model achieves the highest accuracy (90.00%) and outperforms the other models. SHAP analysis reveals that Underweight is the most influential predictor contributing to stunting prevalence in Sumatra Province. These findings highlight the importance of machine learning interpretability in supporting policy decisions to reduce stunting.","author":[{"dropping-particle":"","family":"Amalia Pasaribu","given":"Asysta","non-dropping-particle":"","parse-names":false,"suffix":""},{"dropping-particle":"","family":"Nur Fitriyani Sahamony","given":"","non-dropping-particle":"","parse-names":false,"suffix":""},{"dropping-particle":"","family":"Khairil Anwar Notodiputro","given":"","non-dropping-particle":"","parse-names":false,"suffix":""},{"dropping-particle":"","family":"Bagus Sartono","given":"","non-dropping-particle":"","parse-names":false,"suffix":""}],"container-title":"ComTech: Computer, Mathematics and Engineering Applications","id":"ITEM-1","issue":"1","issued":{"date-parts":[["2026"]]},"page":"11-22","title":"Explainable Machine Learning Models SHAP-based for Feature Importance Affecting Stunting Prevalence","type":"article-journal","volume":"17"},"uris":["http://www.mendeley.com/documents/?uuid=bf5ff802-8554-4ddd-9e16-5e4d2bf795fb"]}],"mendeley":{"formattedCitation":"(Amalia Pasaribu et al., 2026)","plainTextFormattedCitation":"(Amalia Pasaribu et al., 2026)","previouslyFormattedCitation":"(Amalia Pasaribu et al., 2026)"},"properties":{"noteIndex":0},"schema":"https://github.com/citation-style-language/schema/raw/master/csl-citation.json"}</w:instrText>
      </w:r>
      <w:r>
        <w:rPr>
          <w:rFonts w:ascii="Times New Roman" w:hAnsi="Times New Roman" w:cs="Times New Roman"/>
        </w:rPr>
        <w:fldChar w:fldCharType="separate"/>
      </w:r>
      <w:r w:rsidRPr="0037592F">
        <w:rPr>
          <w:rFonts w:ascii="Times New Roman" w:hAnsi="Times New Roman" w:cs="Times New Roman"/>
          <w:noProof/>
        </w:rPr>
        <w:t>(Amalia Pasaribu et al., 2026)</w:t>
      </w:r>
      <w:r>
        <w:rPr>
          <w:rFonts w:ascii="Times New Roman" w:hAnsi="Times New Roman" w:cs="Times New Roman"/>
        </w:rPr>
        <w:fldChar w:fldCharType="end"/>
      </w:r>
      <w:r w:rsidRPr="0037592F">
        <w:rPr>
          <w:rFonts w:ascii="Times New Roman" w:hAnsi="Times New Roman" w:cs="Times New Roman"/>
        </w:rPr>
        <w:t xml:space="preserve">. SHAP provides a theoretical consistency guarantee based on Shapley values that LIME does not possess, making the two methods tend to complement each other (Salih et al., 2025). In the main reference study, all five XAI methods consistently identified </w:t>
      </w:r>
      <w:r w:rsidRPr="00AA5F7B">
        <w:rPr>
          <w:rFonts w:ascii="Times New Roman" w:hAnsi="Times New Roman" w:cs="Times New Roman"/>
          <w:i/>
          <w:iCs/>
        </w:rPr>
        <w:t>MaintenanceHours</w:t>
      </w:r>
      <w:r w:rsidRPr="0037592F">
        <w:rPr>
          <w:rFonts w:ascii="Times New Roman" w:hAnsi="Times New Roman" w:cs="Times New Roman"/>
        </w:rPr>
        <w:t xml:space="preserve">, </w:t>
      </w:r>
      <w:r w:rsidRPr="00AA5F7B">
        <w:rPr>
          <w:rFonts w:ascii="Times New Roman" w:hAnsi="Times New Roman" w:cs="Times New Roman"/>
          <w:i/>
          <w:iCs/>
        </w:rPr>
        <w:t>DefectRate</w:t>
      </w:r>
      <w:r w:rsidRPr="0037592F">
        <w:rPr>
          <w:rFonts w:ascii="Times New Roman" w:hAnsi="Times New Roman" w:cs="Times New Roman"/>
        </w:rPr>
        <w:t xml:space="preserve">, and </w:t>
      </w:r>
      <w:r w:rsidRPr="00AA5F7B">
        <w:rPr>
          <w:rFonts w:ascii="Times New Roman" w:hAnsi="Times New Roman" w:cs="Times New Roman"/>
          <w:i/>
          <w:iCs/>
        </w:rPr>
        <w:t>QualityScore</w:t>
      </w:r>
      <w:r w:rsidRPr="0037592F">
        <w:rPr>
          <w:rFonts w:ascii="Times New Roman" w:hAnsi="Times New Roman" w:cs="Times New Roman"/>
        </w:rPr>
        <w:t xml:space="preserve"> as the most influential features affecting product defect status </w:t>
      </w:r>
      <w:r>
        <w:rPr>
          <w:rFonts w:ascii="Times New Roman" w:hAnsi="Times New Roman" w:cs="Times New Roman"/>
        </w:rPr>
        <w:fldChar w:fldCharType="begin" w:fldLock="1"/>
      </w:r>
      <w:r w:rsidR="00B261E9">
        <w:rPr>
          <w:rFonts w:ascii="Times New Roman" w:hAnsi="Times New Roman" w:cs="Times New Roman"/>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Pr>
          <w:rFonts w:ascii="Times New Roman" w:hAnsi="Times New Roman" w:cs="Times New Roman"/>
        </w:rPr>
        <w:fldChar w:fldCharType="separate"/>
      </w:r>
      <w:r w:rsidR="00B261E9" w:rsidRPr="00B261E9">
        <w:rPr>
          <w:rFonts w:ascii="Times New Roman" w:hAnsi="Times New Roman" w:cs="Times New Roman"/>
          <w:noProof/>
        </w:rPr>
        <w:t>(Marín Díaz, 2025a)</w:t>
      </w:r>
      <w:r>
        <w:rPr>
          <w:rFonts w:ascii="Times New Roman" w:hAnsi="Times New Roman" w:cs="Times New Roman"/>
        </w:rPr>
        <w:fldChar w:fldCharType="end"/>
      </w:r>
      <w:r>
        <w:rPr>
          <w:rFonts w:ascii="Times New Roman" w:hAnsi="Times New Roman" w:cs="Times New Roman"/>
        </w:rPr>
        <w:t>.</w:t>
      </w:r>
    </w:p>
    <w:p w14:paraId="71B25D86" w14:textId="3DAEFE26" w:rsidR="00AA5F7B" w:rsidRDefault="00AA5F7B" w:rsidP="001E0B5C">
      <w:pPr>
        <w:spacing w:after="0"/>
        <w:jc w:val="both"/>
        <w:rPr>
          <w:rFonts w:ascii="Times New Roman" w:hAnsi="Times New Roman" w:cs="Times New Roman"/>
        </w:rPr>
      </w:pPr>
      <w:r w:rsidRPr="00AA5F7B">
        <w:rPr>
          <w:rFonts w:ascii="Times New Roman" w:hAnsi="Times New Roman" w:cs="Times New Roman"/>
        </w:rPr>
        <w:t>The quality of XAI explanations also needs to be evaluated systematically, encompassing properties such as correctness, compactness, and continuity/consistency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{"citationItems":[{"id":"ITEM-1","itemData":{"DOI":"10.1145/3583558","ISSN":"15577341","abstract":"The rising popularity of explainable artificial intelligence (XAI) to understand high-performing black boxes raised the question of how to evaluate explanations of machine learning (ML) models. While interpretability and explainability are often presented as a subjectively validated binary property, we consider it a multi-faceted concept. We identify 12 conceptual properties, such as Compactness and Correctness, that should be evaluated for comprehensively assessing the quality of an explanation. Our so-called Co-12 properties serve as categorization scheme for systematically reviewing the evaluation practices of more than 300 papers published in the past 7 years at major AI and ML conferences that introduce an XAI method. We find that one in three papers evaluate exclusively with anecdotal evidence, and one in five papers evaluate with users. This survey also contributes to the call for objective, quantifiable evaluation methods by presenting an extensive overview of quantitative XAI evaluation methods. Our systematic collection of evaluation methods provides researchers and practitioners with concrete tools to thoroughly validate, benchmark, and compare new and existing XAI methods. The Co-12 categorization scheme and our identified evaluation methods open up opportunities to include quantitative metrics as optimization criteria during model training to optimize for accuracy and interpretability simultaneously.","author":[{"dropping-particle":"","family":"Nauta","given":"Meike","non-dropping-particle":"","parse-names":false,"suffix":""},{"dropping-particle":"","family":"Trienes","given":"Jan","non-dropping-particle":"","parse-names":false,"suffix":""},{"dropping-particle":"","family":"Pathak","given":"Shreyasi","non-dropping-particle":"","parse-names":false,"suffix":""},{"dropping-particle":"","family":"Nguyen","given":"Elisa","non-dropping-particle":"","parse-names":false,"suffix":""},{"dropping-particle":"","family":"Peters","given":"Michelle","non-dropping-particle":"","parse-names":false,"suffix":""},{"dropping-particle":"","family":"Schmitt","given":"Yasmin","non-dropping-particle":"","parse-names":false,"suffix":""},{"dropping-particle":"","family":"Schlötterer","given":"Jörg","non-dropping-particle":"","parse-names":false,"suffix":""},{"dropping-particle":"","family":"Keulen","given":"Maurice","non-dropping-particle":"Van","parse-names":false,"suffix":""},{"dropping-particle":"","family":"Seifert","given":"Christin","non-dropping-particle":"","parse-names":false,"suffix":""}],"container-title":"ACM Computing Surveys","id":"ITEM-1","issue":"13","issued":{"date-parts":[["2023"]]},"title":"From Anecdotal Evidence to Quantitative Evaluation Methods: A Systematic Review on Evaluating Explainable AI","type":"article-journal","volume":"55"},"uris":["http://www.mendeley.com/documents/?uuid=260b8b44-9e59-4437-ae53-fc44a31db592"]}],"mendeley":{"formattedCitation":"(Nauta et al., 2023)","plainTextFormattedCitation":"(Nauta et al., 2023)","previouslyFormattedCitation":"(Nauta et al., 2023)"},"properties":{"noteIndex":0},"schema":"https://github.com/citation-style-language/schema/raw/master/csl-citation.json"}</w:instrText>
      </w:r>
      <w:r>
        <w:rPr>
          <w:rFonts w:ascii="Times New Roman" w:hAnsi="Times New Roman" w:cs="Times New Roman"/>
        </w:rPr>
        <w:fldChar w:fldCharType="separate"/>
      </w:r>
      <w:r w:rsidRPr="00AA5F7B">
        <w:rPr>
          <w:rFonts w:ascii="Times New Roman" w:hAnsi="Times New Roman" w:cs="Times New Roman"/>
          <w:noProof/>
        </w:rPr>
        <w:t>(Nauta et al., 2023)</w:t>
      </w:r>
      <w:r>
        <w:rPr>
          <w:rFonts w:ascii="Times New Roman" w:hAnsi="Times New Roman" w:cs="Times New Roman"/>
        </w:rPr>
        <w:fldChar w:fldCharType="end"/>
      </w:r>
      <w:r>
        <w:rPr>
          <w:rFonts w:ascii="Times New Roman" w:hAnsi="Times New Roman" w:cs="Times New Roman"/>
        </w:rPr>
        <w:t xml:space="preserve">. </w:t>
      </w:r>
      <w:r w:rsidRPr="00AA5F7B">
        <w:rPr>
          <w:rFonts w:ascii="Times New Roman" w:hAnsi="Times New Roman" w:cs="Times New Roman"/>
        </w:rPr>
        <w:t>This gap is cross-domain in nature: 43% of XAI studies in cardiology conducted no explanation quality evaluation at all</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{"citationItems":[{"id":"ITEM-1","itemData":{"DOI":"10.1007/s10462-024-10852-w","ISBN":"0123456789","ISSN":"15737462","abstract":"Explainable artificial intelligence (XAI) elucidates the decision-making process of complex AI models and is important in building trust in model predictions. XAI explanations themselves require evaluation as to accuracy and reasonableness and in the context of use of the underlying AI model. This review details the evaluation of XAI in cardiac AI applications and has found that, of the studies examined, 37% evaluated XAI quality using literature results, 11% used clinicians as domain-experts, 11% used proxies or statistical analysis, with the remaining 43% not assessing the XAI used at all. We aim to inspire additional studies within healthcare, urging researchers not only to apply XAI methods but to systematically assess the resulting explanations, as a step towards developing trustworthy and safe models.","author":[{"dropping-particle":"","family":"Salih","given":"Ahmed M.","non-dropping-particle":"","parse-names":false,"suffix":""},{"dropping-particle":"","family":"Galazzo","given":"Ilaria Boscolo","non-dropping-particle":"","parse-names":false,"suffix":""},{"dropping-particle":"","family":"Gkontra","given":"Polyxeni","non-dropping-particle":"","parse-names":false,"suffix":""},{"dropping-particle":"","family":"Rauseo","given":"Elisa","non-dropping-particle":"","parse-names":false,"suffix":""},{"dropping-particle":"","family":"Lee","given":"Aaron Mark","non-dropping-particle":"","parse-names":false,"suffix":""},{"dropping-particle":"","family":"Lekadir","given":"Karim","non-dropping-particle":"","parse-names":false,"suffix":""},{"dropping-particle":"","family":"Radeva","given":"Petia","non-dropping-particle":"","parse-names":false,"suffix":""},{"dropping-particle":"","family":"Petersen","given":"Steffen E.","non-dropping-particle":"","parse-names":false,"suffix":""},{"dropping-particle":"","family":"Menegaz","given":"Gloria","non-dropping-particle":"","parse-names":false,"suffix":""}],"container-title":"Artificial Intelligence Review","id":"ITEM-1","issue":"9","issued":{"date-parts":[["2024"]]},"number-of-pages":"1-44","publisher":"Springer Netherlands","title":"A review of evaluation approaches for explainable AI with applications in cardiology","type":"book","volume":"57"},"uris":["http://www.mendeley.com/documents/?uuid=f71edf17-9813-4d91-afb3-cc2b5f35f24e"]}],"mendeley":{"formattedCitation":"(Salih et al., 2024)","plainTextFormattedCitation":"(Salih et al., 2024)","previouslyFormattedCitation":"(Salih et al., 2024)"},"properties":{"noteIndex":0},"schema":"https://github.com/citation-style-language/schema/raw/master/csl-citation.json"}</w:instrText>
      </w:r>
      <w:r>
        <w:rPr>
          <w:rFonts w:ascii="Times New Roman" w:hAnsi="Times New Roman" w:cs="Times New Roman"/>
        </w:rPr>
        <w:fldChar w:fldCharType="separate"/>
      </w:r>
      <w:r w:rsidRPr="00AA5F7B">
        <w:rPr>
          <w:rFonts w:ascii="Times New Roman" w:hAnsi="Times New Roman" w:cs="Times New Roman"/>
          <w:noProof/>
        </w:rPr>
        <w:t>(Salih et al., 2024)</w:t>
      </w:r>
      <w:r>
        <w:rPr>
          <w:rFonts w:ascii="Times New Roman" w:hAnsi="Times New Roman" w:cs="Times New Roman"/>
        </w:rPr>
        <w:fldChar w:fldCharType="end"/>
      </w:r>
      <w:r>
        <w:rPr>
          <w:rFonts w:ascii="Times New Roman" w:hAnsi="Times New Roman" w:cs="Times New Roman"/>
        </w:rPr>
        <w:t>,</w:t>
      </w:r>
      <w:r w:rsidRPr="00AA5F7B">
        <w:rPr>
          <w:rFonts w:ascii="Times New Roman" w:hAnsi="Times New Roman" w:cs="Times New Roman"/>
        </w:rPr>
        <w:t xml:space="preserve"> while other studies have emphasized the importance of quantitatively evaluating feature ranking consistency using Spearman correlation and Kendall's W test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{"citationItems":[{"id":"ITEM-1","itemData":{"DOI":"10.3390/math14020297","ISSN":"22277390","abstract":"The growing reliance on solar energy necessitates robust and interpretable forecasting models for stable grid management. Current research frequently employs Explainable AI (XAI) to glean insights from complex black-box models, yet the reliability and consistency of these explanations remain largely unvalidated. Inconsistent feature attributions can mislead grid operators by incorrectly identifying the dominant drivers of solar generation, thereby affecting operational planning, reserve allocation, and trust in AI-assisted decision-making. This study addresses this critical gap by conducting a systematic statistical evaluation of feature rankings generated by multiple XAI methods, including model-agnostic (SHAP, PDP, PFI, ALE) and model-specific (Split- and Gain-based) techniques, within a time-series regression context. Using a LightGBM model for one-day-ahead solar power forecasting across four sites in Calgary, Canada, we evaluate consensus and divergence using the Friedman test, Kendall’s W, and Spearman’s rank correlation. To ensure the generalizability of our findings, we further validate the results using a CatBoost model. Our results show a strong overall agreement across methods (Kendall’s W: 0.90–0.94), with no statistically significant difference in ranking (p &gt; 0.05). However, pairwise analysis reveals that the “Split” method frequently diverges from other techniques, exhibiting lower correlation scores. These findings suggest that while XAI consensus is high, relying on a single method—particularly the split count—poses risks. We recommend employing multi-method XAI and using agreement as an explicit diagnostic to ensure transparent and reliable solar energy predictions.","author":[{"dropping-particle":"","family":"Thinn","given":"Kay Thari","non-dropping-particle":"","parse-names":false,"suffix":""},{"dropping-particle":"","family":"Saeed","given":"Waddah","non-dropping-particle":"","parse-names":false,"suffix":""}],"container-title":"Mathematics","id":"ITEM-1","issue":"2","issued":{"date-parts":[["2026"]]},"title":"Consensus and Divergence in Explainable AI (XAI): Evaluating Global Feature-Ranking Consistency with Empirical Evidence from Solar Energy Forecasting","type":"article-journal","volume":"14"},"uris":["http://www.mendeley.com/documents/?uuid=d2525e14-4e0a-4f6f-ac7b-ff236fcc3e8e"]}],"mendeley":{"formattedCitation":"(Thinn &amp; Saeed, 2026)","plainTextFormattedCitation":"(Thinn &amp; Saeed, 2026)","previouslyFormattedCitation":"(Thinn &amp; Saeed, 2026)"},"properties":{"noteIndex":0},"schema":"https://github.com/citation-style-language/schema/raw/master/csl-citation.json"}</w:instrText>
      </w:r>
      <w:r>
        <w:rPr>
          <w:rFonts w:ascii="Times New Roman" w:hAnsi="Times New Roman" w:cs="Times New Roman"/>
        </w:rPr>
        <w:fldChar w:fldCharType="separate"/>
      </w:r>
      <w:r w:rsidRPr="00AA5F7B">
        <w:rPr>
          <w:rFonts w:ascii="Times New Roman" w:hAnsi="Times New Roman" w:cs="Times New Roman"/>
          <w:noProof/>
        </w:rPr>
        <w:t>(Thinn &amp; Saeed, 2026)</w:t>
      </w:r>
      <w:r>
        <w:rPr>
          <w:rFonts w:ascii="Times New Roman" w:hAnsi="Times New Roman" w:cs="Times New Roman"/>
        </w:rPr>
        <w:fldChar w:fldCharType="end"/>
      </w:r>
      <w:r>
        <w:rPr>
          <w:rFonts w:ascii="Times New Roman" w:hAnsi="Times New Roman" w:cs="Times New Roman"/>
        </w:rPr>
        <w:t xml:space="preserve">, </w:t>
      </w:r>
      <w:r w:rsidRPr="00AA5F7B">
        <w:rPr>
          <w:rFonts w:ascii="Times New Roman" w:hAnsi="Times New Roman" w:cs="Times New Roman"/>
        </w:rPr>
        <w:t>as well as systematically evaluating the consistency of local explanation methods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{"citationItems":[{"id":"ITEM-1","itemData":{"DOI":"10.3390/bioengineering11040369","ISSN":"23065354","abstract":"This paper focuses on the use of local Explainable Artificial Intelligence (XAI) methods, particularly the Local Rule-Based Explanations (LORE) technique, within healthcare and medical settings. It emphasizes the critical role of interpretability and transparency in AI systems for diagnosing diseases, predicting patient outcomes, and creating personalized treatment plans. While acknowledging the complexities and inherent trade-offs between interpretability and model performance, our work underscores the significance of local XAI methods in enhancing decision-making processes in healthcare. By providing granular, case-specific insights, local XAI methods like LORE enhance physicians’ and patients’ understanding of machine learning models and their outcome. Our paper reviews significant contributions to local XAI in healthcare, highlighting its potential to improve clinical decision making, ensure fairness, and comply with regulatory standards.","author":[{"dropping-particle":"","family":"Metta","given":"Carlo","non-dropping-particle":"","parse-names":false,"suffix":""},{"dropping-particle":"","family":"Beretta","given":"Andrea","non-dropping-particle":"","parse-names":false,"suffix":""},{"dropping-particle":"","family":"Pellungrini","given":"Roberto","non-dropping-particle":"","parse-names":false,"suffix":""},{"dropping-particle":"","family":"Rinzivillo","given":"Salvatore","non-dropping-particle":"","parse-names":false,"suffix":""},{"dropping-particle":"","family":"Giannotti","given":"Fosca","non-dropping-particle":"","parse-names":false,"suffix":""}],"container-title":"Bioengineering","id":"ITEM-1","issue":"4","issued":{"date-parts":[["2024"]]},"page":"1-17","title":"Towards Transparent Healthcare: Advancing Local Explanation Methods in Explainable Artificial Intelligence","type":"article-journal","volume":"11"},"uris":["http://www.mendeley.com/documents/?uuid=63941125-b2ba-4abf-8b84-643a811ffdd1"]}],"mendeley":{"formattedCitation":"(Metta et al., 2024)","plainTextFormattedCitation":"(Metta et al., 2024)","previouslyFormattedCitation":"(Metta et al., 2024)"},"properties":{"noteIndex":0},"schema":"https://github.com/citation-style-language/schema/raw/master/csl-citation.json"}</w:instrText>
      </w:r>
      <w:r>
        <w:rPr>
          <w:rFonts w:ascii="Times New Roman" w:hAnsi="Times New Roman" w:cs="Times New Roman"/>
        </w:rPr>
        <w:fldChar w:fldCharType="separate"/>
      </w:r>
      <w:r w:rsidRPr="00AA5F7B">
        <w:rPr>
          <w:rFonts w:ascii="Times New Roman" w:hAnsi="Times New Roman" w:cs="Times New Roman"/>
          <w:noProof/>
        </w:rPr>
        <w:t>(Metta et al., 2024)</w:t>
      </w:r>
      <w:r>
        <w:rPr>
          <w:rFonts w:ascii="Times New Roman" w:hAnsi="Times New Roman" w:cs="Times New Roman"/>
        </w:rPr>
        <w:fldChar w:fldCharType="end"/>
      </w:r>
      <w:r w:rsidRPr="00AA5F7B">
        <w:rPr>
          <w:rFonts w:ascii="Times New Roman" w:hAnsi="Times New Roman" w:cs="Times New Roman"/>
        </w:rPr>
        <w:t xml:space="preserve">. In the main reference study, a mathematical framework for evaluating XAI explanation quality, encompassing feature attribution entropy, Spearman rank correlation, and a stability index, was only proposed conceptually, with its quantitative implementation remaining future work </w:t>
      </w:r>
      <w:r>
        <w:rPr>
          <w:rFonts w:ascii="Times New Roman" w:hAnsi="Times New Roman" w:cs="Times New Roman"/>
        </w:rPr>
        <w:fldChar w:fldCharType="begin" w:fldLock="1"/>
      </w:r>
      <w:r w:rsidR="00B261E9">
        <w:rPr>
          <w:rFonts w:ascii="Times New Roman" w:hAnsi="Times New Roman" w:cs="Times New Roman"/>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Pr>
          <w:rFonts w:ascii="Times New Roman" w:hAnsi="Times New Roman" w:cs="Times New Roman"/>
        </w:rPr>
        <w:fldChar w:fldCharType="separate"/>
      </w:r>
      <w:r w:rsidR="00B261E9" w:rsidRPr="00B261E9">
        <w:rPr>
          <w:rFonts w:ascii="Times New Roman" w:hAnsi="Times New Roman" w:cs="Times New Roman"/>
          <w:noProof/>
        </w:rPr>
        <w:t>(Marín Díaz, 2025a)</w:t>
      </w:r>
      <w:r>
        <w:rPr>
          <w:rFonts w:ascii="Times New Roman" w:hAnsi="Times New Roman" w:cs="Times New Roman"/>
        </w:rPr>
        <w:fldChar w:fldCharType="end"/>
      </w:r>
      <w:r>
        <w:rPr>
          <w:rFonts w:ascii="Times New Roman" w:hAnsi="Times New Roman" w:cs="Times New Roman"/>
        </w:rPr>
        <w:t>.</w:t>
      </w:r>
    </w:p>
    <w:p w14:paraId="33D2F938" w14:textId="71876B87" w:rsidR="00B261E9" w:rsidRPr="001E0B5C" w:rsidRDefault="00B261E9" w:rsidP="001E0B5C">
      <w:pPr>
        <w:spacing w:after="0"/>
        <w:jc w:val="both"/>
        <w:rPr>
          <w:rFonts w:ascii="Times New Roman" w:hAnsi="Times New Roman" w:cs="Times New Roman"/>
        </w:rPr>
      </w:pPr>
      <w:r w:rsidRPr="00B261E9">
        <w:rPr>
          <w:rFonts w:ascii="Times New Roman" w:hAnsi="Times New Roman" w:cs="Times New Roman"/>
        </w:rPr>
        <w:t xml:space="preserve">The relevance of </w:t>
      </w:r>
      <w:r w:rsidRPr="00B261E9">
        <w:rPr>
          <w:rFonts w:ascii="Times New Roman" w:hAnsi="Times New Roman" w:cs="Times New Roman"/>
          <w:i/>
          <w:iCs/>
        </w:rPr>
        <w:t>machine learning</w:t>
      </w:r>
      <w:r w:rsidRPr="00B261E9">
        <w:rPr>
          <w:rFonts w:ascii="Times New Roman" w:hAnsi="Times New Roman" w:cs="Times New Roman"/>
        </w:rPr>
        <w:t xml:space="preserve"> and XAI in manufacturing is particularly strong for </w:t>
      </w:r>
      <w:r w:rsidRPr="00B261E9">
        <w:rPr>
          <w:rFonts w:ascii="Times New Roman" w:hAnsi="Times New Roman" w:cs="Times New Roman"/>
          <w:i/>
          <w:iCs/>
        </w:rPr>
        <w:t>defect prediction</w:t>
      </w:r>
      <w:r w:rsidRPr="00B261E9">
        <w:rPr>
          <w:rFonts w:ascii="Times New Roman" w:hAnsi="Times New Roman" w:cs="Times New Roman"/>
        </w:rPr>
        <w:t xml:space="preserve"> and </w:t>
      </w:r>
      <w:r w:rsidRPr="00B261E9">
        <w:rPr>
          <w:rFonts w:ascii="Times New Roman" w:hAnsi="Times New Roman" w:cs="Times New Roman"/>
          <w:i/>
          <w:iCs/>
        </w:rPr>
        <w:t>quality control</w:t>
      </w:r>
      <w:r w:rsidRPr="00B261E9">
        <w:rPr>
          <w:rFonts w:ascii="Times New Roman" w:hAnsi="Times New Roman" w:cs="Times New Roman"/>
        </w:rPr>
        <w:t xml:space="preserve">, given that misclassification of product defects directly affects end-user safety and production costs </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{"citationItems":[{"id":"ITEM-1","itemData":{"DOI":"10.1080/00207543.2022.2138611","ISSN":"1366588X","abstract":"Human-centricity is the core value behind the evolution of manufacturing towards Industry 5.0. Nevertheless, there is a lack of architecture that considers safety, trustworthiness, and human-centricity at its core. Therefore, we propose an architecture that integrates Artificial Intelligence (Active Learning, Forecasting, Explainable Artificial Intelligence), simulated reality, decision-making, and users' feedback, focussing on synergies between humans and machines. Furthermore, we align the proposed architecture with the Big Data Value Association Reference Architecture Model. Finally, we validate it on three use cases from real-world case studies.","author":[{"dropping-particle":"","family":"Rožanec","given":"Jože M.","non-dropping-particle":"","parse-names":false,"suffix":""},{"dropping-particle":"","family":"Novalija","given":"Inna","non-dropping-particle":"","parse-names":false,"suffix":""},{"dropping-particle":"","family":"Zajec","given":"Patrik","non-dropping-particle":"","parse-names":false,"suffix":""},{"dropping-particle":"","family":"Kenda","given":"Klemen","non-dropping-particle":"","parse-names":false,"suffix":""},{"dropping-particle":"","family":"Tavakoli Ghinani","given":"Hooman","non-dropping-particle":"","parse-names":false,"suffix":""},{"dropping-particle":"","family":"Suh","given":"Sungho","non-dropping-particle":"","parse-names":false,"suffix":""},{"dropping-particle":"","family":"Veliou","given":"Entso","non-dropping-particle":"","parse-names":false,"suffix":""},{"dropping-particle":"","family":"Papamartzivanos","given":"Dimitrios","non-dropping-particle":"","parse-names":false,"suffix":""},{"dropping-particle":"","family":"Giannetsos","given":"Thanassis","non-dropping-particle":"","parse-names":false,"suffix":""},{"dropping-particle":"","family":"Menesidou","given":"Sofia Anna","non-dropping-particle":"","parse-names":false,"suffix":""},{"dropping-particle":"","family":"Alonso","given":"Ruben","non-dropping-particle":"","parse-names":false,"suffix":""},{"dropping-particle":"","family":"Cauli","given":"Nino","non-dropping-particle":"","parse-names":false,"suffix":""},{"dropping-particle":"","family":"Meloni","given":"Antonello","non-dropping-particle":"","parse-names":false,"suffix":""},{"dropping-particle":"","family":"Recupero","given":"Diego Reforgiato","non-dropping-particle":"","parse-names":false,"suffix":""},{"dropping-particle":"","family":"Kyriazis","given":"Dimosthenis","non-dropping-particle":"","parse-names":false,"suffix":""},{"dropping-particle":"","family":"Sofianidis","given":"Georgios","non-dropping-particle":"","parse-names":false,"suffix":""},{"dropping-particle":"","family":"Theodoropoulos","given":"Spyros","non-dropping-particle":"","parse-names":false,"suffix":""},{"dropping-particle":"","family":"Fortuna","given":"Blaž","non-dropping-particle":"","parse-names":false,"suffix":""},{"dropping-particle":"","family":"Mladenić","given":"Dunja","non-dropping-particle":"","parse-names":false,"suffix":""},{"dropping-particle":"","family":"Soldatos","given":"John","non-dropping-particle":"","parse-names":false,"suffix":""}],"container-title":"International Journal of Production Research","id":"ITEM-1","issue":"20","issued":{"date-parts":[["2023"]]},"page":"6847-6872","title":"Human-centric artificial intelligence architecture for industry 5.0 applications","type":"article-journal","volume":"61"},"uris":["http://www.mendeley.com/documents/?uuid=71d5a1f0-3c34-460e-872f-1ef5c044bd09"]}],"mendeley":{"formattedCitation":"(Rožanec et al., 2023)","plainTextFormattedCitation":"(Rožanec et al., 2023)","previouslyFormattedCitation":"(Rožanec et al., 2023)"},"properties":{"noteIndex":0},"schema":"https://github.com/citation-style-language/schema/raw/master/csl-citation.json"}</w:instrText>
      </w:r>
      <w:r>
        <w:rPr>
          <w:rFonts w:ascii="Times New Roman" w:hAnsi="Times New Roman" w:cs="Times New Roman"/>
        </w:rPr>
        <w:fldChar w:fldCharType="separate"/>
      </w:r>
      <w:r w:rsidRPr="00B261E9">
        <w:rPr>
          <w:rFonts w:ascii="Times New Roman" w:hAnsi="Times New Roman" w:cs="Times New Roman"/>
          <w:noProof/>
        </w:rPr>
        <w:t>(Rožanec et al., 2023)</w:t>
      </w:r>
      <w:r>
        <w:rPr>
          <w:rFonts w:ascii="Times New Roman" w:hAnsi="Times New Roman" w:cs="Times New Roman"/>
        </w:rPr>
        <w:fldChar w:fldCharType="end"/>
      </w:r>
      <w:r>
        <w:rPr>
          <w:rFonts w:ascii="Times New Roman" w:hAnsi="Times New Roman" w:cs="Times New Roman"/>
        </w:rPr>
        <w:t>.</w:t>
      </w:r>
      <w:r w:rsidRPr="00B261E9">
        <w:rPr>
          <w:rFonts w:ascii="Times New Roman" w:hAnsi="Times New Roman" w:cs="Times New Roman"/>
        </w:rPr>
        <w:t>Previous studies have demonstrated the benefits of combining predictive models with XAI across various domains, such as employee attrition analysis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{"citationItems":[{"id":"ITEM-1","itemData":{"DOI":"10.3390/math11224677","ISSN":"22277390","abstract":"Employee attrition and high turnover have become critical challenges faced by various sectors in today’s competitive job market. In response to these pressing issues, organizations are increasingly turning to artificial intelligence (AI) to predict employee attrition and implement effective retention strategies. This paper delves into the application of explainable AI (XAI) in identifying potential employee turnover and devising data-driven solutions to address this complex problem. The first part of the paper examines the escalating problem of employee attrition in specific industries, analyzing the detrimental impact on organizational productivity, morale, and financial stability. The second section focuses on the utilization of AI techniques to predict employee attrition. AI can analyze historical data, employee behavior, and various external factors to forecast the likelihood of an employee leaving an organization. By identifying early warning signs, businesses can intervene proactively and implement personalized retention efforts. The third part introduces explainable AI techniques which enhance the transparency and interpretability of AI models. By incorporating these methods into AI-based predictive systems, organizations gain deeper insights into the factors driving employee turnover. This interpretability enables human resources (HR) professionals and decision-makers to understand the model’s predictions and facilitates the development of targeted retention and recruitment strategies that align with individual employee needs.","author":[{"dropping-particle":"","family":"Marín Díaz","given":"Gabriel","non-dropping-particle":"","parse-names":false,"suffix":""},{"dropping-particle":"","family":"Galán Hernández","given":"José Javier","non-dropping-particle":"","parse-names":false,"suffix":""},{"dropping-particle":"","family":"Galdón Salvador","given":"José Luis","non-dropping-particle":"","parse-names":false,"suffix":""}],"container-title":"Mathematics","id":"ITEM-1","issue":"22","issued":{"date-parts":[["2023"]]},"title":"Analyzing Employee Attrition Using Explainable AI for Strategic HR Decision-Making","type":"article-journal","volume":"11"},"uris":["http://www.mendeley.com/documents/?uuid=4393d2f4-dfde-47ae-8bb9-1283973c1f13"]}],"mendeley":{"formattedCitation":"(Marín Díaz et al., 2023)","plainTextFormattedCitation":"(Marín Díaz et al., 2023)","previouslyFormattedCitation":"(Marín Díaz et al., 2023)"},"properties":{"noteIndex":0},"schema":"https://github.com/citation-style-language/schema/raw/master/csl-citation.json"}</w:instrText>
      </w:r>
      <w:r>
        <w:rPr>
          <w:rFonts w:ascii="Times New Roman" w:hAnsi="Times New Roman" w:cs="Times New Roman"/>
        </w:rPr>
        <w:fldChar w:fldCharType="separate"/>
      </w:r>
      <w:r w:rsidRPr="00B261E9">
        <w:rPr>
          <w:rFonts w:ascii="Times New Roman" w:hAnsi="Times New Roman" w:cs="Times New Roman"/>
          <w:noProof/>
        </w:rPr>
        <w:t>(Marín Díaz et al., 2023)</w:t>
      </w:r>
      <w:r>
        <w:rPr>
          <w:rFonts w:ascii="Times New Roman" w:hAnsi="Times New Roman" w:cs="Times New Roman"/>
        </w:rPr>
        <w:fldChar w:fldCharType="end"/>
      </w:r>
      <w:r w:rsidRPr="00B261E9">
        <w:rPr>
          <w:rFonts w:ascii="Times New Roman" w:hAnsi="Times New Roman" w:cs="Times New Roman"/>
        </w:rPr>
        <w:t>, business decision-making (Marín Díaz et al., 2025), and chemical quality management</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{"citationItems":[{"id":"ITEM-1","itemData":{"DOI":"10.3390/chemengineering9030045","ISSN":"23057084","abstract":"Ensuring high levels of quality and efficiency is essential for compliance with ISO standards in chemical manufacturing. Traditional methods, such as Statistical Process Control (SPC) and Six Sigma, often lack adaptability and fail to offer interpretable insights. This study proposes a hybrid quality control model based on Explainable Artificial Intelligence (XAI), integrating fuzzy C-means clustering (FCM), machine learning (ML), and Fuzzy Inference Systems (FISs) to enhance defect prediction and interpretability in industrial environments. The approach uses fuzzy clusters to segment production batches, improving the understanding of process variability. A supervised ML model (XGBoost) is trained on historical data to predict defect probabilities, while an explainable FIS refines the final assessment using expert-defined rules. XAI techniques (SHAP and LIME) offer transparency and insight into the decision-making process. Experimental validation using a real-world white wine dataset, evaluated in terms of accuracy and interpretability, shows that the proposed model outperforms traditional approaches in both predictive performance and transparency. The results demonstrate the effectiveness of combining unsupervised clustering, predictive analytics, and fuzzy reasoning in an Industry 4.0 framework. This study provides a scalable and adaptable solution for real-time quality control in chemical manufacturing, improving decision support systems and enabling automated and explainable quality assessments.","author":[{"dropping-particle":"","family":"Marín Díaz","given":"Gabriel","non-dropping-particle":"","parse-names":false,"suffix":""}],"container-title":"ChemEngineering","id":"ITEM-1","issue":"3","issued":{"date-parts":[["2025"]]},"title":"Quality Management in Chemical Processes Through Fuzzy Analysis: A Fuzzy C-Means and Predictive Models Approach","type":"article-journal","volume":"9"},"uris":["http://www.mendeley.com/documents/?uuid=786c5131-3ece-49f9-b93b-feb5099ee23e"]}],"mendeley":{"formattedCitation":"(Marín Díaz, 2025b)","plainTextFormattedCitation":"(Marín Díaz, 2025b)","previouslyFormattedCitation":"(Marín Díaz, 2025b)"},"properties":{"noteIndex":0},"schema":"https://github.com/citation-style-language/schema/raw/master/csl-citation.json"}</w:instrText>
      </w:r>
      <w:r>
        <w:rPr>
          <w:rFonts w:ascii="Times New Roman" w:hAnsi="Times New Roman" w:cs="Times New Roman"/>
        </w:rPr>
        <w:fldChar w:fldCharType="separate"/>
      </w:r>
      <w:r w:rsidRPr="00B261E9">
        <w:rPr>
          <w:rFonts w:ascii="Times New Roman" w:hAnsi="Times New Roman" w:cs="Times New Roman"/>
          <w:noProof/>
        </w:rPr>
        <w:t>(Marín Díaz, 2025b)</w:t>
      </w:r>
      <w:r>
        <w:rPr>
          <w:rFonts w:ascii="Times New Roman" w:hAnsi="Times New Roman" w:cs="Times New Roman"/>
        </w:rPr>
        <w:fldChar w:fldCharType="end"/>
      </w:r>
      <w:r w:rsidRPr="00B261E9">
        <w:rPr>
          <w:rFonts w:ascii="Times New Roman" w:hAnsi="Times New Roman" w:cs="Times New Roman"/>
        </w:rPr>
        <w:t xml:space="preserve">; however, all of these, including the main reference study, remain focused on visualization and descriptive interpretation without quantitative evaluation. Based on this gap, this study aims to build a defect prediction model on manufacturing data using XGBoost integrated with five XAI methods (SHAP, LIME, ELI5, PDP, and ICE), while also quantitatively implementing the evaluation framework of feature attribution entropy, Spearman rank correlation, and stability index, which had previously only been proposed conceptually in the reference study </w:t>
      </w:r>
      <w:r>
        <w:rPr>
          <w:rFonts w:ascii="Times New Roman" w:hAnsi="Times New Roman" w:cs="Times New Roman"/>
        </w:rPr>
        <w:fldChar w:fldCharType="begin" w:fldLock="1"/>
      </w:r>
      <w:r w:rsidR="00B75B79">
        <w:rPr>
          <w:rFonts w:ascii="Times New Roman" w:hAnsi="Times New Roman" w:cs="Times New Roman"/>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Perspective","type":"article-journal","volume":"13"},"uris":["http://www.mendeley.com/documents/?uuid=c987c970-6e1b-4b86-a424-65e59b70e1cc"]},{"id":"ITEM-2","itemData":{"DOI":"10.1145/3583558","ISSN":"15577341","abstract":"The rising popularity of explainable artificial intelligence (XAI) to understand high-performing black boxes raised the question of how to evaluate explanations of machine learning (ML) models. While interpretability and explainability are often presented as a subjectively validated binary property, we consider it a multi-faceted concept. We identify 12 conceptual properties, such as Compactness and Correctness, that should be evaluated for comprehensively assessing the quality of an explanation. Our so-called Co-12 properties serve as categorization scheme for systematically reviewing the evaluation practices of more than 300 papers published in the past 7 years at major AI and ML conferences that introduce an XAI method. We find that one in three papers evaluate exclusively with anecdotal evidence, and one in five papers evaluate with users. This survey also contributes to the call for objective, quantifiable evaluation methods by presenting an extensive overview of quantitative XAI evaluation methods. Our systematic collection of evaluation methods provides researchers and practitioners with concrete tools to thoroughly validate, benchmark, and compare new and existing XAI methods. The Co-12 categorization scheme and our identified evaluation methods open up opportunities to include quantitative metrics as optimization criteria during model training to optimize for accuracy and interpretability simultaneously.","author":[{"dropping-particle":"","family":"Nauta","given":"Meike","non-dropping-particle":"","parse-names":false,"suffix":""},{"dropping-particle":"","family":"Trienes","given":"Jan","non-dropping-particle":"","parse-names":false,"suffix":""},{"dropping-particle":"","family":"Pathak","given":"Shreyasi","non-dropping-particle":"","parse-names":false,"suffix":""},{"dropping-particle":"","family":"Nguyen","given":"Elisa","non-dropping-particle":"","parse-names":false,"suffix":""},{"dropping-particle":"","family":"Peters","given":"Michelle","non-dropping-particle":"","parse-names":false,"suffix":""},{"dropping-particle":"","family":"Schmitt","given":"Yasmin","non-dropping-particle":"","parse-names":false,"suffix":""},{"dropping-particle":"","family":"Schlötterer","given":"Jörg","non-dropping-particle":"","parse-names":false,"suffix":""},{"dropping-particle":"","family":"Keulen","given":"Maurice","non-dropping-particle":"Van","parse-names":false,"suffix":""},{"dropping-particle":"","family":"Seifert","given":"Christin","non-dropping-particle":"","parse-names":false,"suffix":""}],"container-title":"ACM Computing Surveys","id":"ITEM-2","issue":"13","issued":{"date-parts":[["2023"]]},"title":"From Anecdotal Evidence to Quantitative Evaluation Methods: A Systematic Review on Evaluating Explainable AI","type":"article-journal","volume":"55"},"uris":["http://www.mendeley.com/documents/?uuid=260b8b44-9e59-4437-ae53-fc44a31db592"]},{"id":"ITEM-3","itemData":{"DOI":"10.3390/math14020297","ISSN":"22277390","abstract":"The growing reliance on solar energy necessitates robust and interpretable forecasting models for stable grid management. Current research frequently employs Explainable AI (XAI) to glean insights from complex black-box models, yet the reliability and consistency of these explanations remain largely unvalidated. Inconsistent feature attributions can mislead grid operators by incorrectly identifying the dominant drivers of solar generation, thereby affecting operational planning, reserve allocation, and trust in AI-assisted decision-making. This study addresses this critical gap by conducting a systematic statistical evaluation of feature rankings generated by multiple XAI methods, including model-agnostic (SHAP, PDP, PFI, ALE) and model-specific (Split- and Gain-based) techniques, within a time-series regression context. Using a LightGBM model for one-day-ahead solar power forecasting across four sites in Calgary, Canada, we evaluate consensus and divergence using the Friedman test, Kendall’s W, and Spearman’s rank correlation. To ensure the generalizability of our findings, we further validate the results using a CatBoost model. Our results show a strong overall agreement across methods (Kendall’s W: 0.90–0.94), with no statistically significant difference in ranking (p &gt; 0.05). However, pairwise analysis reveals that the “Split” method frequently diverges from other techniques, exhibiting lower correlation scores. These findings suggest that while XAI consensus is high, relying on a single method—particularly the split count—poses risks. We recommend employing multi-method XAI and using agreement as an explicit diagnostic to ensure transparent and reliable solar energy predictions.","author":[{"dropping-particle":"","family":"Thinn","given":"Kay Thari","non-dropping-particle":"","parse-names":false,"suffix":""},{"dropping-particle":"","family":"Saeed","given":"Waddah","non-dropping-particle":"","parse-names":false,"suffix":""}],"container-title":"Mathematics","id":"ITEM-3","issue":"2","issued":{"date-parts":[["2026"]]},"title":"Consensus and Divergence in Explainable AI (XAI): Evaluating Global Feature-Ranking Consistency with Empirical Evidence from Solar Energy Forecasting","type":"article-journal","volume":"14"},"uris":["http://www.mendeley.com/documents/?uuid=d2525e14-4e0a-4f6f-ac7b-ff236fcc3e8e"]}],"mendeley":{"formattedCitation":"(Marín Díaz, 2025a; Nauta et al., 2023; Thinn &amp; Saeed, 2026)","plainTextFormattedCitation":"(Marín Díaz, 2025a; Nauta et al., 2023; Thinn &amp; Saeed, 2026)","previouslyFormattedCitation":"(Marín Díaz, 2025a; Nauta et al., 2023; Thinn &amp; Saeed, 2026)"},"properties":{"noteIndex":0},"schema":"https://github.com/citation-style-language/schema/raw/master/csl-citation.json"}</w:instrText>
      </w:r>
      <w:r>
        <w:rPr>
          <w:rFonts w:ascii="Times New Roman" w:hAnsi="Times New Roman" w:cs="Times New Roman"/>
        </w:rPr>
        <w:fldChar w:fldCharType="separate"/>
      </w:r>
      <w:r w:rsidRPr="00B261E9">
        <w:rPr>
          <w:rFonts w:ascii="Times New Roman" w:hAnsi="Times New Roman" w:cs="Times New Roman"/>
          <w:noProof/>
        </w:rPr>
        <w:t>(Marín Díaz, 2025a; Nauta et al., 2023; Thinn &amp; Saeed, 2026)</w:t>
      </w:r>
      <w:r>
        <w:rPr>
          <w:rFonts w:ascii="Times New Roman" w:hAnsi="Times New Roman" w:cs="Times New Roman"/>
        </w:rPr>
        <w:fldChar w:fldCharType="end"/>
      </w:r>
      <w:r>
        <w:rPr>
          <w:rFonts w:ascii="Times New Roman" w:hAnsi="Times New Roman" w:cs="Times New Roman"/>
        </w:rPr>
        <w:t>.</w:t>
      </w:r>
    </w:p>
    <w:p w14:paraId="18791A66" w14:textId="77777777" w:rsidR="00F44CB8" w:rsidRDefault="00F44CB8" w:rsidP="00F44CB8">
      <w:pPr>
        <w:spacing w:after="0" w:line="240" w:lineRule="auto"/>
        <w:rPr>
          <w:rFonts w:ascii="Times New Roman" w:eastAsia="Times New Roman" w:hAnsi="Times New Roman" w:cs="Times New Roman"/>
        </w:rPr>
      </w:pPr>
    </w:p>
    <w:p w14:paraId="78F6677C" w14:textId="77777777" w:rsidR="0024165F" w:rsidRDefault="009B3AA7">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II. METHODS</w:t>
      </w:r>
    </w:p>
    <w:p w14:paraId="1FECF53D" w14:textId="77777777" w:rsidR="00804722" w:rsidRDefault="00804722">
      <w:pPr>
        <w:spacing w:after="0" w:line="240" w:lineRule="auto"/>
        <w:jc w:val="both"/>
        <w:rPr>
          <w:rFonts w:ascii="Times New Roman" w:eastAsia="Times New Roman" w:hAnsi="Times New Roman" w:cs="Times New Roman"/>
        </w:rPr>
      </w:pPr>
    </w:p>
    <w:p w14:paraId="6088DBEE" w14:textId="00B3DDD1" w:rsidR="005A2250" w:rsidRPr="00306D5F" w:rsidRDefault="005A2250" w:rsidP="005A2250">
      <w:pPr>
        <w:spacing w:after="0" w:line="278" w:lineRule="auto"/>
        <w:jc w:val="both"/>
        <w:rPr>
          <w:rFonts w:ascii="Times New Roman" w:hAnsi="Times New Roman" w:cs="Times New Roman"/>
        </w:rPr>
      </w:pPr>
      <w:commentRangeStart w:id="5"/>
      <w:r w:rsidRPr="00306D5F">
        <w:rPr>
          <w:rFonts w:ascii="Times New Roman" w:hAnsi="Times New Roman" w:cs="Times New Roman"/>
        </w:rPr>
        <w:t xml:space="preserve">A. </w:t>
      </w:r>
      <w:r w:rsidR="00B261E9" w:rsidRPr="00306D5F">
        <w:rPr>
          <w:rFonts w:ascii="Times New Roman" w:hAnsi="Times New Roman" w:cs="Times New Roman"/>
        </w:rPr>
        <w:t>Research Design</w:t>
      </w:r>
      <w:commentRangeEnd w:id="5"/>
      <w:r w:rsidR="00A15D4A" w:rsidRPr="00306D5F">
        <w:rPr>
          <w:rStyle w:val="CommentReference"/>
          <w:rFonts w:ascii="Times New Roman" w:hAnsi="Times New Roman" w:cs="Times New Roman"/>
          <w:sz w:val="22"/>
          <w:szCs w:val="22"/>
        </w:rPr>
        <w:commentReference w:id="5"/>
      </w:r>
    </w:p>
    <w:p w14:paraId="381E366B" w14:textId="77777777" w:rsidR="00B261E9" w:rsidRPr="00306D5F" w:rsidRDefault="00B261E9" w:rsidP="008632F4">
      <w:pPr>
        <w:spacing w:after="0" w:line="278" w:lineRule="auto"/>
        <w:jc w:val="both"/>
        <w:rPr>
          <w:rFonts w:ascii="Times New Roman" w:hAnsi="Times New Roman" w:cs="Times New Roman"/>
        </w:rPr>
      </w:pPr>
      <w:r w:rsidRPr="00306D5F">
        <w:rPr>
          <w:rFonts w:ascii="Times New Roman" w:hAnsi="Times New Roman" w:cs="Times New Roman"/>
        </w:rPr>
        <w:t xml:space="preserve">This study uses an experimental quantitative-computational design, by extending  the </w:t>
      </w:r>
      <w:r w:rsidRPr="00306D5F">
        <w:rPr>
          <w:rFonts w:ascii="Times New Roman" w:hAnsi="Times New Roman" w:cs="Times New Roman"/>
          <w:i/>
          <w:iCs/>
        </w:rPr>
        <w:t xml:space="preserve">supervised defect prediction pathway </w:t>
      </w:r>
      <w:r w:rsidRPr="00306D5F">
        <w:rPr>
          <w:rFonts w:ascii="Times New Roman" w:hAnsi="Times New Roman" w:cs="Times New Roman"/>
        </w:rPr>
        <w:t xml:space="preserve"> and the XAI explanatory layer of </w:t>
      </w:r>
      <w:r w:rsidRPr="00306D5F">
        <w:rPr>
          <w:rFonts w:ascii="Times New Roman" w:hAnsi="Times New Roman" w:cs="Times New Roman"/>
        </w:rPr>
        <w:fldChar w:fldCharType="begin" w:fldLock="1"/>
      </w:r>
      <w:r>
        <w:rPr>
          <w:rFonts w:ascii="Times New Roman" w:hAnsi="Times New Roman" w:cs="Times New Roman"/>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sidRPr="00306D5F">
        <w:rPr>
          <w:rFonts w:ascii="Times New Roman" w:hAnsi="Times New Roman" w:cs="Times New Roman"/>
        </w:rPr>
        <w:fldChar w:fldCharType="separate"/>
      </w:r>
      <w:r w:rsidRPr="00B261E9">
        <w:rPr>
          <w:rFonts w:ascii="Times New Roman" w:hAnsi="Times New Roman" w:cs="Times New Roman"/>
          <w:noProof/>
        </w:rPr>
        <w:t>(Marín Díaz, 2025a)</w:t>
      </w:r>
      <w:r w:rsidRPr="00306D5F">
        <w:rPr>
          <w:rFonts w:ascii="Times New Roman" w:hAnsi="Times New Roman" w:cs="Times New Roman"/>
        </w:rPr>
        <w:fldChar w:fldCharType="end"/>
      </w:r>
      <w:r w:rsidRPr="00306D5F">
        <w:rPr>
          <w:rFonts w:ascii="Times New Roman" w:hAnsi="Times New Roman" w:cs="Times New Roman"/>
        </w:rPr>
        <w:t xml:space="preserve"> without including the fuzzy </w:t>
      </w:r>
      <w:r w:rsidRPr="00306D5F">
        <w:rPr>
          <w:rFonts w:ascii="Times New Roman" w:hAnsi="Times New Roman" w:cs="Times New Roman"/>
          <w:i/>
          <w:iCs/>
        </w:rPr>
        <w:t xml:space="preserve">clustering </w:t>
      </w:r>
      <w:r w:rsidRPr="00306D5F">
        <w:rPr>
          <w:rFonts w:ascii="Times New Roman" w:hAnsi="Times New Roman" w:cs="Times New Roman"/>
        </w:rPr>
        <w:t xml:space="preserve">(K-means) pathway that is also discussed in the paper. The main contribution of this study lies in the quantitative implementation of the XAI evaluation framework which in the new reference research is conceptually proposed (Section 3.4), including the entropy of feature attribution, the correlation of Spearman ratings between methods, and </w:t>
      </w:r>
      <w:r w:rsidRPr="00306D5F">
        <w:rPr>
          <w:rFonts w:ascii="Times New Roman" w:hAnsi="Times New Roman" w:cs="Times New Roman"/>
          <w:i/>
          <w:iCs/>
        </w:rPr>
        <w:t>the stability index</w:t>
      </w:r>
      <w:r w:rsidRPr="00306D5F">
        <w:rPr>
          <w:rFonts w:ascii="Times New Roman" w:hAnsi="Times New Roman" w:cs="Times New Roman"/>
        </w:rPr>
        <w:t>.</w:t>
      </w:r>
    </w:p>
    <w:p w14:paraId="6DEE2F0A" w14:textId="177AC104" w:rsidR="005A2250" w:rsidRPr="00306D5F" w:rsidRDefault="005A2250" w:rsidP="005A2250">
      <w:pPr>
        <w:spacing w:after="0" w:line="278" w:lineRule="auto"/>
        <w:jc w:val="both"/>
        <w:rPr>
          <w:rFonts w:ascii="Times New Roman" w:hAnsi="Times New Roman" w:cs="Times New Roman"/>
        </w:rPr>
      </w:pPr>
      <w:r w:rsidRPr="00306D5F">
        <w:rPr>
          <w:rFonts w:ascii="Times New Roman" w:hAnsi="Times New Roman" w:cs="Times New Roman"/>
        </w:rPr>
        <w:t xml:space="preserve">B. </w:t>
      </w:r>
      <w:r w:rsidR="00B261E9" w:rsidRPr="00306D5F">
        <w:rPr>
          <w:rFonts w:ascii="Times New Roman" w:hAnsi="Times New Roman" w:cs="Times New Roman"/>
        </w:rPr>
        <w:t>Datasets and Preprocesses</w:t>
      </w:r>
    </w:p>
    <w:p w14:paraId="6742A1F9" w14:textId="04A26646" w:rsidR="00B75B79" w:rsidRPr="00B75B79" w:rsidRDefault="00B75B79" w:rsidP="00B75B79">
      <w:pPr>
        <w:pStyle w:val="BodyText"/>
        <w:spacing w:before="39" w:line="276" w:lineRule="auto"/>
        <w:ind w:left="0" w:right="42"/>
        <w:jc w:val="both"/>
      </w:pPr>
      <w:r>
        <w:t xml:space="preserve">This study uses a </w:t>
      </w:r>
      <w:r>
        <w:rPr>
          <w:i/>
        </w:rPr>
        <w:t xml:space="preserve">manufacturing defect </w:t>
      </w:r>
      <w:r>
        <w:t xml:space="preserve">dataset consisting of 3,240 observations and 16 production process variables, with the binary target variable </w:t>
      </w:r>
      <w:r>
        <w:rPr>
          <w:i/>
        </w:rPr>
        <w:t>DefectStatus</w:t>
      </w:r>
      <w:r>
        <w:t xml:space="preserve">, following the dataset structure at </w:t>
      </w:r>
      <w:r>
        <w:fldChar w:fldCharType="begin" w:fldLock="1"/>
      </w:r>
      <w: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fldChar w:fldCharType="separate"/>
      </w:r>
      <w:r w:rsidRPr="00B75B79">
        <w:rPr>
          <w:noProof/>
        </w:rPr>
        <w:t>(Marín Díaz, 2025a)</w:t>
      </w:r>
      <w:r>
        <w:fldChar w:fldCharType="end"/>
      </w:r>
      <w:r>
        <w:t>. The dataset exhibits class imbalance, with the defective class accounting for 84.0% and the non-defective class accounting for 16.0%.</w:t>
      </w:r>
    </w:p>
    <w:tbl>
      <w:tblPr>
        <w:tblStyle w:val="TableGrid"/>
        <w:tblW w:w="40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888"/>
      </w:tblGrid>
      <w:tr w:rsidR="005A2250" w:rsidRPr="00306D5F" w14:paraId="5307610D" w14:textId="77777777" w:rsidTr="001244E0">
        <w:tc>
          <w:tcPr>
            <w:tcW w:w="3544" w:type="dxa"/>
          </w:tcPr>
          <w:p w14:paraId="50BEA4F4" w14:textId="2844126B" w:rsidR="005A2250" w:rsidRPr="00306D5F" w:rsidRDefault="009B3AA7" w:rsidP="001244E0">
            <w:pPr>
              <w:jc w:val="both"/>
              <w:rPr>
                <w:rFonts w:ascii="Times New Roman" w:eastAsiaTheme="minorEastAsia"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i</m:t>
                  </m:r>
                  <m:r>
                    <w:rPr>
                      <w:rFonts w:ascii="Cambria Math" w:hAnsi="Cambria Math" w:cs="Times New Roman"/>
                      <w:sz w:val="20"/>
                      <w:szCs w:val="20"/>
                    </w:rPr>
                    <m:t>,</m:t>
                  </m:r>
                  <m:r>
                    <w:rPr>
                      <w:rFonts w:ascii="Cambria Math" w:hAnsi="Cambria Math" w:cs="Times New Roman"/>
                      <w:sz w:val="20"/>
                      <w:szCs w:val="20"/>
                    </w:rPr>
                    <m:t>j</m:t>
                  </m:r>
                </m:sub>
                <m:sup>
                  <m:r>
                    <w:rPr>
                      <w:rFonts w:ascii="Cambria Math" w:hAnsi="Cambria Math" w:cs="Times New Roman"/>
                      <w:sz w:val="20"/>
                      <w:szCs w:val="20"/>
                    </w:rPr>
                    <m:t>norm</m:t>
                  </m:r>
                </m:sup>
              </m:sSubSup>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r>
                        <w:rPr>
                          <w:rFonts w:ascii="Cambria Math" w:hAnsi="Cambria Math" w:cs="Times New Roman"/>
                          <w:sz w:val="20"/>
                          <w:szCs w:val="20"/>
                        </w:rPr>
                        <m:t>,</m:t>
                      </m:r>
                      <m:r>
                        <w:rPr>
                          <w:rFonts w:ascii="Cambria Math" w:hAnsi="Cambria Math" w:cs="Times New Roman"/>
                          <w:sz w:val="20"/>
                          <w:szCs w:val="20"/>
                        </w:rPr>
                        <m:t>j</m:t>
                      </m:r>
                    </m:sub>
                  </m:sSub>
                  <m:r>
                    <w:rPr>
                      <w:rFonts w:ascii="Cambria Math" w:hAnsi="Cambria Math" w:cs="Times New Roman"/>
                      <w:sz w:val="20"/>
                      <w:szCs w:val="20"/>
                    </w:rPr>
                    <m:t>-</m:t>
                  </m:r>
                  <m:r>
                    <m:rPr>
                      <m:sty m:val="p"/>
                    </m:rPr>
                    <w:rPr>
                      <w:rFonts w:ascii="Cambria Math" w:hAnsi="Cambria Math" w:cs="Times New Roman"/>
                      <w:sz w:val="20"/>
                      <w:szCs w:val="20"/>
                    </w:rPr>
                    <m:t>min</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t>
                          </m:r>
                          <m:r>
                            <w:rPr>
                              <w:rFonts w:ascii="Cambria Math" w:hAnsi="Cambria Math" w:cs="Times New Roman"/>
                              <w:sz w:val="20"/>
                              <w:szCs w:val="20"/>
                            </w:rPr>
                            <m:t>,</m:t>
                          </m:r>
                          <m:r>
                            <w:rPr>
                              <w:rFonts w:ascii="Cambria Math" w:hAnsi="Cambria Math" w:cs="Times New Roman"/>
                              <w:sz w:val="20"/>
                              <w:szCs w:val="20"/>
                            </w:rPr>
                            <m:t>j</m:t>
                          </m:r>
                        </m:sub>
                      </m:sSub>
                    </m:e>
                  </m:d>
                </m:num>
                <m:den>
                  <m:r>
                    <m:rPr>
                      <m:sty m:val="p"/>
                    </m:rPr>
                    <w:rPr>
                      <w:rFonts w:ascii="Cambria Math" w:hAnsi="Cambria Math" w:cs="Times New Roman"/>
                      <w:sz w:val="20"/>
                      <w:szCs w:val="20"/>
                    </w:rPr>
                    <m:t>max</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t>
                          </m:r>
                          <m:r>
                            <w:rPr>
                              <w:rFonts w:ascii="Cambria Math" w:hAnsi="Cambria Math" w:cs="Times New Roman"/>
                              <w:sz w:val="20"/>
                              <w:szCs w:val="20"/>
                            </w:rPr>
                            <m:t>,</m:t>
                          </m:r>
                          <m:r>
                            <w:rPr>
                              <w:rFonts w:ascii="Cambria Math" w:hAnsi="Cambria Math" w:cs="Times New Roman"/>
                              <w:sz w:val="20"/>
                              <w:szCs w:val="20"/>
                            </w:rPr>
                            <m:t>j</m:t>
                          </m:r>
                        </m:sub>
                      </m:sSub>
                    </m:e>
                  </m:d>
                  <m:r>
                    <w:rPr>
                      <w:rFonts w:ascii="Cambria Math" w:hAnsi="Cambria Math" w:cs="Times New Roman"/>
                      <w:sz w:val="20"/>
                      <w:szCs w:val="20"/>
                    </w:rPr>
                    <m:t>-</m:t>
                  </m:r>
                  <m:r>
                    <m:rPr>
                      <m:sty m:val="p"/>
                    </m:rPr>
                    <w:rPr>
                      <w:rFonts w:ascii="Cambria Math" w:hAnsi="Cambria Math" w:cs="Times New Roman"/>
                      <w:sz w:val="20"/>
                      <w:szCs w:val="20"/>
                    </w:rPr>
                    <m:t>min</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t>
                          </m:r>
                          <m:r>
                            <w:rPr>
                              <w:rFonts w:ascii="Cambria Math" w:hAnsi="Cambria Math" w:cs="Times New Roman"/>
                              <w:sz w:val="20"/>
                              <w:szCs w:val="20"/>
                            </w:rPr>
                            <m:t>,</m:t>
                          </m:r>
                          <m:r>
                            <w:rPr>
                              <w:rFonts w:ascii="Cambria Math" w:hAnsi="Cambria Math" w:cs="Times New Roman"/>
                              <w:sz w:val="20"/>
                              <w:szCs w:val="20"/>
                            </w:rPr>
                            <m:t>j</m:t>
                          </m:r>
                        </m:sub>
                      </m:sSub>
                    </m:e>
                  </m:d>
                </m:den>
              </m:f>
              <m:r>
                <w:rPr>
                  <w:rFonts w:ascii="Cambria Math" w:hAnsi="Cambria Math" w:cs="Times New Roman"/>
                  <w:sz w:val="20"/>
                  <w:szCs w:val="20"/>
                </w:rPr>
                <m:t>, </m:t>
              </m:r>
              <m:r>
                <w:rPr>
                  <w:rFonts w:ascii="Cambria Math" w:hAnsi="Cambria Math" w:cs="Times New Roman"/>
                  <w:sz w:val="20"/>
                  <w:szCs w:val="20"/>
                </w:rPr>
                <m:t>j</m:t>
              </m:r>
              <m:r>
                <w:rPr>
                  <w:rFonts w:ascii="Cambria Math" w:hAnsi="Cambria Math" w:cs="Times New Roman"/>
                  <w:sz w:val="20"/>
                  <w:szCs w:val="20"/>
                </w:rPr>
                <m:t>=1,…,16</m:t>
              </m:r>
            </m:oMath>
            <w:r w:rsidR="005A2250" w:rsidRPr="00306D5F">
              <w:rPr>
                <w:rFonts w:ascii="Times New Roman" w:eastAsiaTheme="minorEastAsia" w:hAnsi="Times New Roman" w:cs="Times New Roman"/>
                <w:sz w:val="20"/>
                <w:szCs w:val="20"/>
              </w:rPr>
              <w:t xml:space="preserve"> </w:t>
            </w:r>
          </w:p>
        </w:tc>
        <w:tc>
          <w:tcPr>
            <w:tcW w:w="501" w:type="dxa"/>
          </w:tcPr>
          <w:p w14:paraId="3CCB018D" w14:textId="77777777" w:rsidR="005A2250" w:rsidRPr="00306D5F" w:rsidRDefault="005A2250" w:rsidP="001244E0">
            <w:pPr>
              <w:jc w:val="both"/>
              <w:rPr>
                <w:rFonts w:ascii="Times New Roman" w:hAnsi="Times New Roman" w:cs="Times New Roman"/>
              </w:rPr>
            </w:pPr>
            <w:commentRangeStart w:id="6"/>
            <w:r w:rsidRPr="00306D5F">
              <w:rPr>
                <w:rFonts w:ascii="Times New Roman" w:hAnsi="Times New Roman" w:cs="Times New Roman"/>
              </w:rPr>
              <w:t>(1)</w:t>
            </w:r>
            <w:commentRangeEnd w:id="6"/>
            <w:r w:rsidR="00B36D49" w:rsidRPr="00306D5F">
              <w:rPr>
                <w:rStyle w:val="CommentReference"/>
                <w:rFonts w:ascii="Times New Roman" w:hAnsi="Times New Roman" w:cs="Times New Roman"/>
                <w:sz w:val="22"/>
                <w:szCs w:val="22"/>
              </w:rPr>
              <w:commentReference w:id="6"/>
            </w:r>
          </w:p>
        </w:tc>
      </w:tr>
    </w:tbl>
    <w:p w14:paraId="603C8F65" w14:textId="0C3D04C5" w:rsidR="00B75B79" w:rsidRPr="00B75B79" w:rsidRDefault="009B3AA7" w:rsidP="00B75B79">
      <w:pPr>
        <w:spacing w:after="0" w:line="278" w:lineRule="auto"/>
        <w:jc w:val="both"/>
        <w:rPr>
          <w:rFonts w:ascii="Times New Roman" w:hAnsi="Times New Roman" w:cs="Times New Roman"/>
          <w:lang w:val="en-ID"/>
        </w:rPr>
      </w:pPr>
      <m:oMath>
        <m:sSub>
          <m:sSubPr>
            <m:ctrlPr>
              <w:rPr>
                <w:rFonts w:ascii="Cambria Math" w:hAnsi="Cambria Math" w:cs="Times New Roman"/>
                <w:lang w:val="en-ID"/>
              </w:rPr>
            </m:ctrlPr>
          </m:sSubPr>
          <m:e>
            <m:r>
              <w:rPr>
                <w:rFonts w:ascii="Cambria Math" w:hAnsi="Cambria Math" w:cs="Times New Roman"/>
                <w:lang w:val="en-ID"/>
              </w:rPr>
              <m:t>x</m:t>
            </m:r>
          </m:e>
          <m:sub>
            <m:r>
              <w:rPr>
                <w:rFonts w:ascii="Cambria Math" w:hAnsi="Cambria Math" w:cs="Times New Roman"/>
                <w:lang w:val="en-ID"/>
              </w:rPr>
              <m:t>i</m:t>
            </m:r>
            <m:r>
              <w:rPr>
                <w:rFonts w:ascii="Cambria Math" w:hAnsi="Cambria Math" w:cs="Times New Roman"/>
                <w:lang w:val="en-ID"/>
              </w:rPr>
              <m:t>,</m:t>
            </m:r>
            <m:r>
              <w:rPr>
                <w:rFonts w:ascii="Cambria Math" w:hAnsi="Cambria Math" w:cs="Times New Roman"/>
                <w:lang w:val="en-ID"/>
              </w:rPr>
              <m:t>j</m:t>
            </m:r>
          </m:sub>
        </m:sSub>
      </m:oMath>
      <w:r w:rsidR="00B75B79" w:rsidRPr="00B75B79">
        <w:rPr>
          <w:rFonts w:ascii="Times New Roman" w:hAnsi="Times New Roman" w:cs="Times New Roman"/>
          <w:lang w:val="en-ID"/>
        </w:rPr>
        <w:t>= original value of feature-</w:t>
      </w:r>
      <m:oMath>
        <m:r>
          <w:rPr>
            <w:rFonts w:ascii="Cambria Math" w:hAnsi="Cambria Math" w:cs="Times New Roman"/>
            <w:lang w:val="en-ID"/>
          </w:rPr>
          <m:t>j</m:t>
        </m:r>
      </m:oMath>
      <w:r w:rsidR="00B75B79" w:rsidRPr="00B75B79">
        <w:rPr>
          <w:rFonts w:ascii="Times New Roman" w:hAnsi="Times New Roman" w:cs="Times New Roman"/>
          <w:lang w:val="en-ID"/>
        </w:rPr>
        <w:t xml:space="preserve"> for observation-</w:t>
      </w:r>
      <m:oMath>
        <m:r>
          <w:rPr>
            <w:rFonts w:ascii="Cambria Math" w:hAnsi="Cambria Math" w:cs="Times New Roman"/>
            <w:lang w:val="en-ID"/>
          </w:rPr>
          <m:t>i</m:t>
        </m:r>
      </m:oMath>
      <w:r w:rsidR="00B75B79" w:rsidRPr="00B75B79">
        <w:rPr>
          <w:rFonts w:ascii="Times New Roman" w:hAnsi="Times New Roman" w:cs="Times New Roman"/>
          <w:lang w:val="en-ID"/>
        </w:rPr>
        <w:t xml:space="preserve">; </w:t>
      </w:r>
      <m:oMath>
        <m:sSubSup>
          <m:sSubSupPr>
            <m:ctrlPr>
              <w:rPr>
                <w:rFonts w:ascii="Cambria Math" w:hAnsi="Cambria Math" w:cs="Times New Roman"/>
                <w:lang w:val="en-ID"/>
              </w:rPr>
            </m:ctrlPr>
          </m:sSubSupPr>
          <m:e>
            <m:r>
              <w:rPr>
                <w:rFonts w:ascii="Cambria Math" w:hAnsi="Cambria Math" w:cs="Times New Roman"/>
                <w:lang w:val="en-ID"/>
              </w:rPr>
              <m:t>x</m:t>
            </m:r>
          </m:e>
          <m:sub>
            <m:r>
              <w:rPr>
                <w:rFonts w:ascii="Cambria Math" w:hAnsi="Cambria Math" w:cs="Times New Roman"/>
                <w:lang w:val="en-ID"/>
              </w:rPr>
              <m:t>i</m:t>
            </m:r>
            <m:r>
              <w:rPr>
                <w:rFonts w:ascii="Cambria Math" w:hAnsi="Cambria Math" w:cs="Times New Roman"/>
                <w:lang w:val="en-ID"/>
              </w:rPr>
              <m:t>,</m:t>
            </m:r>
            <m:r>
              <w:rPr>
                <w:rFonts w:ascii="Cambria Math" w:hAnsi="Cambria Math" w:cs="Times New Roman"/>
                <w:lang w:val="en-ID"/>
              </w:rPr>
              <m:t>j</m:t>
            </m:r>
          </m:sub>
          <m:sup>
            <m:r>
              <w:rPr>
                <w:rFonts w:ascii="Cambria Math" w:hAnsi="Cambria Math" w:cs="Times New Roman"/>
                <w:lang w:val="en-ID"/>
              </w:rPr>
              <m:t>norm</m:t>
            </m:r>
          </m:sup>
        </m:sSubSup>
      </m:oMath>
      <w:r w:rsidR="00B75B79" w:rsidRPr="00B75B79">
        <w:rPr>
          <w:rFonts w:ascii="Times New Roman" w:hAnsi="Times New Roman" w:cs="Times New Roman"/>
          <w:lang w:val="en-ID"/>
        </w:rPr>
        <w:t xml:space="preserve">= value after normalization to [0,1]; </w:t>
      </w:r>
      <m:oMath>
        <m:sSub>
          <m:sSubPr>
            <m:ctrlPr>
              <w:rPr>
                <w:rFonts w:ascii="Cambria Math" w:hAnsi="Cambria Math" w:cs="Times New Roman"/>
                <w:lang w:val="en-ID"/>
              </w:rPr>
            </m:ctrlPr>
          </m:sSubPr>
          <m:e>
            <m:r>
              <w:rPr>
                <w:rFonts w:ascii="Cambria Math" w:hAnsi="Cambria Math" w:cs="Times New Roman"/>
                <w:lang w:val="en-ID"/>
              </w:rPr>
              <m:t>x</m:t>
            </m:r>
          </m:e>
          <m:sub>
            <m:r>
              <w:rPr>
                <w:rFonts w:ascii="Cambria Math" w:hAnsi="Cambria Math" w:cs="Times New Roman"/>
                <w:lang w:val="en-ID"/>
              </w:rPr>
              <m:t>.,</m:t>
            </m:r>
            <m:r>
              <w:rPr>
                <w:rFonts w:ascii="Cambria Math" w:hAnsi="Cambria Math" w:cs="Times New Roman"/>
                <w:lang w:val="en-ID"/>
              </w:rPr>
              <m:t>j</m:t>
            </m:r>
          </m:sub>
        </m:sSub>
      </m:oMath>
      <w:r w:rsidR="00B75B79" w:rsidRPr="00B75B79">
        <w:rPr>
          <w:rFonts w:ascii="Times New Roman" w:hAnsi="Times New Roman" w:cs="Times New Roman"/>
          <w:lang w:val="en-ID"/>
        </w:rPr>
        <w:t>= vector of all values of feature-</w:t>
      </w:r>
      <m:oMath>
        <m:r>
          <w:rPr>
            <w:rFonts w:ascii="Cambria Math" w:hAnsi="Cambria Math" w:cs="Times New Roman"/>
            <w:lang w:val="en-ID"/>
          </w:rPr>
          <m:t>j</m:t>
        </m:r>
      </m:oMath>
      <w:r w:rsidR="00B75B79" w:rsidRPr="00B75B79">
        <w:rPr>
          <w:rFonts w:ascii="Times New Roman" w:hAnsi="Times New Roman" w:cs="Times New Roman"/>
          <w:lang w:val="en-ID"/>
        </w:rPr>
        <w:t xml:space="preserve">; </w:t>
      </w:r>
      <m:oMath>
        <m:r>
          <m:rPr>
            <m:sty m:val="p"/>
          </m:rPr>
          <w:rPr>
            <w:rFonts w:ascii="Cambria Math" w:hAnsi="Cambria Math" w:cs="Times New Roman"/>
            <w:lang w:val="en-ID"/>
          </w:rPr>
          <m:t>min</m:t>
        </m:r>
        <m:r>
          <w:rPr>
            <w:rFonts w:ascii="Cambria Math" w:hAnsi="Cambria Math" w:cs="Times New Roman"/>
            <w:lang w:val="en-ID"/>
          </w:rPr>
          <m:t>⁡</m:t>
        </m:r>
        <m:d>
          <m:dPr>
            <m:ctrlPr>
              <w:rPr>
                <w:rFonts w:ascii="Cambria Math" w:hAnsi="Cambria Math" w:cs="Times New Roman"/>
                <w:lang w:val="en-ID"/>
              </w:rPr>
            </m:ctrlPr>
          </m:dPr>
          <m:e>
            <m:sSub>
              <m:sSubPr>
                <m:ctrlPr>
                  <w:rPr>
                    <w:rFonts w:ascii="Cambria Math" w:hAnsi="Cambria Math" w:cs="Times New Roman"/>
                    <w:lang w:val="en-ID"/>
                  </w:rPr>
                </m:ctrlPr>
              </m:sSubPr>
              <m:e>
                <m:r>
                  <w:rPr>
                    <w:rFonts w:ascii="Cambria Math" w:hAnsi="Cambria Math" w:cs="Times New Roman"/>
                    <w:lang w:val="en-ID"/>
                  </w:rPr>
                  <m:t>x</m:t>
                </m:r>
              </m:e>
              <m:sub>
                <m:r>
                  <w:rPr>
                    <w:rFonts w:ascii="Cambria Math" w:hAnsi="Cambria Math" w:cs="Times New Roman"/>
                    <w:lang w:val="en-ID"/>
                  </w:rPr>
                  <m:t>.,</m:t>
                </m:r>
                <m:r>
                  <w:rPr>
                    <w:rFonts w:ascii="Cambria Math" w:hAnsi="Cambria Math" w:cs="Times New Roman"/>
                    <w:lang w:val="en-ID"/>
                  </w:rPr>
                  <m:t>j</m:t>
                </m:r>
              </m:sub>
            </m:sSub>
          </m:e>
        </m:d>
      </m:oMath>
      <w:r w:rsidR="00B75B79" w:rsidRPr="00B75B79">
        <w:rPr>
          <w:rFonts w:ascii="Times New Roman" w:hAnsi="Times New Roman" w:cs="Times New Roman"/>
          <w:lang w:val="en-ID"/>
        </w:rPr>
        <w:t xml:space="preserve">, </w:t>
      </w:r>
      <m:oMath>
        <m:r>
          <m:rPr>
            <m:sty m:val="p"/>
          </m:rPr>
          <w:rPr>
            <w:rFonts w:ascii="Cambria Math" w:hAnsi="Cambria Math" w:cs="Times New Roman"/>
            <w:lang w:val="en-ID"/>
          </w:rPr>
          <m:t>max</m:t>
        </m:r>
        <m:r>
          <w:rPr>
            <w:rFonts w:ascii="Cambria Math" w:hAnsi="Cambria Math" w:cs="Times New Roman"/>
            <w:lang w:val="en-ID"/>
          </w:rPr>
          <m:t>⁡</m:t>
        </m:r>
        <m:d>
          <m:dPr>
            <m:ctrlPr>
              <w:rPr>
                <w:rFonts w:ascii="Cambria Math" w:hAnsi="Cambria Math" w:cs="Times New Roman"/>
                <w:lang w:val="en-ID"/>
              </w:rPr>
            </m:ctrlPr>
          </m:dPr>
          <m:e>
            <m:sSub>
              <m:sSubPr>
                <m:ctrlPr>
                  <w:rPr>
                    <w:rFonts w:ascii="Cambria Math" w:hAnsi="Cambria Math" w:cs="Times New Roman"/>
                    <w:lang w:val="en-ID"/>
                  </w:rPr>
                </m:ctrlPr>
              </m:sSubPr>
              <m:e>
                <m:r>
                  <w:rPr>
                    <w:rFonts w:ascii="Cambria Math" w:hAnsi="Cambria Math" w:cs="Times New Roman"/>
                    <w:lang w:val="en-ID"/>
                  </w:rPr>
                  <m:t>x</m:t>
                </m:r>
              </m:e>
              <m:sub>
                <m:r>
                  <w:rPr>
                    <w:rFonts w:ascii="Cambria Math" w:hAnsi="Cambria Math" w:cs="Times New Roman"/>
                    <w:lang w:val="en-ID"/>
                  </w:rPr>
                  <m:t>.,</m:t>
                </m:r>
                <m:r>
                  <w:rPr>
                    <w:rFonts w:ascii="Cambria Math" w:hAnsi="Cambria Math" w:cs="Times New Roman"/>
                    <w:lang w:val="en-ID"/>
                  </w:rPr>
                  <m:t>j</m:t>
                </m:r>
              </m:sub>
            </m:sSub>
          </m:e>
        </m:d>
      </m:oMath>
      <w:r w:rsidR="00B75B79" w:rsidRPr="00B75B79">
        <w:rPr>
          <w:rFonts w:ascii="Times New Roman" w:hAnsi="Times New Roman" w:cs="Times New Roman"/>
          <w:lang w:val="en-ID"/>
        </w:rPr>
        <w:t>= minimum and maximum values of feature-</w:t>
      </w:r>
      <m:oMath>
        <m:r>
          <w:rPr>
            <w:rFonts w:ascii="Cambria Math" w:hAnsi="Cambria Math" w:cs="Times New Roman"/>
            <w:lang w:val="en-ID"/>
          </w:rPr>
          <m:t>j</m:t>
        </m:r>
      </m:oMath>
      <w:r w:rsidR="00B75B79" w:rsidRPr="00B75B79">
        <w:rPr>
          <w:rFonts w:ascii="Times New Roman" w:hAnsi="Times New Roman" w:cs="Times New Roman"/>
          <w:lang w:val="en-ID"/>
        </w:rPr>
        <w:t xml:space="preserve">; </w:t>
      </w:r>
      <m:oMath>
        <m:r>
          <w:rPr>
            <w:rFonts w:ascii="Cambria Math" w:hAnsi="Cambria Math" w:cs="Times New Roman"/>
            <w:lang w:val="en-ID"/>
          </w:rPr>
          <m:t>i</m:t>
        </m:r>
        <m:r>
          <w:rPr>
            <w:rFonts w:ascii="Cambria Math" w:hAnsi="Cambria Math" w:cs="Times New Roman"/>
            <w:lang w:val="en-ID"/>
          </w:rPr>
          <m:t>=1,…,</m:t>
        </m:r>
        <m:r>
          <w:rPr>
            <w:rFonts w:ascii="Cambria Math" w:hAnsi="Cambria Math" w:cs="Times New Roman"/>
            <w:lang w:val="en-ID"/>
          </w:rPr>
          <m:t>N</m:t>
        </m:r>
      </m:oMath>
      <w:r w:rsidR="00B75B79" w:rsidRPr="00B75B79">
        <w:rPr>
          <w:rFonts w:ascii="Times New Roman" w:hAnsi="Times New Roman" w:cs="Times New Roman"/>
          <w:lang w:val="en-ID"/>
        </w:rPr>
        <w:t xml:space="preserve">with </w:t>
      </w:r>
      <m:oMath>
        <m:r>
          <w:rPr>
            <w:rFonts w:ascii="Cambria Math" w:hAnsi="Cambria Math" w:cs="Times New Roman"/>
            <w:lang w:val="en-ID"/>
          </w:rPr>
          <m:t>N</m:t>
        </m:r>
        <m:r>
          <w:rPr>
            <w:rFonts w:ascii="Cambria Math" w:hAnsi="Cambria Math" w:cs="Times New Roman"/>
            <w:lang w:val="en-ID"/>
          </w:rPr>
          <m:t>=3,240</m:t>
        </m:r>
      </m:oMath>
      <w:r w:rsidR="00B75B79" w:rsidRPr="00B75B79">
        <w:rPr>
          <w:rFonts w:ascii="Times New Roman" w:hAnsi="Times New Roman" w:cs="Times New Roman"/>
          <w:lang w:val="en-ID"/>
        </w:rPr>
        <w:t xml:space="preserve">; </w:t>
      </w:r>
      <m:oMath>
        <m:r>
          <w:rPr>
            <w:rFonts w:ascii="Cambria Math" w:hAnsi="Cambria Math" w:cs="Times New Roman"/>
            <w:lang w:val="en-ID"/>
          </w:rPr>
          <m:t>j</m:t>
        </m:r>
        <m:r>
          <w:rPr>
            <w:rFonts w:ascii="Cambria Math" w:hAnsi="Cambria Math" w:cs="Times New Roman"/>
            <w:lang w:val="en-ID"/>
          </w:rPr>
          <m:t>=1,…,16</m:t>
        </m:r>
      </m:oMath>
      <w:r w:rsidR="00B75B79" w:rsidRPr="00B75B79">
        <w:rPr>
          <w:rFonts w:ascii="Times New Roman" w:hAnsi="Times New Roman" w:cs="Times New Roman"/>
          <w:lang w:val="en-ID"/>
        </w:rPr>
        <w:t>.</w:t>
      </w:r>
    </w:p>
    <w:p w14:paraId="2E37A949" w14:textId="1E8B0670" w:rsidR="00B75B79" w:rsidRPr="00B75B79" w:rsidRDefault="00B75B79" w:rsidP="005A2250">
      <w:p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The dataset was then split into training data and testing data with an 80:20 ratio using </w:t>
      </w:r>
      <w:r w:rsidRPr="00B75B79">
        <w:rPr>
          <w:rFonts w:ascii="Times New Roman" w:hAnsi="Times New Roman" w:cs="Times New Roman"/>
          <w:i/>
          <w:iCs/>
          <w:lang w:val="en-ID"/>
        </w:rPr>
        <w:t>stratified split</w:t>
      </w:r>
      <w:r w:rsidRPr="00B75B79">
        <w:rPr>
          <w:rFonts w:ascii="Times New Roman" w:hAnsi="Times New Roman" w:cs="Times New Roman"/>
          <w:lang w:val="en-ID"/>
        </w:rPr>
        <w:t xml:space="preserve"> </w:t>
      </w:r>
      <w:r>
        <w:rPr>
          <w:rFonts w:ascii="Times New Roman" w:hAnsi="Times New Roman" w:cs="Times New Roman"/>
          <w:lang w:val="en-ID"/>
        </w:rPr>
        <w:fldChar w:fldCharType="begin" w:fldLock="1"/>
      </w:r>
      <w:r w:rsidR="00953EE0">
        <w:rPr>
          <w:rFonts w:ascii="Times New Roman" w:hAnsi="Times New Roman" w:cs="Times New Roman"/>
          <w:lang w:val="en-ID"/>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Pr>
          <w:rFonts w:ascii="Times New Roman" w:hAnsi="Times New Roman" w:cs="Times New Roman"/>
          <w:lang w:val="en-ID"/>
        </w:rPr>
        <w:fldChar w:fldCharType="separate"/>
      </w:r>
      <w:r w:rsidRPr="00B75B79">
        <w:rPr>
          <w:rFonts w:ascii="Times New Roman" w:hAnsi="Times New Roman" w:cs="Times New Roman"/>
          <w:noProof/>
          <w:lang w:val="en-ID"/>
        </w:rPr>
        <w:t>(Marín Díaz, 2025a)</w:t>
      </w:r>
      <w:r>
        <w:rPr>
          <w:rFonts w:ascii="Times New Roman" w:hAnsi="Times New Roman" w:cs="Times New Roman"/>
          <w:lang w:val="en-ID"/>
        </w:rPr>
        <w:fldChar w:fldCharType="end"/>
      </w:r>
    </w:p>
    <w:p w14:paraId="13E61945" w14:textId="77777777" w:rsidR="00B75B79" w:rsidRPr="00306D5F" w:rsidRDefault="005A2250" w:rsidP="008412F7">
      <w:pPr>
        <w:spacing w:after="0" w:line="278" w:lineRule="auto"/>
        <w:jc w:val="both"/>
        <w:rPr>
          <w:rFonts w:ascii="Times New Roman" w:hAnsi="Times New Roman" w:cs="Times New Roman"/>
        </w:rPr>
      </w:pPr>
      <w:r w:rsidRPr="00306D5F">
        <w:rPr>
          <w:rFonts w:ascii="Times New Roman" w:hAnsi="Times New Roman" w:cs="Times New Roman"/>
        </w:rPr>
        <w:t xml:space="preserve">C. </w:t>
      </w:r>
      <w:r w:rsidR="00B75B79" w:rsidRPr="00306D5F">
        <w:rPr>
          <w:rFonts w:ascii="Times New Roman" w:hAnsi="Times New Roman" w:cs="Times New Roman"/>
        </w:rPr>
        <w:t>Predictive Model: XGBoost</w:t>
      </w:r>
    </w:p>
    <w:p w14:paraId="0326980B" w14:textId="196B5B46" w:rsidR="005A2250" w:rsidRPr="00306D5F" w:rsidRDefault="00B75B79" w:rsidP="005A2250">
      <w:pPr>
        <w:spacing w:after="0"/>
        <w:jc w:val="both"/>
        <w:rPr>
          <w:rFonts w:ascii="Times New Roman" w:hAnsi="Times New Roman" w:cs="Times New Roman"/>
        </w:rPr>
      </w:pPr>
      <w:r w:rsidRPr="00306D5F">
        <w:rPr>
          <w:rFonts w:ascii="Times New Roman" w:hAnsi="Times New Roman" w:cs="Times New Roman"/>
        </w:rPr>
        <w:t xml:space="preserve">The defect prediction model is built using the </w:t>
      </w:r>
      <w:r w:rsidRPr="00306D5F">
        <w:rPr>
          <w:rFonts w:ascii="Times New Roman" w:hAnsi="Times New Roman" w:cs="Times New Roman"/>
          <w:i/>
          <w:iCs/>
        </w:rPr>
        <w:t>Extreme Gradient Boosting</w:t>
      </w:r>
      <w:r w:rsidRPr="00306D5F">
        <w:rPr>
          <w:rFonts w:ascii="Times New Roman" w:hAnsi="Times New Roman" w:cs="Times New Roman"/>
        </w:rPr>
        <w:t xml:space="preserve"> (XGBoost) algorithm, which builds an ensemble of classification trees to approximate the function </w:t>
      </w:r>
      <m:oMath>
        <m:r>
          <w:rPr>
            <w:rFonts w:ascii="Cambria Math" w:hAnsi="Cambria Math" w:cs="Times New Roman"/>
          </w:rPr>
          <m:t>f:</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16</m:t>
            </m:r>
          </m:sup>
        </m:sSup>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001E0B5C" w:rsidRPr="00306D5F">
        <w:rPr>
          <w:rFonts w:ascii="Times New Roman" w:hAnsi="Times New Roman" w:cs="Times New Roman"/>
        </w:rPr>
        <w:t xml:space="preserve"> </w:t>
      </w:r>
      <w:r w:rsidR="006C2EF8" w:rsidRPr="00306D5F">
        <w:rPr>
          <w:rFonts w:ascii="Times New Roman" w:hAnsi="Times New Roman" w:cs="Times New Roman"/>
        </w:rPr>
        <w:fldChar w:fldCharType="begin" w:fldLock="1"/>
      </w:r>
      <w:r w:rsidR="00AE4039">
        <w:rPr>
          <w:rFonts w:ascii="Times New Roman" w:hAnsi="Times New Roman" w:cs="Times New Roman"/>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Mining","id":"ITEM-1","issued":{"date-parts":[["2016"]]},"page":"785-794","title":"XGBoost: A scalable tree boosting system","type":"article-journal","volume":"13-17-Augu"},"uris":["http://www.mendeley.com/documents/?uuid=5c8e4f1c-6fcf-46a0-bacf-404ad5b6f10e"]},{"id":"ITEM-2","itemData":{"DOI":"10.3390/math13152436","ISSN":"22277390","abstract":"The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Díaz","given":"Gabriel","non-dropping-particle":"","parse-names":false,"suffix":""}],"container-title":"Mathematics","id":"ITEM-2","issue":"15","issued":{"date-parts":[["2025"]]},"page":"1-33","title":"Comparative Analysis of Explainable AI Methods for Manufacturing Defect Prediction: A Mathematical Perspective","type":"article-journal","volume":"13"},"uris":["http://www.mendeley.com/documents/?uuid=c987c970-6e1b-4b86-a424-65e59b70e1cc"]}],"mendeley":{"formattedCitation":"(Chen &amp; Guestrin, 2016; Marín Díaz, 2025a)","plainTextFormattedCitation":"(Chen &amp; Guestrin, 2016; Marín Díaz, 2025a)","previouslyFormattedCitation":"(Chen &amp; Guestrin, 2016; Marín Díaz, 2025a)"},"properties":{"noteIndex":0},"schema":"https://github.com/citation-style-language/schema/raw/master/csl-citation.json"}</w:instrText>
      </w:r>
      <w:r w:rsidR="006C2EF8" w:rsidRPr="00306D5F">
        <w:rPr>
          <w:rFonts w:ascii="Times New Roman" w:hAnsi="Times New Roman" w:cs="Times New Roman"/>
        </w:rPr>
        <w:fldChar w:fldCharType="separate"/>
      </w:r>
      <w:r w:rsidR="00B261E9" w:rsidRPr="00B261E9">
        <w:rPr>
          <w:rFonts w:ascii="Times New Roman" w:hAnsi="Times New Roman" w:cs="Times New Roman"/>
          <w:noProof/>
        </w:rPr>
        <w:t>(Chen &amp; Guestrin, 2016; Marín Díaz, 2025a)</w:t>
      </w:r>
      <w:r w:rsidR="006C2EF8" w:rsidRPr="00306D5F">
        <w:rPr>
          <w:rFonts w:ascii="Times New Roman" w:hAnsi="Times New Roman" w:cs="Times New Roman"/>
        </w:rPr>
        <w:fldChar w:fldCharType="end"/>
      </w:r>
      <w:r w:rsidR="006C2EF8" w:rsidRPr="00306D5F">
        <w:rPr>
          <w:rFonts w:ascii="Times New Roman" w:hAnsi="Times New Roman" w:cs="Times New Roman"/>
        </w:rPr>
        <w:t>:</w:t>
      </w:r>
    </w:p>
    <w:tbl>
      <w:tblPr>
        <w:tblStyle w:val="TableGrid"/>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
      </w:tblGrid>
      <w:tr w:rsidR="005A2250" w:rsidRPr="00306D5F" w14:paraId="35107C7F" w14:textId="77777777" w:rsidTr="001244E0">
        <w:tc>
          <w:tcPr>
            <w:tcW w:w="3544" w:type="dxa"/>
          </w:tcPr>
          <w:p w14:paraId="7AA39896" w14:textId="1C2D5606" w:rsidR="005A2250" w:rsidRPr="00306D5F" w:rsidRDefault="009B3AA7" w:rsidP="001244E0">
            <w:pPr>
              <w:jc w:val="both"/>
              <w:rPr>
                <w:rFonts w:ascii="Times New Roman" w:eastAsiaTheme="minorHAnsi"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k</m:t>
                      </m:r>
                      <m:r>
                        <w:rPr>
                          <w:rFonts w:ascii="Cambria Math" w:hAnsi="Cambria Math" w:cs="Times New Roman"/>
                        </w:rPr>
                        <m:t>=1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cr m:val="script"/>
                </m:rPr>
                <w:rPr>
                  <w:rFonts w:ascii="Cambria Math" w:hAnsi="Cambria Math" w:cs="Times New Roman"/>
                </w:rPr>
                <m:t>∈F</m:t>
              </m:r>
            </m:oMath>
            <w:r w:rsidR="005A2250" w:rsidRPr="00306D5F">
              <w:rPr>
                <w:rFonts w:ascii="Times New Roman" w:hAnsi="Times New Roman" w:cs="Times New Roman"/>
              </w:rPr>
              <w:t xml:space="preserve"> </w:t>
            </w:r>
          </w:p>
        </w:tc>
        <w:tc>
          <w:tcPr>
            <w:tcW w:w="567" w:type="dxa"/>
          </w:tcPr>
          <w:p w14:paraId="7121B458"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(2)</w:t>
            </w:r>
          </w:p>
        </w:tc>
      </w:tr>
    </w:tbl>
    <w:p w14:paraId="1A6F8C6A" w14:textId="0ED73F2B" w:rsidR="00B75B79" w:rsidRPr="00B75B79" w:rsidRDefault="009B3AA7" w:rsidP="00B75B79">
      <w:pPr>
        <w:spacing w:after="0"/>
        <w:jc w:val="both"/>
        <w:rPr>
          <w:rFonts w:ascii="Times New Roman" w:hAnsi="Times New Roman" w:cs="Times New Roman"/>
          <w:lang w:val="en-ID"/>
        </w:rPr>
      </w:pPr>
      <m:oMath>
        <m:sSub>
          <m:sSubPr>
            <m:ctrlPr>
              <w:rPr>
                <w:rFonts w:ascii="Cambria Math" w:hAnsi="Cambria Math" w:cs="Times New Roman"/>
                <w:lang w:val="en-ID"/>
              </w:rPr>
            </m:ctrlPr>
          </m:sSubPr>
          <m:e>
            <m:acc>
              <m:accPr>
                <m:ctrlPr>
                  <w:rPr>
                    <w:rFonts w:ascii="Cambria Math" w:hAnsi="Cambria Math" w:cs="Times New Roman"/>
                    <w:lang w:val="en-ID"/>
                  </w:rPr>
                </m:ctrlPr>
              </m:accPr>
              <m:e>
                <m:r>
                  <w:rPr>
                    <w:rFonts w:ascii="Cambria Math" w:hAnsi="Cambria Math" w:cs="Times New Roman"/>
                    <w:lang w:val="en-ID"/>
                  </w:rPr>
                  <m:t>y</m:t>
                </m:r>
              </m:e>
            </m:acc>
          </m:e>
          <m:sub>
            <m:r>
              <w:rPr>
                <w:rFonts w:ascii="Cambria Math" w:hAnsi="Cambria Math" w:cs="Times New Roman"/>
                <w:lang w:val="en-ID"/>
              </w:rPr>
              <m:t>i</m:t>
            </m:r>
          </m:sub>
        </m:sSub>
      </m:oMath>
      <w:r w:rsidR="00B75B79" w:rsidRPr="00B75B79">
        <w:rPr>
          <w:rFonts w:ascii="Times New Roman" w:hAnsi="Times New Roman" w:cs="Times New Roman"/>
          <w:lang w:val="en-ID"/>
        </w:rPr>
        <w:t>= predicted defect probability for observation-</w:t>
      </w:r>
      <m:oMath>
        <m:r>
          <w:rPr>
            <w:rFonts w:ascii="Cambria Math" w:hAnsi="Cambria Math" w:cs="Times New Roman"/>
            <w:lang w:val="en-ID"/>
          </w:rPr>
          <m:t>i</m:t>
        </m:r>
      </m:oMath>
      <w:r w:rsidR="00B75B79" w:rsidRPr="00B75B79">
        <w:rPr>
          <w:rFonts w:ascii="Times New Roman" w:hAnsi="Times New Roman" w:cs="Times New Roman"/>
          <w:lang w:val="en-ID"/>
        </w:rPr>
        <w:t xml:space="preserve">; </w:t>
      </w:r>
      <m:oMath>
        <m:sSub>
          <m:sSubPr>
            <m:ctrlPr>
              <w:rPr>
                <w:rFonts w:ascii="Cambria Math" w:hAnsi="Cambria Math" w:cs="Times New Roman"/>
                <w:lang w:val="en-ID"/>
              </w:rPr>
            </m:ctrlPr>
          </m:sSubPr>
          <m:e>
            <m:r>
              <w:rPr>
                <w:rFonts w:ascii="Cambria Math" w:hAnsi="Cambria Math" w:cs="Times New Roman"/>
                <w:lang w:val="en-ID"/>
              </w:rPr>
              <m:t>x</m:t>
            </m:r>
          </m:e>
          <m:sub>
            <m:r>
              <w:rPr>
                <w:rFonts w:ascii="Cambria Math" w:hAnsi="Cambria Math" w:cs="Times New Roman"/>
                <w:lang w:val="en-ID"/>
              </w:rPr>
              <m:t>i</m:t>
            </m:r>
          </m:sub>
        </m:sSub>
      </m:oMath>
      <w:r w:rsidR="00B75B79" w:rsidRPr="00B75B79">
        <w:rPr>
          <w:rFonts w:ascii="Times New Roman" w:hAnsi="Times New Roman" w:cs="Times New Roman"/>
          <w:lang w:val="en-ID"/>
        </w:rPr>
        <w:t xml:space="preserve">= vector of 16 input features; </w:t>
      </w:r>
      <m:oMath>
        <m:r>
          <w:rPr>
            <w:rFonts w:ascii="Cambria Math" w:hAnsi="Cambria Math" w:cs="Times New Roman"/>
            <w:lang w:val="en-ID"/>
          </w:rPr>
          <m:t>K</m:t>
        </m:r>
      </m:oMath>
      <w:r w:rsidR="00B75B79" w:rsidRPr="00B75B79">
        <w:rPr>
          <w:rFonts w:ascii="Times New Roman" w:hAnsi="Times New Roman" w:cs="Times New Roman"/>
          <w:lang w:val="en-ID"/>
        </w:rPr>
        <w:t xml:space="preserve">= number of trees in the ensemble; </w:t>
      </w:r>
      <m:oMath>
        <m:sSub>
          <m:sSubPr>
            <m:ctrlPr>
              <w:rPr>
                <w:rFonts w:ascii="Cambria Math" w:hAnsi="Cambria Math" w:cs="Times New Roman"/>
                <w:lang w:val="en-ID"/>
              </w:rPr>
            </m:ctrlPr>
          </m:sSubPr>
          <m:e>
            <m:r>
              <w:rPr>
                <w:rFonts w:ascii="Cambria Math" w:hAnsi="Cambria Math" w:cs="Times New Roman"/>
                <w:lang w:val="en-ID"/>
              </w:rPr>
              <m:t>f</m:t>
            </m:r>
          </m:e>
          <m:sub>
            <m:r>
              <w:rPr>
                <w:rFonts w:ascii="Cambria Math" w:hAnsi="Cambria Math" w:cs="Times New Roman"/>
                <w:lang w:val="en-ID"/>
              </w:rPr>
              <m:t>k</m:t>
            </m:r>
          </m:sub>
        </m:sSub>
      </m:oMath>
      <w:r w:rsidR="00B75B79" w:rsidRPr="00B75B79">
        <w:rPr>
          <w:rFonts w:ascii="Times New Roman" w:hAnsi="Times New Roman" w:cs="Times New Roman"/>
          <w:lang w:val="en-ID"/>
        </w:rPr>
        <w:t xml:space="preserve">= the </w:t>
      </w:r>
      <m:oMath>
        <m:r>
          <w:rPr>
            <w:rFonts w:ascii="Cambria Math" w:hAnsi="Cambria Math" w:cs="Times New Roman"/>
            <w:lang w:val="en-ID"/>
          </w:rPr>
          <m:t>k</m:t>
        </m:r>
      </m:oMath>
      <w:r w:rsidR="00B75B79" w:rsidRPr="00B75B79">
        <w:rPr>
          <w:rFonts w:ascii="Times New Roman" w:hAnsi="Times New Roman" w:cs="Times New Roman"/>
          <w:lang w:val="en-ID"/>
        </w:rPr>
        <w:t xml:space="preserve">-th decision tree from the function space </w:t>
      </w:r>
      <m:oMath>
        <m:r>
          <m:rPr>
            <m:scr m:val="script"/>
          </m:rPr>
          <w:rPr>
            <w:rFonts w:ascii="Cambria Math" w:hAnsi="Cambria Math" w:cs="Times New Roman"/>
            <w:lang w:val="en-ID"/>
          </w:rPr>
          <m:t>F</m:t>
        </m:r>
      </m:oMath>
      <w:r w:rsidR="00B75B79" w:rsidRPr="00B75B79">
        <w:rPr>
          <w:rFonts w:ascii="Times New Roman" w:hAnsi="Times New Roman" w:cs="Times New Roman"/>
          <w:lang w:val="en-ID"/>
        </w:rPr>
        <w:t xml:space="preserve">; </w:t>
      </w:r>
      <m:oMath>
        <m:r>
          <w:rPr>
            <w:rFonts w:ascii="Cambria Math" w:hAnsi="Cambria Math" w:cs="Times New Roman"/>
            <w:lang w:val="en-ID"/>
          </w:rPr>
          <m:t>σ</m:t>
        </m:r>
        <m:d>
          <m:dPr>
            <m:ctrlPr>
              <w:rPr>
                <w:rFonts w:ascii="Cambria Math" w:hAnsi="Cambria Math" w:cs="Times New Roman"/>
                <w:lang w:val="en-ID"/>
              </w:rPr>
            </m:ctrlPr>
          </m:dPr>
          <m:e>
            <m:r>
              <w:rPr>
                <w:rFonts w:ascii="Cambria Math" w:hAnsi="Cambria Math" w:cs="Times New Roman"/>
                <w:lang w:val="en-ID"/>
              </w:rPr>
              <m:t>⋅</m:t>
            </m:r>
          </m:e>
        </m:d>
      </m:oMath>
      <w:r w:rsidR="00B75B79" w:rsidRPr="00B75B79">
        <w:rPr>
          <w:rFonts w:ascii="Times New Roman" w:hAnsi="Times New Roman" w:cs="Times New Roman"/>
          <w:lang w:val="en-ID"/>
        </w:rPr>
        <w:t>= logistic sigmoid function.</w:t>
      </w:r>
    </w:p>
    <w:p w14:paraId="5FB38F0C" w14:textId="4FB83AE6" w:rsidR="00B75B79" w:rsidRPr="00B75B79" w:rsidRDefault="00B75B79" w:rsidP="005A2250">
      <w:pPr>
        <w:spacing w:after="0"/>
        <w:jc w:val="both"/>
        <w:rPr>
          <w:rFonts w:ascii="Times New Roman" w:hAnsi="Times New Roman" w:cs="Times New Roman"/>
          <w:lang w:val="en-ID"/>
        </w:rPr>
      </w:pPr>
      <w:r w:rsidRPr="00B75B79">
        <w:rPr>
          <w:rFonts w:ascii="Times New Roman" w:hAnsi="Times New Roman" w:cs="Times New Roman"/>
          <w:lang w:val="en-ID"/>
        </w:rPr>
        <w:t xml:space="preserve">The model was trained by minimizing a regularized </w:t>
      </w:r>
      <w:r w:rsidRPr="00B75B79">
        <w:rPr>
          <w:rFonts w:ascii="Times New Roman" w:hAnsi="Times New Roman" w:cs="Times New Roman"/>
          <w:i/>
          <w:iCs/>
          <w:lang w:val="en-ID"/>
        </w:rPr>
        <w:t>binary cross-entropy loss</w:t>
      </w:r>
      <w:r w:rsidRPr="00B75B79">
        <w:rPr>
          <w:rFonts w:ascii="Times New Roman" w:hAnsi="Times New Roman" w:cs="Times New Roman"/>
          <w:lang w:val="en-ID"/>
        </w:rPr>
        <w:t xml:space="preserve"> function:</w:t>
      </w:r>
    </w:p>
    <w:tbl>
      <w:tblPr>
        <w:tblStyle w:val="TableGrid"/>
        <w:tblW w:w="4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
      </w:tblGrid>
      <w:tr w:rsidR="005A2250" w:rsidRPr="00306D5F" w14:paraId="34D3B2AC" w14:textId="77777777" w:rsidTr="001244E0">
        <w:tc>
          <w:tcPr>
            <w:tcW w:w="3686" w:type="dxa"/>
          </w:tcPr>
          <w:p w14:paraId="5F99EA46" w14:textId="03F481D5" w:rsidR="005A2250" w:rsidRPr="00306D5F" w:rsidRDefault="00306D5F" w:rsidP="001244E0">
            <w:pPr>
              <w:jc w:val="both"/>
              <w:rPr>
                <w:rFonts w:ascii="Times New Roman" w:eastAsiaTheme="minorHAnsi" w:hAnsi="Times New Roman" w:cs="Times New Roman"/>
              </w:rPr>
            </w:pPr>
            <m:oMath>
              <m:r>
                <m:rPr>
                  <m:scr m:val="script"/>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l</m:t>
                  </m:r>
                </m:e>
              </m:nary>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r>
                    <m:rPr>
                      <m:sty m:val="p"/>
                    </m:rPr>
                    <w:rPr>
                      <w:rFonts w:ascii="Cambria Math" w:hAnsi="Cambria Math" w:cs="Times New Roman"/>
                    </w:rPr>
                    <m:t>Ω</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d>
            </m:oMath>
            <w:r w:rsidR="005A2250" w:rsidRPr="00306D5F">
              <w:rPr>
                <w:rFonts w:ascii="Times New Roman" w:hAnsi="Times New Roman" w:cs="Times New Roman"/>
              </w:rPr>
              <w:t xml:space="preserve"> </w:t>
            </w:r>
          </w:p>
        </w:tc>
        <w:tc>
          <w:tcPr>
            <w:tcW w:w="567" w:type="dxa"/>
          </w:tcPr>
          <w:p w14:paraId="2EBD7239"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(3)</w:t>
            </w:r>
          </w:p>
        </w:tc>
      </w:tr>
    </w:tbl>
    <w:p w14:paraId="796E3AD2" w14:textId="14D3725E" w:rsidR="00B75B79" w:rsidRDefault="00B75B79" w:rsidP="005A2250">
      <w:pPr>
        <w:spacing w:after="0" w:line="278" w:lineRule="auto"/>
        <w:jc w:val="both"/>
        <w:rPr>
          <w:rFonts w:ascii="Times New Roman" w:hAnsi="Times New Roman" w:cs="Times New Roman"/>
        </w:rPr>
      </w:pPr>
      <m:oMath>
        <m:r>
          <m:rPr>
            <m:scr m:val="script"/>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oMath>
      <w:r w:rsidRPr="00B75B79">
        <w:rPr>
          <w:rFonts w:ascii="Times New Roman" w:hAnsi="Times New Roman" w:cs="Times New Roman"/>
        </w:rPr>
        <w:t xml:space="preserve">= total </w:t>
      </w:r>
      <w:r w:rsidRPr="00B75B79">
        <w:rPr>
          <w:rFonts w:ascii="Times New Roman" w:hAnsi="Times New Roman" w:cs="Times New Roman"/>
          <w:i/>
          <w:iCs/>
        </w:rPr>
        <w:t>loss</w:t>
      </w:r>
      <w:r w:rsidRPr="00B75B79">
        <w:rPr>
          <w:rFonts w:ascii="Times New Roman" w:hAnsi="Times New Roman" w:cs="Times New Roman"/>
        </w:rPr>
        <w:t xml:space="preserve"> function;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B75B79">
        <w:rPr>
          <w:rFonts w:ascii="Times New Roman" w:hAnsi="Times New Roman" w:cs="Times New Roman"/>
        </w:rPr>
        <w:t xml:space="preserve">= actual label; </w:t>
      </w:r>
      <m:oMath>
        <m:r>
          <w:rPr>
            <w:rFonts w:ascii="Cambria Math" w:hAnsi="Cambria Math" w:cs="Times New Roman"/>
          </w:rPr>
          <m:t>l</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oMath>
      <w:r w:rsidRPr="00B75B79">
        <w:rPr>
          <w:rFonts w:ascii="Times New Roman" w:hAnsi="Times New Roman" w:cs="Times New Roman"/>
        </w:rPr>
        <w:t xml:space="preserve">= </w:t>
      </w:r>
      <w:r w:rsidRPr="00B75B79">
        <w:rPr>
          <w:rFonts w:ascii="Times New Roman" w:hAnsi="Times New Roman" w:cs="Times New Roman"/>
          <w:i/>
          <w:iCs/>
        </w:rPr>
        <w:t>logistic loss</w:t>
      </w:r>
      <w:r w:rsidRPr="00B75B79">
        <w:rPr>
          <w:rFonts w:ascii="Times New Roman" w:hAnsi="Times New Roman" w:cs="Times New Roman"/>
        </w:rPr>
        <w:t xml:space="preserve">; </w:t>
      </w:r>
      <m:oMath>
        <m:r>
          <m:rPr>
            <m:sty m:val="p"/>
          </m:rPr>
          <w:rPr>
            <w:rFonts w:ascii="Cambria Math" w:hAnsi="Cambria Math" w:cs="Times New Roman"/>
          </w:rPr>
          <m:t>Ω</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d>
      </m:oMath>
      <w:r w:rsidRPr="00B75B79">
        <w:rPr>
          <w:rFonts w:ascii="Times New Roman" w:hAnsi="Times New Roman" w:cs="Times New Roman"/>
        </w:rPr>
        <w:t xml:space="preserve">= complexity regularization term for the </w:t>
      </w:r>
      <m:oMath>
        <m:r>
          <w:rPr>
            <w:rFonts w:ascii="Cambria Math" w:hAnsi="Cambria Math" w:cs="Times New Roman"/>
          </w:rPr>
          <m:t>k</m:t>
        </m:r>
      </m:oMath>
      <w:r w:rsidRPr="00B75B79">
        <w:rPr>
          <w:rFonts w:ascii="Times New Roman" w:hAnsi="Times New Roman" w:cs="Times New Roman"/>
        </w:rPr>
        <w:t>-th tree.</w:t>
      </w:r>
    </w:p>
    <w:p w14:paraId="47C13578" w14:textId="7057F566" w:rsidR="005A2250" w:rsidRPr="00306D5F" w:rsidRDefault="00B75B79" w:rsidP="005A2250">
      <w:pPr>
        <w:spacing w:after="0" w:line="278" w:lineRule="auto"/>
        <w:jc w:val="both"/>
        <w:rPr>
          <w:rFonts w:ascii="Times New Roman" w:hAnsi="Times New Roman" w:cs="Times New Roman"/>
        </w:rPr>
      </w:pPr>
      <w:r w:rsidRPr="00306D5F">
        <w:rPr>
          <w:rFonts w:ascii="Times New Roman" w:hAnsi="Times New Roman" w:cs="Times New Roman"/>
        </w:rPr>
        <w:t xml:space="preserve">To address class imbalances, each observation is weighted by the sample inversely proportional to its class proportions — an approach consistent with recent comparative studies on class imbalance management strategies in XGBoost-based models </w:t>
      </w:r>
      <w:r w:rsidR="001E0B5C" w:rsidRPr="00306D5F">
        <w:rPr>
          <w:rFonts w:ascii="Times New Roman" w:hAnsi="Times New Roman" w:cs="Times New Roman"/>
        </w:rPr>
        <w:fldChar w:fldCharType="begin" w:fldLock="1"/>
      </w:r>
      <w:r w:rsidR="001E0B5C" w:rsidRPr="00306D5F">
        <w:rPr>
          <w:rFonts w:ascii="Times New Roman" w:hAnsi="Times New Roman" w:cs="Times New Roman"/>
        </w:rPr>
        <w:instrText>ADDIN CSL_CITATION {"citationItems":[{"id":"ITEM-1","itemData":{"DOI":"10.3390/computation14040088","ISSN":"20793197","abstract":"Predictive maintenance plays a key role in digitalization initiatives; however, in real settings, issues related to failure prediction occur when failure instances are rare compared to normal instances, leading to class imbalance. In this study, we systematically compare five machine learning (ML) models—random forest, XGBoost, support vector machine, k-nearest neighbors, and multinomial logistic regression (MLR)—to detect multiclass rare failures using four imbalance-handling approaches (i.e., no handling, manual oversampling, selective manual oversampling, and class weighting), forming 20 configurations. Using the AI4I 2020 predictive maintenance dataset, which contains five failure types, we determined that XGBoost with no handling achieved the highest macro-averaged F1 (macro-F1) score (0.842) but obtained 0% recall for tool wear failure (TWF). MLR with selective manual oversampling achieved approximately 50% TWF recall with lower overall performance (0.636 macro-F1) than top-performing models such as XGBoost. We also found that very rare classes remain difficult to detect. Even high-performing models fail to consistently detect all five failure types. Overall, no single strategy can achieve a high detection rate across all performance measures.","author":[{"dropping-particle":"","family":"Alnahhal","given":"Mohammed","non-dropping-particle":"","parse-names":false,"suffix":""},{"dropping-particle":"","family":"Tabash","given":"Mosab I.","non-dropping-particle":"","parse-names":false,"suffix":""},{"dropping-particle":"","family":"Safi","given":"Samir K.","non-dropping-particle":"","parse-names":false,"suffix":""},{"dropping-particle":"","family":"Al-Absy","given":"Mujeeb Saif Mohsen","non-dropping-particle":"","parse-names":false,"suffix":""},{"dropping-particle":"","family":"Mamadiyarov","given":"Zokir","non-dropping-particle":"","parse-names":false,"suffix":""}],"container-title":"Computation","id":"ITEM-1","issue":"4","issued":{"date-parts":[["2026"]]},"page":"1-22","title":"A Comparative Study of Imbalance-Handling Methods in Multiclass Predictive Maintenance","type":"article-journal","volume":"14"},"uris":["http://www.mendeley.com/documents/?uuid=899102fc-03e9-4ef7-9943-52ffcb62ea72"]}],"mendeley":{"formattedCitation":"(Alnahhal et al., 2026)","plainTextFormattedCitation":"(Alnahhal et al., 2026)","previouslyFormattedCitation":"(Alnahhal et al., 2026)"},"properties":{"noteIndex":0},"schema":"https://github.com/citation-style-language/schema/raw/master/csl-citation.json"}</w:instrText>
      </w:r>
      <w:r w:rsidR="001E0B5C" w:rsidRPr="00306D5F">
        <w:rPr>
          <w:rFonts w:ascii="Times New Roman" w:hAnsi="Times New Roman" w:cs="Times New Roman"/>
        </w:rPr>
        <w:fldChar w:fldCharType="separate"/>
      </w:r>
      <w:r w:rsidR="001E0B5C" w:rsidRPr="00306D5F">
        <w:rPr>
          <w:rFonts w:ascii="Times New Roman" w:hAnsi="Times New Roman" w:cs="Times New Roman"/>
          <w:noProof/>
        </w:rPr>
        <w:t>(Alnahhal et al., 2026)</w:t>
      </w:r>
      <w:r w:rsidR="001E0B5C" w:rsidRPr="00306D5F">
        <w:rPr>
          <w:rFonts w:ascii="Times New Roman" w:hAnsi="Times New Roman" w:cs="Times New Roman"/>
        </w:rPr>
        <w:fldChar w:fldCharType="end"/>
      </w:r>
      <w:r w:rsidR="001E0B5C" w:rsidRPr="00306D5F">
        <w:rPr>
          <w:rFonts w:ascii="Times New Roman" w:hAnsi="Times New Roman" w:cs="Times New Roman"/>
        </w:rPr>
        <w:t>.</w:t>
      </w:r>
    </w:p>
    <w:p w14:paraId="1A35AE11" w14:textId="77777777" w:rsidR="00B75B79" w:rsidRPr="00306D5F" w:rsidRDefault="00B75B79" w:rsidP="00533179">
      <w:pPr>
        <w:spacing w:after="0" w:line="278" w:lineRule="auto"/>
        <w:jc w:val="both"/>
        <w:rPr>
          <w:rFonts w:ascii="Times New Roman" w:hAnsi="Times New Roman" w:cs="Times New Roman"/>
        </w:rPr>
      </w:pPr>
      <w:r w:rsidRPr="00306D5F">
        <w:rPr>
          <w:rFonts w:ascii="Times New Roman" w:hAnsi="Times New Roman" w:cs="Times New Roman"/>
        </w:rPr>
        <w:t>Algorithm 1 — XGBoost Model Training</w:t>
      </w:r>
    </w:p>
    <w:p w14:paraId="489CE901" w14:textId="4949B69C" w:rsidR="00B75B79" w:rsidRPr="00B75B79" w:rsidRDefault="00B75B79" w:rsidP="00B75B79">
      <w:p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Input: Normalized dataset </w:t>
      </w:r>
      <m:oMath>
        <m:sSub>
          <m:sSubPr>
            <m:ctrlPr>
              <w:rPr>
                <w:rFonts w:ascii="Cambria Math" w:hAnsi="Cambria Math" w:cs="Times New Roman"/>
                <w:lang w:val="en-ID"/>
              </w:rPr>
            </m:ctrlPr>
          </m:sSubPr>
          <m:e>
            <m:r>
              <m:rPr>
                <m:sty m:val="p"/>
              </m:rPr>
              <w:rPr>
                <w:rFonts w:ascii="Cambria Math" w:hAnsi="Cambria Math" w:cs="Times New Roman"/>
                <w:lang w:val="en-ID"/>
              </w:rPr>
              <m:t>D</m:t>
            </m:r>
          </m:e>
          <m:sub>
            <m:r>
              <m:rPr>
                <m:sty m:val="p"/>
              </m:rPr>
              <w:rPr>
                <w:rFonts w:ascii="Cambria Math" w:hAnsi="Cambria Math" w:cs="Times New Roman"/>
                <w:lang w:val="en-ID"/>
              </w:rPr>
              <m:t>train</m:t>
            </m:r>
          </m:sub>
        </m:sSub>
        <m:r>
          <m:rPr>
            <m:sty m:val="p"/>
          </m:rPr>
          <w:rPr>
            <w:rFonts w:ascii="Cambria Math" w:hAnsi="Cambria Math" w:cs="Times New Roman"/>
            <w:lang w:val="en-ID"/>
          </w:rPr>
          <m:t>,</m:t>
        </m:r>
        <m:sSub>
          <m:sSubPr>
            <m:ctrlPr>
              <w:rPr>
                <w:rFonts w:ascii="Cambria Math" w:hAnsi="Cambria Math" w:cs="Times New Roman"/>
                <w:lang w:val="en-ID"/>
              </w:rPr>
            </m:ctrlPr>
          </m:sSubPr>
          <m:e>
            <m:r>
              <m:rPr>
                <m:sty m:val="p"/>
              </m:rPr>
              <w:rPr>
                <w:rFonts w:ascii="Cambria Math" w:hAnsi="Cambria Math" w:cs="Times New Roman"/>
                <w:lang w:val="en-ID"/>
              </w:rPr>
              <m:t>D</m:t>
            </m:r>
          </m:e>
          <m:sub>
            <m:r>
              <m:rPr>
                <m:sty m:val="p"/>
              </m:rPr>
              <w:rPr>
                <w:rFonts w:ascii="Cambria Math" w:hAnsi="Cambria Math" w:cs="Times New Roman"/>
                <w:lang w:val="en-ID"/>
              </w:rPr>
              <m:t>test</m:t>
            </m:r>
          </m:sub>
        </m:sSub>
      </m:oMath>
      <w:r w:rsidRPr="00B75B79">
        <w:rPr>
          <w:rFonts w:ascii="Times New Roman" w:hAnsi="Times New Roman" w:cs="Times New Roman"/>
          <w:lang w:val="en-ID"/>
        </w:rPr>
        <w:br/>
        <w:t xml:space="preserve">Output: Trained model </w:t>
      </w:r>
      <m:oMath>
        <m:r>
          <m:rPr>
            <m:sty m:val="p"/>
          </m:rPr>
          <w:rPr>
            <w:rFonts w:ascii="Cambria Math" w:hAnsi="Cambria Math" w:cs="Times New Roman"/>
            <w:lang w:val="en-ID"/>
          </w:rPr>
          <m:t>f</m:t>
        </m:r>
        <m:d>
          <m:dPr>
            <m:ctrlPr>
              <w:rPr>
                <w:rFonts w:ascii="Cambria Math" w:hAnsi="Cambria Math" w:cs="Times New Roman"/>
                <w:lang w:val="en-ID"/>
              </w:rPr>
            </m:ctrlPr>
          </m:dPr>
          <m:e>
            <m:r>
              <m:rPr>
                <m:sty m:val="p"/>
              </m:rPr>
              <w:rPr>
                <w:rFonts w:ascii="Cambria Math" w:hAnsi="Cambria Math" w:cs="Times New Roman"/>
                <w:lang w:val="en-ID"/>
              </w:rPr>
              <m:t>⋅</m:t>
            </m:r>
          </m:e>
        </m:d>
      </m:oMath>
      <w:r w:rsidRPr="00B75B79">
        <w:rPr>
          <w:rFonts w:ascii="Times New Roman" w:hAnsi="Times New Roman" w:cs="Times New Roman"/>
          <w:lang w:val="en-ID"/>
        </w:rPr>
        <w:t xml:space="preserve">, performance metrics on </w:t>
      </w:r>
      <m:oMath>
        <m:sSub>
          <m:sSubPr>
            <m:ctrlPr>
              <w:rPr>
                <w:rFonts w:ascii="Cambria Math" w:hAnsi="Cambria Math" w:cs="Times New Roman"/>
                <w:lang w:val="en-ID"/>
              </w:rPr>
            </m:ctrlPr>
          </m:sSubPr>
          <m:e>
            <m:r>
              <m:rPr>
                <m:sty m:val="p"/>
              </m:rPr>
              <w:rPr>
                <w:rFonts w:ascii="Cambria Math" w:hAnsi="Cambria Math" w:cs="Times New Roman"/>
                <w:lang w:val="en-ID"/>
              </w:rPr>
              <m:t>D</m:t>
            </m:r>
          </m:e>
          <m:sub>
            <m:r>
              <m:rPr>
                <m:sty m:val="p"/>
              </m:rPr>
              <w:rPr>
                <w:rFonts w:ascii="Cambria Math" w:hAnsi="Cambria Math" w:cs="Times New Roman"/>
                <w:lang w:val="en-ID"/>
              </w:rPr>
              <m:t>test</m:t>
            </m:r>
          </m:sub>
        </m:sSub>
      </m:oMath>
    </w:p>
    <w:p w14:paraId="46A3B2B0" w14:textId="393BE074"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Calculate the class proportions in </w:t>
      </w:r>
      <m:oMath>
        <m:sSub>
          <m:sSubPr>
            <m:ctrlPr>
              <w:rPr>
                <w:rFonts w:ascii="Cambria Math" w:hAnsi="Cambria Math" w:cs="Times New Roman"/>
                <w:lang w:val="en-ID"/>
              </w:rPr>
            </m:ctrlPr>
          </m:sSubPr>
          <m:e>
            <m:r>
              <m:rPr>
                <m:sty m:val="p"/>
              </m:rPr>
              <w:rPr>
                <w:rFonts w:ascii="Cambria Math" w:hAnsi="Cambria Math" w:cs="Times New Roman"/>
                <w:lang w:val="en-ID"/>
              </w:rPr>
              <m:t>D</m:t>
            </m:r>
          </m:e>
          <m:sub>
            <m:r>
              <m:rPr>
                <m:sty m:val="p"/>
              </m:rPr>
              <w:rPr>
                <w:rFonts w:ascii="Cambria Math" w:hAnsi="Cambria Math" w:cs="Times New Roman"/>
                <w:lang w:val="en-ID"/>
              </w:rPr>
              <m:t>train</m:t>
            </m:r>
          </m:sub>
        </m:sSub>
      </m:oMath>
      <w:r w:rsidRPr="00B75B79">
        <w:rPr>
          <w:rFonts w:ascii="Times New Roman" w:hAnsi="Times New Roman" w:cs="Times New Roman"/>
          <w:lang w:val="en-ID"/>
        </w:rPr>
        <w:t xml:space="preserve">: </w:t>
      </w:r>
      <m:oMath>
        <m:sSub>
          <m:sSubPr>
            <m:ctrlPr>
              <w:rPr>
                <w:rFonts w:ascii="Cambria Math" w:hAnsi="Cambria Math" w:cs="Times New Roman"/>
                <w:lang w:val="en-ID"/>
              </w:rPr>
            </m:ctrlPr>
          </m:sSubPr>
          <m:e>
            <m:r>
              <m:rPr>
                <m:sty m:val="p"/>
              </m:rPr>
              <w:rPr>
                <w:rFonts w:ascii="Cambria Math" w:hAnsi="Cambria Math" w:cs="Times New Roman"/>
                <w:lang w:val="en-ID"/>
              </w:rPr>
              <m:t>n</m:t>
            </m:r>
          </m:e>
          <m:sub>
            <m:r>
              <m:rPr>
                <m:sty m:val="p"/>
              </m:rPr>
              <w:rPr>
                <w:rFonts w:ascii="Cambria Math" w:hAnsi="Cambria Math" w:cs="Times New Roman"/>
                <w:lang w:val="en-ID"/>
              </w:rPr>
              <m:t>pos</m:t>
            </m:r>
          </m:sub>
        </m:sSub>
      </m:oMath>
      <w:r w:rsidRPr="00B75B79">
        <w:rPr>
          <w:rFonts w:ascii="Times New Roman" w:hAnsi="Times New Roman" w:cs="Times New Roman"/>
          <w:lang w:val="en-ID"/>
        </w:rPr>
        <w:t xml:space="preserve">(defect label) and </w:t>
      </w:r>
      <m:oMath>
        <m:sSub>
          <m:sSubPr>
            <m:ctrlPr>
              <w:rPr>
                <w:rFonts w:ascii="Cambria Math" w:hAnsi="Cambria Math" w:cs="Times New Roman"/>
                <w:lang w:val="en-ID"/>
              </w:rPr>
            </m:ctrlPr>
          </m:sSubPr>
          <m:e>
            <m:r>
              <m:rPr>
                <m:sty m:val="p"/>
              </m:rPr>
              <w:rPr>
                <w:rFonts w:ascii="Cambria Math" w:hAnsi="Cambria Math" w:cs="Times New Roman"/>
                <w:lang w:val="en-ID"/>
              </w:rPr>
              <m:t>n</m:t>
            </m:r>
          </m:e>
          <m:sub>
            <m:r>
              <m:rPr>
                <m:sty m:val="p"/>
              </m:rPr>
              <w:rPr>
                <w:rFonts w:ascii="Cambria Math" w:hAnsi="Cambria Math" w:cs="Times New Roman"/>
                <w:lang w:val="en-ID"/>
              </w:rPr>
              <m:t>neg</m:t>
            </m:r>
          </m:sub>
        </m:sSub>
      </m:oMath>
      <w:r w:rsidRPr="00B75B79">
        <w:rPr>
          <w:rFonts w:ascii="Times New Roman" w:hAnsi="Times New Roman" w:cs="Times New Roman"/>
          <w:lang w:val="en-ID"/>
        </w:rPr>
        <w:t>(non-defect label).</w:t>
      </w:r>
    </w:p>
    <w:p w14:paraId="110AF649" w14:textId="2A0388B8"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Calculate sample weight </w:t>
      </w:r>
      <m:oMath>
        <m:sSub>
          <m:sSubPr>
            <m:ctrlPr>
              <w:rPr>
                <w:rFonts w:ascii="Cambria Math" w:hAnsi="Cambria Math" w:cs="Times New Roman"/>
                <w:lang w:val="en-ID"/>
              </w:rPr>
            </m:ctrlPr>
          </m:sSubPr>
          <m:e>
            <m:r>
              <m:rPr>
                <m:sty m:val="p"/>
              </m:rPr>
              <w:rPr>
                <w:rFonts w:ascii="Cambria Math" w:hAnsi="Cambria Math" w:cs="Times New Roman"/>
                <w:lang w:val="en-ID"/>
              </w:rPr>
              <m:t>w</m:t>
            </m:r>
          </m:e>
          <m:sub>
            <m:r>
              <m:rPr>
                <m:sty m:val="p"/>
              </m:rPr>
              <w:rPr>
                <w:rFonts w:ascii="Cambria Math" w:hAnsi="Cambria Math" w:cs="Times New Roman"/>
                <w:lang w:val="en-ID"/>
              </w:rPr>
              <m:t>i</m:t>
            </m:r>
          </m:sub>
        </m:sSub>
      </m:oMath>
      <w:r w:rsidRPr="00B75B79">
        <w:rPr>
          <w:rFonts w:ascii="Times New Roman" w:hAnsi="Times New Roman" w:cs="Times New Roman"/>
          <w:lang w:val="en-ID"/>
        </w:rPr>
        <w:t xml:space="preserve">: </w:t>
      </w:r>
      <m:oMath>
        <m:sSub>
          <m:sSubPr>
            <m:ctrlPr>
              <w:rPr>
                <w:rFonts w:ascii="Cambria Math" w:hAnsi="Cambria Math" w:cs="Times New Roman"/>
                <w:lang w:val="en-ID"/>
              </w:rPr>
            </m:ctrlPr>
          </m:sSubPr>
          <m:e>
            <m:r>
              <m:rPr>
                <m:sty m:val="p"/>
              </m:rPr>
              <w:rPr>
                <w:rFonts w:ascii="Cambria Math" w:hAnsi="Cambria Math" w:cs="Times New Roman"/>
                <w:lang w:val="en-ID"/>
              </w:rPr>
              <m:t>w</m:t>
            </m:r>
          </m:e>
          <m:sub>
            <m:r>
              <m:rPr>
                <m:sty m:val="p"/>
              </m:rPr>
              <w:rPr>
                <w:rFonts w:ascii="Cambria Math" w:hAnsi="Cambria Math" w:cs="Times New Roman"/>
                <w:lang w:val="en-ID"/>
              </w:rPr>
              <m:t>i</m:t>
            </m:r>
          </m:sub>
        </m:sSub>
        <m:r>
          <m:rPr>
            <m:sty m:val="p"/>
          </m:rPr>
          <w:rPr>
            <w:rFonts w:ascii="Cambria Math" w:hAnsi="Cambria Math" w:cs="Times New Roman"/>
            <w:lang w:val="en-ID"/>
          </w:rPr>
          <m:t>=</m:t>
        </m:r>
        <m:sSub>
          <m:sSubPr>
            <m:ctrlPr>
              <w:rPr>
                <w:rFonts w:ascii="Cambria Math" w:hAnsi="Cambria Math" w:cs="Times New Roman"/>
                <w:lang w:val="en-ID"/>
              </w:rPr>
            </m:ctrlPr>
          </m:sSubPr>
          <m:e>
            <m:r>
              <m:rPr>
                <m:sty m:val="p"/>
              </m:rPr>
              <w:rPr>
                <w:rFonts w:ascii="Cambria Math" w:hAnsi="Cambria Math" w:cs="Times New Roman"/>
                <w:lang w:val="en-ID"/>
              </w:rPr>
              <m:t>n</m:t>
            </m:r>
          </m:e>
          <m:sub>
            <m:r>
              <m:rPr>
                <m:sty m:val="p"/>
              </m:rPr>
              <w:rPr>
                <w:rFonts w:ascii="Cambria Math" w:hAnsi="Cambria Math" w:cs="Times New Roman"/>
                <w:lang w:val="en-ID"/>
              </w:rPr>
              <m:t>pos</m:t>
            </m:r>
          </m:sub>
        </m:sSub>
        <m:r>
          <m:rPr>
            <m:sty m:val="p"/>
          </m:rPr>
          <w:rPr>
            <w:rFonts w:ascii="Cambria Math" w:hAnsi="Cambria Math" w:cs="Times New Roman"/>
            <w:lang w:val="en-ID"/>
          </w:rPr>
          <m:t>/</m:t>
        </m:r>
        <m:sSub>
          <m:sSubPr>
            <m:ctrlPr>
              <w:rPr>
                <w:rFonts w:ascii="Cambria Math" w:hAnsi="Cambria Math" w:cs="Times New Roman"/>
                <w:lang w:val="en-ID"/>
              </w:rPr>
            </m:ctrlPr>
          </m:sSubPr>
          <m:e>
            <m:r>
              <m:rPr>
                <m:sty m:val="p"/>
              </m:rPr>
              <w:rPr>
                <w:rFonts w:ascii="Cambria Math" w:hAnsi="Cambria Math" w:cs="Times New Roman"/>
                <w:lang w:val="en-ID"/>
              </w:rPr>
              <m:t>n</m:t>
            </m:r>
          </m:e>
          <m:sub>
            <m:r>
              <m:rPr>
                <m:sty m:val="p"/>
              </m:rPr>
              <w:rPr>
                <w:rFonts w:ascii="Cambria Math" w:hAnsi="Cambria Math" w:cs="Times New Roman"/>
                <w:lang w:val="en-ID"/>
              </w:rPr>
              <m:t>neg</m:t>
            </m:r>
          </m:sub>
        </m:sSub>
      </m:oMath>
      <w:r w:rsidRPr="00B75B79">
        <w:rPr>
          <w:rFonts w:ascii="Times New Roman" w:hAnsi="Times New Roman" w:cs="Times New Roman"/>
          <w:lang w:val="en-ID"/>
        </w:rPr>
        <w:t xml:space="preserve">if </w:t>
      </w:r>
      <m:oMath>
        <m:sSub>
          <m:sSubPr>
            <m:ctrlPr>
              <w:rPr>
                <w:rFonts w:ascii="Cambria Math" w:hAnsi="Cambria Math" w:cs="Times New Roman"/>
                <w:lang w:val="en-ID"/>
              </w:rPr>
            </m:ctrlPr>
          </m:sSubPr>
          <m:e>
            <m:r>
              <m:rPr>
                <m:sty m:val="p"/>
              </m:rPr>
              <w:rPr>
                <w:rFonts w:ascii="Cambria Math" w:hAnsi="Cambria Math" w:cs="Times New Roman"/>
                <w:lang w:val="en-ID"/>
              </w:rPr>
              <m:t>y</m:t>
            </m:r>
          </m:e>
          <m:sub>
            <m:r>
              <m:rPr>
                <m:sty m:val="p"/>
              </m:rPr>
              <w:rPr>
                <w:rFonts w:ascii="Cambria Math" w:hAnsi="Cambria Math" w:cs="Times New Roman"/>
                <w:lang w:val="en-ID"/>
              </w:rPr>
              <m:t>i</m:t>
            </m:r>
          </m:sub>
        </m:sSub>
        <m:r>
          <m:rPr>
            <m:sty m:val="p"/>
          </m:rPr>
          <w:rPr>
            <w:rFonts w:ascii="Cambria Math" w:hAnsi="Cambria Math" w:cs="Times New Roman"/>
            <w:lang w:val="en-ID"/>
          </w:rPr>
          <m:t>=0</m:t>
        </m:r>
      </m:oMath>
      <w:r w:rsidRPr="00B75B79">
        <w:rPr>
          <w:rFonts w:ascii="Times New Roman" w:hAnsi="Times New Roman" w:cs="Times New Roman"/>
          <w:lang w:val="en-ID"/>
        </w:rPr>
        <w:t xml:space="preserve">; </w:t>
      </w:r>
      <m:oMath>
        <m:sSub>
          <m:sSubPr>
            <m:ctrlPr>
              <w:rPr>
                <w:rFonts w:ascii="Cambria Math" w:hAnsi="Cambria Math" w:cs="Times New Roman"/>
                <w:lang w:val="en-ID"/>
              </w:rPr>
            </m:ctrlPr>
          </m:sSubPr>
          <m:e>
            <m:r>
              <m:rPr>
                <m:sty m:val="p"/>
              </m:rPr>
              <w:rPr>
                <w:rFonts w:ascii="Cambria Math" w:hAnsi="Cambria Math" w:cs="Times New Roman"/>
                <w:lang w:val="en-ID"/>
              </w:rPr>
              <m:t>w</m:t>
            </m:r>
          </m:e>
          <m:sub>
            <m:r>
              <m:rPr>
                <m:sty m:val="p"/>
              </m:rPr>
              <w:rPr>
                <w:rFonts w:ascii="Cambria Math" w:hAnsi="Cambria Math" w:cs="Times New Roman"/>
                <w:lang w:val="en-ID"/>
              </w:rPr>
              <m:t>i</m:t>
            </m:r>
          </m:sub>
        </m:sSub>
        <m:r>
          <m:rPr>
            <m:sty m:val="p"/>
          </m:rPr>
          <w:rPr>
            <w:rFonts w:ascii="Cambria Math" w:hAnsi="Cambria Math" w:cs="Times New Roman"/>
            <w:lang w:val="en-ID"/>
          </w:rPr>
          <m:t>=1</m:t>
        </m:r>
      </m:oMath>
      <w:r w:rsidRPr="00B75B79">
        <w:rPr>
          <w:rFonts w:ascii="Times New Roman" w:hAnsi="Times New Roman" w:cs="Times New Roman"/>
          <w:lang w:val="en-ID"/>
        </w:rPr>
        <w:t xml:space="preserve">if </w:t>
      </w:r>
      <m:oMath>
        <m:sSub>
          <m:sSubPr>
            <m:ctrlPr>
              <w:rPr>
                <w:rFonts w:ascii="Cambria Math" w:hAnsi="Cambria Math" w:cs="Times New Roman"/>
                <w:lang w:val="en-ID"/>
              </w:rPr>
            </m:ctrlPr>
          </m:sSubPr>
          <m:e>
            <m:r>
              <m:rPr>
                <m:sty m:val="p"/>
              </m:rPr>
              <w:rPr>
                <w:rFonts w:ascii="Cambria Math" w:hAnsi="Cambria Math" w:cs="Times New Roman"/>
                <w:lang w:val="en-ID"/>
              </w:rPr>
              <m:t>y</m:t>
            </m:r>
          </m:e>
          <m:sub>
            <m:r>
              <m:rPr>
                <m:sty m:val="p"/>
              </m:rPr>
              <w:rPr>
                <w:rFonts w:ascii="Cambria Math" w:hAnsi="Cambria Math" w:cs="Times New Roman"/>
                <w:lang w:val="en-ID"/>
              </w:rPr>
              <m:t>i</m:t>
            </m:r>
          </m:sub>
        </m:sSub>
        <m:r>
          <m:rPr>
            <m:sty m:val="p"/>
          </m:rPr>
          <w:rPr>
            <w:rFonts w:ascii="Cambria Math" w:hAnsi="Cambria Math" w:cs="Times New Roman"/>
            <w:lang w:val="en-ID"/>
          </w:rPr>
          <m:t>=1</m:t>
        </m:r>
      </m:oMath>
      <w:r w:rsidRPr="00B75B79">
        <w:rPr>
          <w:rFonts w:ascii="Times New Roman" w:hAnsi="Times New Roman" w:cs="Times New Roman"/>
          <w:lang w:val="en-ID"/>
        </w:rPr>
        <w:t>.</w:t>
      </w:r>
    </w:p>
    <w:p w14:paraId="6C971B05" w14:textId="040FC8AC"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Initialize the XGBoost model with hyperparameter configuration (</w:t>
      </w:r>
      <m:oMath>
        <m:r>
          <m:rPr>
            <m:sty m:val="p"/>
          </m:rPr>
          <w:rPr>
            <w:rFonts w:ascii="Cambria Math" w:hAnsi="Cambria Math" w:cs="Times New Roman"/>
            <w:lang w:val="en-ID"/>
          </w:rPr>
          <m:t>K</m:t>
        </m:r>
      </m:oMath>
      <w:r w:rsidRPr="00B75B79">
        <w:rPr>
          <w:rFonts w:ascii="Times New Roman" w:hAnsi="Times New Roman" w:cs="Times New Roman"/>
          <w:lang w:val="en-ID"/>
        </w:rPr>
        <w:t>, maximum depth, learning rate, regularization parameters).</w:t>
      </w:r>
    </w:p>
    <w:p w14:paraId="7BF47A1C" w14:textId="4A767FE0"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Train the model on </w:t>
      </w:r>
      <m:oMath>
        <m:sSub>
          <m:sSubPr>
            <m:ctrlPr>
              <w:rPr>
                <w:rFonts w:ascii="Cambria Math" w:hAnsi="Cambria Math" w:cs="Times New Roman"/>
                <w:lang w:val="en-ID"/>
              </w:rPr>
            </m:ctrlPr>
          </m:sSubPr>
          <m:e>
            <m:r>
              <m:rPr>
                <m:sty m:val="p"/>
              </m:rPr>
              <w:rPr>
                <w:rFonts w:ascii="Cambria Math" w:hAnsi="Cambria Math" w:cs="Times New Roman"/>
                <w:lang w:val="en-ID"/>
              </w:rPr>
              <m:t>D</m:t>
            </m:r>
          </m:e>
          <m:sub>
            <m:r>
              <m:rPr>
                <m:sty m:val="p"/>
              </m:rPr>
              <w:rPr>
                <w:rFonts w:ascii="Cambria Math" w:hAnsi="Cambria Math" w:cs="Times New Roman"/>
                <w:lang w:val="en-ID"/>
              </w:rPr>
              <m:t>train</m:t>
            </m:r>
          </m:sub>
        </m:sSub>
      </m:oMath>
      <w:r w:rsidRPr="00B75B79">
        <w:rPr>
          <w:rFonts w:ascii="Times New Roman" w:hAnsi="Times New Roman" w:cs="Times New Roman"/>
          <w:lang w:val="en-ID"/>
        </w:rPr>
        <w:t xml:space="preserve">by minimizing </w:t>
      </w:r>
      <m:oMath>
        <m:r>
          <m:rPr>
            <m:scr m:val="script"/>
            <m:sty m:val="p"/>
          </m:rPr>
          <w:rPr>
            <w:rFonts w:ascii="Cambria Math" w:hAnsi="Cambria Math" w:cs="Times New Roman"/>
            <w:lang w:val="en-ID"/>
          </w:rPr>
          <m:t>L</m:t>
        </m:r>
        <m:d>
          <m:dPr>
            <m:ctrlPr>
              <w:rPr>
                <w:rFonts w:ascii="Cambria Math" w:hAnsi="Cambria Math" w:cs="Times New Roman"/>
                <w:lang w:val="en-ID"/>
              </w:rPr>
            </m:ctrlPr>
          </m:dPr>
          <m:e>
            <m:r>
              <m:rPr>
                <m:sty m:val="p"/>
              </m:rPr>
              <w:rPr>
                <w:rFonts w:ascii="Cambria Math" w:hAnsi="Cambria Math" w:cs="Times New Roman"/>
                <w:lang w:val="en-ID"/>
              </w:rPr>
              <m:t>θ</m:t>
            </m:r>
          </m:e>
        </m:d>
      </m:oMath>
      <w:r w:rsidRPr="00B75B79">
        <w:rPr>
          <w:rFonts w:ascii="Times New Roman" w:hAnsi="Times New Roman" w:cs="Times New Roman"/>
          <w:lang w:val="en-ID"/>
        </w:rPr>
        <w:t xml:space="preserve">, using </w:t>
      </w:r>
      <m:oMath>
        <m:sSub>
          <m:sSubPr>
            <m:ctrlPr>
              <w:rPr>
                <w:rFonts w:ascii="Cambria Math" w:hAnsi="Cambria Math" w:cs="Times New Roman"/>
                <w:lang w:val="en-ID"/>
              </w:rPr>
            </m:ctrlPr>
          </m:sSubPr>
          <m:e>
            <m:r>
              <m:rPr>
                <m:sty m:val="p"/>
              </m:rPr>
              <w:rPr>
                <w:rFonts w:ascii="Cambria Math" w:hAnsi="Cambria Math" w:cs="Times New Roman"/>
                <w:lang w:val="en-ID"/>
              </w:rPr>
              <m:t>w</m:t>
            </m:r>
          </m:e>
          <m:sub>
            <m:r>
              <m:rPr>
                <m:sty m:val="p"/>
              </m:rPr>
              <w:rPr>
                <w:rFonts w:ascii="Cambria Math" w:hAnsi="Cambria Math" w:cs="Times New Roman"/>
                <w:lang w:val="en-ID"/>
              </w:rPr>
              <m:t>i</m:t>
            </m:r>
          </m:sub>
        </m:sSub>
      </m:oMath>
      <w:r w:rsidRPr="00B75B79">
        <w:rPr>
          <w:rFonts w:ascii="Times New Roman" w:hAnsi="Times New Roman" w:cs="Times New Roman"/>
          <w:lang w:val="en-ID"/>
        </w:rPr>
        <w:t>as sample weight.</w:t>
      </w:r>
    </w:p>
    <w:p w14:paraId="6CFD8891" w14:textId="446F8BDE"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Apply the model </w:t>
      </w:r>
      <m:oMath>
        <m:r>
          <m:rPr>
            <m:sty m:val="p"/>
          </m:rPr>
          <w:rPr>
            <w:rFonts w:ascii="Cambria Math" w:hAnsi="Cambria Math" w:cs="Times New Roman"/>
            <w:lang w:val="en-ID"/>
          </w:rPr>
          <m:t>f</m:t>
        </m:r>
        <m:d>
          <m:dPr>
            <m:ctrlPr>
              <w:rPr>
                <w:rFonts w:ascii="Cambria Math" w:hAnsi="Cambria Math" w:cs="Times New Roman"/>
                <w:lang w:val="en-ID"/>
              </w:rPr>
            </m:ctrlPr>
          </m:dPr>
          <m:e>
            <m:r>
              <m:rPr>
                <m:sty m:val="p"/>
              </m:rPr>
              <w:rPr>
                <w:rFonts w:ascii="Cambria Math" w:hAnsi="Cambria Math" w:cs="Times New Roman"/>
                <w:lang w:val="en-ID"/>
              </w:rPr>
              <m:t>⋅</m:t>
            </m:r>
          </m:e>
        </m:d>
      </m:oMath>
      <w:r w:rsidRPr="00B75B79">
        <w:rPr>
          <w:rFonts w:ascii="Times New Roman" w:hAnsi="Times New Roman" w:cs="Times New Roman"/>
          <w:lang w:val="en-ID"/>
        </w:rPr>
        <w:t xml:space="preserve">to </w:t>
      </w:r>
      <m:oMath>
        <m:sSub>
          <m:sSubPr>
            <m:ctrlPr>
              <w:rPr>
                <w:rFonts w:ascii="Cambria Math" w:hAnsi="Cambria Math" w:cs="Times New Roman"/>
                <w:lang w:val="en-ID"/>
              </w:rPr>
            </m:ctrlPr>
          </m:sSubPr>
          <m:e>
            <m:r>
              <m:rPr>
                <m:sty m:val="p"/>
              </m:rPr>
              <w:rPr>
                <w:rFonts w:ascii="Cambria Math" w:hAnsi="Cambria Math" w:cs="Times New Roman"/>
                <w:lang w:val="en-ID"/>
              </w:rPr>
              <m:t>D</m:t>
            </m:r>
          </m:e>
          <m:sub>
            <m:r>
              <m:rPr>
                <m:sty m:val="p"/>
              </m:rPr>
              <w:rPr>
                <w:rFonts w:ascii="Cambria Math" w:hAnsi="Cambria Math" w:cs="Times New Roman"/>
                <w:lang w:val="en-ID"/>
              </w:rPr>
              <m:t>test</m:t>
            </m:r>
          </m:sub>
        </m:sSub>
      </m:oMath>
      <w:r w:rsidRPr="00B75B79">
        <w:rPr>
          <w:rFonts w:ascii="Times New Roman" w:hAnsi="Times New Roman" w:cs="Times New Roman"/>
          <w:lang w:val="en-ID"/>
        </w:rPr>
        <w:t xml:space="preserve">to obtain </w:t>
      </w:r>
      <m:oMath>
        <m:sSub>
          <m:sSubPr>
            <m:ctrlPr>
              <w:rPr>
                <w:rFonts w:ascii="Cambria Math" w:hAnsi="Cambria Math" w:cs="Times New Roman"/>
                <w:lang w:val="en-ID"/>
              </w:rPr>
            </m:ctrlPr>
          </m:sSubPr>
          <m:e>
            <m:acc>
              <m:accPr>
                <m:ctrlPr>
                  <w:rPr>
                    <w:rFonts w:ascii="Cambria Math" w:hAnsi="Cambria Math" w:cs="Times New Roman"/>
                    <w:lang w:val="en-ID"/>
                  </w:rPr>
                </m:ctrlPr>
              </m:accPr>
              <m:e>
                <m:r>
                  <m:rPr>
                    <m:sty m:val="p"/>
                  </m:rPr>
                  <w:rPr>
                    <w:rFonts w:ascii="Cambria Math" w:hAnsi="Cambria Math" w:cs="Times New Roman"/>
                    <w:lang w:val="en-ID"/>
                  </w:rPr>
                  <m:t>y</m:t>
                </m:r>
              </m:e>
            </m:acc>
          </m:e>
          <m:sub>
            <m:r>
              <m:rPr>
                <m:sty m:val="p"/>
              </m:rPr>
              <w:rPr>
                <w:rFonts w:ascii="Cambria Math" w:hAnsi="Cambria Math" w:cs="Times New Roman"/>
                <w:lang w:val="en-ID"/>
              </w:rPr>
              <m:t>i</m:t>
            </m:r>
          </m:sub>
        </m:sSub>
      </m:oMath>
      <w:r w:rsidRPr="00B75B79">
        <w:rPr>
          <w:rFonts w:ascii="Times New Roman" w:hAnsi="Times New Roman" w:cs="Times New Roman"/>
          <w:lang w:val="en-ID"/>
        </w:rPr>
        <w:t>.</w:t>
      </w:r>
    </w:p>
    <w:p w14:paraId="556D2161" w14:textId="4CB94B51"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Convert </w:t>
      </w:r>
      <m:oMath>
        <m:sSub>
          <m:sSubPr>
            <m:ctrlPr>
              <w:rPr>
                <w:rFonts w:ascii="Cambria Math" w:hAnsi="Cambria Math" w:cs="Times New Roman"/>
                <w:lang w:val="en-ID"/>
              </w:rPr>
            </m:ctrlPr>
          </m:sSubPr>
          <m:e>
            <m:acc>
              <m:accPr>
                <m:ctrlPr>
                  <w:rPr>
                    <w:rFonts w:ascii="Cambria Math" w:hAnsi="Cambria Math" w:cs="Times New Roman"/>
                    <w:lang w:val="en-ID"/>
                  </w:rPr>
                </m:ctrlPr>
              </m:accPr>
              <m:e>
                <m:r>
                  <m:rPr>
                    <m:sty m:val="p"/>
                  </m:rPr>
                  <w:rPr>
                    <w:rFonts w:ascii="Cambria Math" w:hAnsi="Cambria Math" w:cs="Times New Roman"/>
                    <w:lang w:val="en-ID"/>
                  </w:rPr>
                  <m:t>y</m:t>
                </m:r>
              </m:e>
            </m:acc>
          </m:e>
          <m:sub>
            <m:r>
              <m:rPr>
                <m:sty m:val="p"/>
              </m:rPr>
              <w:rPr>
                <w:rFonts w:ascii="Cambria Math" w:hAnsi="Cambria Math" w:cs="Times New Roman"/>
                <w:lang w:val="en-ID"/>
              </w:rPr>
              <m:t>i</m:t>
            </m:r>
          </m:sub>
        </m:sSub>
      </m:oMath>
      <w:r w:rsidRPr="00B75B79">
        <w:rPr>
          <w:rFonts w:ascii="Times New Roman" w:hAnsi="Times New Roman" w:cs="Times New Roman"/>
          <w:lang w:val="en-ID"/>
        </w:rPr>
        <w:t>into a binary label using a threshold of 0.5.</w:t>
      </w:r>
    </w:p>
    <w:p w14:paraId="56A66612" w14:textId="6034F7B6"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Calculate accuracy, AUC-ROC, precision, recall, F1-score, Cohen's kappa, and MCC from the comparison of </w:t>
      </w:r>
      <m:oMath>
        <m:sSub>
          <m:sSubPr>
            <m:ctrlPr>
              <w:rPr>
                <w:rFonts w:ascii="Cambria Math" w:hAnsi="Cambria Math" w:cs="Times New Roman"/>
                <w:lang w:val="en-ID"/>
              </w:rPr>
            </m:ctrlPr>
          </m:sSubPr>
          <m:e>
            <m:r>
              <m:rPr>
                <m:sty m:val="p"/>
              </m:rPr>
              <w:rPr>
                <w:rFonts w:ascii="Cambria Math" w:hAnsi="Cambria Math" w:cs="Times New Roman"/>
                <w:lang w:val="en-ID"/>
              </w:rPr>
              <m:t>y</m:t>
            </m:r>
          </m:e>
          <m:sub>
            <m:r>
              <m:rPr>
                <m:sty m:val="p"/>
              </m:rPr>
              <w:rPr>
                <w:rFonts w:ascii="Cambria Math" w:hAnsi="Cambria Math" w:cs="Times New Roman"/>
                <w:lang w:val="en-ID"/>
              </w:rPr>
              <m:t>i</m:t>
            </m:r>
          </m:sub>
        </m:sSub>
      </m:oMath>
      <w:r w:rsidRPr="00B75B79">
        <w:rPr>
          <w:rFonts w:ascii="Times New Roman" w:hAnsi="Times New Roman" w:cs="Times New Roman"/>
          <w:lang w:val="en-ID"/>
        </w:rPr>
        <w:t>with the results of Step 6.</w:t>
      </w:r>
    </w:p>
    <w:p w14:paraId="48A6A697" w14:textId="10F656F6" w:rsidR="00B75B79" w:rsidRPr="00B75B79" w:rsidRDefault="00B75B79" w:rsidP="00B75B79">
      <w:pPr>
        <w:numPr>
          <w:ilvl w:val="0"/>
          <w:numId w:val="12"/>
        </w:numPr>
        <w:spacing w:after="0" w:line="278" w:lineRule="auto"/>
        <w:jc w:val="both"/>
        <w:rPr>
          <w:rFonts w:ascii="Times New Roman" w:hAnsi="Times New Roman" w:cs="Times New Roman"/>
          <w:lang w:val="en-ID"/>
        </w:rPr>
      </w:pPr>
      <w:r w:rsidRPr="00B75B79">
        <w:rPr>
          <w:rFonts w:ascii="Times New Roman" w:hAnsi="Times New Roman" w:cs="Times New Roman"/>
          <w:lang w:val="en-ID"/>
        </w:rPr>
        <w:t xml:space="preserve">Return </w:t>
      </w:r>
      <m:oMath>
        <m:r>
          <m:rPr>
            <m:sty m:val="p"/>
          </m:rPr>
          <w:rPr>
            <w:rFonts w:ascii="Cambria Math" w:hAnsi="Cambria Math" w:cs="Times New Roman"/>
            <w:lang w:val="en-ID"/>
          </w:rPr>
          <m:t>f</m:t>
        </m:r>
        <m:d>
          <m:dPr>
            <m:ctrlPr>
              <w:rPr>
                <w:rFonts w:ascii="Cambria Math" w:hAnsi="Cambria Math" w:cs="Times New Roman"/>
                <w:lang w:val="en-ID"/>
              </w:rPr>
            </m:ctrlPr>
          </m:dPr>
          <m:e>
            <m:r>
              <m:rPr>
                <m:sty m:val="p"/>
              </m:rPr>
              <w:rPr>
                <w:rFonts w:ascii="Cambria Math" w:hAnsi="Cambria Math" w:cs="Times New Roman"/>
                <w:lang w:val="en-ID"/>
              </w:rPr>
              <m:t>⋅</m:t>
            </m:r>
          </m:e>
        </m:d>
      </m:oMath>
      <w:r w:rsidRPr="00B75B79">
        <w:rPr>
          <w:rFonts w:ascii="Times New Roman" w:hAnsi="Times New Roman" w:cs="Times New Roman"/>
          <w:lang w:val="en-ID"/>
        </w:rPr>
        <w:t>along with all metrics from Step 7.</w:t>
      </w:r>
    </w:p>
    <w:p w14:paraId="71EBD6FF" w14:textId="77777777" w:rsidR="00B75B79" w:rsidRPr="00306D5F" w:rsidRDefault="005A2250" w:rsidP="00B211D7">
      <w:pPr>
        <w:spacing w:after="0" w:line="278" w:lineRule="auto"/>
        <w:jc w:val="both"/>
        <w:rPr>
          <w:rFonts w:ascii="Times New Roman" w:hAnsi="Times New Roman" w:cs="Times New Roman"/>
        </w:rPr>
      </w:pPr>
      <w:r w:rsidRPr="00306D5F">
        <w:rPr>
          <w:rFonts w:ascii="Times New Roman" w:hAnsi="Times New Roman" w:cs="Times New Roman"/>
        </w:rPr>
        <w:t xml:space="preserve">D. </w:t>
      </w:r>
      <w:r w:rsidR="00B75B79" w:rsidRPr="00306D5F">
        <w:rPr>
          <w:rFonts w:ascii="Times New Roman" w:hAnsi="Times New Roman" w:cs="Times New Roman"/>
        </w:rPr>
        <w:t>Lapisan Explainability (XAI)</w:t>
      </w:r>
    </w:p>
    <w:p w14:paraId="5B0019DD" w14:textId="7FA3D78A" w:rsidR="005A2250" w:rsidRPr="00306D5F" w:rsidRDefault="00B75B79" w:rsidP="005A2250">
      <w:pPr>
        <w:spacing w:after="0" w:line="278" w:lineRule="auto"/>
        <w:jc w:val="both"/>
        <w:rPr>
          <w:rFonts w:ascii="Times New Roman" w:hAnsi="Times New Roman" w:cs="Times New Roman"/>
        </w:rPr>
      </w:pPr>
      <w:r w:rsidRPr="00306D5F">
        <w:rPr>
          <w:rFonts w:ascii="Times New Roman" w:hAnsi="Times New Roman" w:cs="Times New Roman"/>
        </w:rPr>
        <w:t xml:space="preserve">Five XAI techniques are applied to the trained XGBoost model, following the framework </w:t>
      </w:r>
      <w:r w:rsidR="001E0B5C" w:rsidRPr="00306D5F">
        <w:rPr>
          <w:rFonts w:ascii="Times New Roman" w:hAnsi="Times New Roman" w:cs="Times New Roman"/>
        </w:rPr>
        <w:fldChar w:fldCharType="begin" w:fldLock="1"/>
      </w:r>
      <w:r w:rsidR="00B261E9">
        <w:rPr>
          <w:rFonts w:ascii="Times New Roman" w:hAnsi="Times New Roman" w:cs="Times New Roman"/>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sidR="001E0B5C" w:rsidRPr="00306D5F">
        <w:rPr>
          <w:rFonts w:ascii="Times New Roman" w:hAnsi="Times New Roman" w:cs="Times New Roman"/>
        </w:rPr>
        <w:fldChar w:fldCharType="separate"/>
      </w:r>
      <w:r w:rsidR="00B261E9" w:rsidRPr="00B261E9">
        <w:rPr>
          <w:rFonts w:ascii="Times New Roman" w:hAnsi="Times New Roman" w:cs="Times New Roman"/>
          <w:noProof/>
        </w:rPr>
        <w:t>(Marín Díaz, 2025a)</w:t>
      </w:r>
      <w:r w:rsidR="001E0B5C" w:rsidRPr="00306D5F">
        <w:rPr>
          <w:rFonts w:ascii="Times New Roman" w:hAnsi="Times New Roman" w:cs="Times New Roman"/>
        </w:rPr>
        <w:fldChar w:fldCharType="end"/>
      </w:r>
      <w:r w:rsidR="001E0B5C" w:rsidRPr="00306D5F">
        <w:rPr>
          <w:rFonts w:ascii="Times New Roman" w:hAnsi="Times New Roman" w:cs="Times New Roman"/>
        </w:rPr>
        <w:t>.</w:t>
      </w:r>
    </w:p>
    <w:p w14:paraId="2DED0F4C" w14:textId="71005877" w:rsidR="005A2250" w:rsidRPr="00306D5F" w:rsidRDefault="005A2250" w:rsidP="005A2250">
      <w:pPr>
        <w:spacing w:after="0"/>
        <w:jc w:val="both"/>
        <w:rPr>
          <w:rFonts w:ascii="Times New Roman" w:hAnsi="Times New Roman" w:cs="Times New Roman"/>
        </w:rPr>
      </w:pPr>
      <w:r w:rsidRPr="00306D5F">
        <w:rPr>
          <w:rFonts w:ascii="Times New Roman" w:hAnsi="Times New Roman" w:cs="Times New Roman"/>
        </w:rPr>
        <w:t>1)</w:t>
      </w:r>
      <w:r w:rsidR="00B75B79">
        <w:rPr>
          <w:rFonts w:ascii="Times New Roman" w:hAnsi="Times New Roman" w:cs="Times New Roman"/>
        </w:rPr>
        <w:t xml:space="preserve"> </w:t>
      </w:r>
      <w:r w:rsidR="00B75B79" w:rsidRPr="00306D5F">
        <w:rPr>
          <w:rFonts w:ascii="Times New Roman" w:hAnsi="Times New Roman" w:cs="Times New Roman"/>
        </w:rPr>
        <w:t>SHAP calculates the contribution of each feature</w:t>
      </w:r>
      <w:r w:rsidR="00B75B79">
        <w:rPr>
          <w:rFonts w:ascii="Times New Roman" w:hAnsi="Times New Roman" w:cs="Times New Roman"/>
        </w:rPr>
        <w:t xml:space="preserve"> </w:t>
      </w:r>
      <m:oMath>
        <m:r>
          <w:rPr>
            <w:rFonts w:ascii="Cambria Math" w:hAnsi="Cambria Math" w:cs="Times New Roman"/>
          </w:rPr>
          <m:t>j</m:t>
        </m:r>
      </m:oMath>
      <w:r w:rsidR="00B75B79" w:rsidRPr="00306D5F">
        <w:rPr>
          <w:rFonts w:ascii="Times New Roman" w:hAnsi="Times New Roman" w:cs="Times New Roman"/>
        </w:rPr>
        <w:t xml:space="preserve"> to the prediction based on Shapley's value of cooperative game theory </w:t>
      </w:r>
      <w:r w:rsidR="000321CE" w:rsidRPr="00306D5F">
        <w:rPr>
          <w:rFonts w:ascii="Times New Roman" w:hAnsi="Times New Roman" w:cs="Times New Roman"/>
        </w:rPr>
        <w:fldChar w:fldCharType="begin" w:fldLock="1"/>
      </w:r>
      <w:r w:rsidR="000321CE" w:rsidRPr="00306D5F">
        <w:rPr>
          <w:rFonts w:ascii="Times New Roman" w:hAnsi="Times New Roman" w:cs="Times New Roman"/>
        </w:rPr>
        <w:instrText>ADDIN CSL_CITATION {"citationItems":[{"id":"ITEM-1","itemData":{"ISSN":"10495258","abstract":"Understanding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approaches.","author":[{"dropping-particle":"","family":"Lundberg","given":"Scott M.","non-dropping-particle":"","parse-names":false,"suffix":""},{"dropping-particle":"","family":"Lee","given":"Su In","non-dropping-particle":"","parse-names":false,"suffix":""}],"container-title":"Advances in Neural Information Processing Systems","id":"ITEM-1","issue":"Section 2","issued":{"date-parts":[["2017"]]},"page":"4766-4775","title":"A unified approach to interpreting model predictions","type":"article-journal","volume":"2017-Decem"},"uris":["http://www.mendeley.com/documents/?uuid=1f10fdf0-a3e4-4713-982e-7c731de1ece9"]}],"mendeley":{"formattedCitation":"(Lundberg &amp; Lee, 2017)","plainTextFormattedCitation":"(Lundberg &amp; Lee, 2017)","previouslyFormattedCitation":"(Lundberg &amp; Lee, 2017)"},"properties":{"noteIndex":0},"schema":"https://github.com/citation-style-language/schema/raw/master/csl-citation.json"}</w:instrText>
      </w:r>
      <w:r w:rsidR="000321CE" w:rsidRPr="00306D5F">
        <w:rPr>
          <w:rFonts w:ascii="Times New Roman" w:hAnsi="Times New Roman" w:cs="Times New Roman"/>
        </w:rPr>
        <w:fldChar w:fldCharType="separate"/>
      </w:r>
      <w:r w:rsidR="000321CE" w:rsidRPr="00306D5F">
        <w:rPr>
          <w:rFonts w:ascii="Times New Roman" w:hAnsi="Times New Roman" w:cs="Times New Roman"/>
          <w:noProof/>
        </w:rPr>
        <w:t>(Lundberg &amp; Lee, 2017)</w:t>
      </w:r>
      <w:r w:rsidR="000321CE" w:rsidRPr="00306D5F">
        <w:rPr>
          <w:rFonts w:ascii="Times New Roman" w:hAnsi="Times New Roman" w:cs="Times New Roman"/>
        </w:rPr>
        <w:fldChar w:fldCharType="end"/>
      </w:r>
      <w:r w:rsidR="001E0B5C" w:rsidRPr="00306D5F">
        <w:rPr>
          <w:rFonts w:ascii="Times New Roman" w:hAnsi="Times New Roman" w:cs="Times New Roman"/>
        </w:rPr>
        <w:t>:</w:t>
      </w:r>
    </w:p>
    <w:tbl>
      <w:tblPr>
        <w:tblStyle w:val="TableGrid"/>
        <w:tblW w:w="4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6"/>
      </w:tblGrid>
      <w:tr w:rsidR="005A2250" w:rsidRPr="00306D5F" w14:paraId="1F149342" w14:textId="77777777" w:rsidTr="001244E0">
        <w:tc>
          <w:tcPr>
            <w:tcW w:w="3686" w:type="dxa"/>
          </w:tcPr>
          <w:p w14:paraId="7A70B28B" w14:textId="2103E26B" w:rsidR="005A2250" w:rsidRPr="00306D5F" w:rsidRDefault="009B3AA7" w:rsidP="001244E0">
            <w:pPr>
              <w:pStyle w:val="ListParagraph"/>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ϕ</m:t>
                    </m:r>
                  </m:e>
                  <m:sub>
                    <m:r>
                      <w:rPr>
                        <w:rFonts w:ascii="Cambria Math" w:hAnsi="Cambria Math" w:cs="Times New Roman"/>
                        <w:sz w:val="18"/>
                        <w:szCs w:val="18"/>
                      </w:rPr>
                      <m:t>j</m:t>
                    </m:r>
                  </m:sub>
                </m:sSub>
                <m:r>
                  <w:rPr>
                    <w:rFonts w:ascii="Cambria Math" w:hAnsi="Cambria Math" w:cs="Times New Roman"/>
                    <w:sz w:val="18"/>
                    <w:szCs w:val="18"/>
                  </w:rPr>
                  <m:t xml:space="preserve">= </m:t>
                </m:r>
                <m:nary>
                  <m:naryPr>
                    <m:chr m:val="∑"/>
                    <m:limLoc m:val="undOvr"/>
                    <m:supHide m:val="1"/>
                    <m:ctrlPr>
                      <w:rPr>
                        <w:rFonts w:ascii="Cambria Math" w:hAnsi="Cambria Math" w:cs="Times New Roman"/>
                        <w:i/>
                        <w:sz w:val="18"/>
                        <w:szCs w:val="18"/>
                      </w:rPr>
                    </m:ctrlPr>
                  </m:naryPr>
                  <m:sub>
                    <m:r>
                      <w:rPr>
                        <w:rFonts w:ascii="Cambria Math" w:hAnsi="Cambria Math" w:cs="Times New Roman"/>
                        <w:sz w:val="18"/>
                        <w:szCs w:val="18"/>
                      </w:rPr>
                      <m:t>S</m:t>
                    </m:r>
                    <m:r>
                      <w:rPr>
                        <w:rFonts w:ascii="Cambria Math" w:hAnsi="Cambria Math" w:cs="Times New Roman"/>
                        <w:sz w:val="18"/>
                        <w:szCs w:val="18"/>
                      </w:rPr>
                      <m:t>⊆</m:t>
                    </m:r>
                    <m:r>
                      <w:rPr>
                        <w:rFonts w:ascii="Cambria Math" w:hAnsi="Cambria Math" w:cs="Times New Roman"/>
                        <w:sz w:val="18"/>
                        <w:szCs w:val="18"/>
                      </w:rPr>
                      <m:t>N</m:t>
                    </m:r>
                    <m:r>
                      <w:rPr>
                        <w:rFonts w:ascii="Cambria Math" w:hAnsi="Cambria Math" w:cs="Times New Roman"/>
                        <w:sz w:val="18"/>
                        <w:szCs w:val="18"/>
                      </w:rPr>
                      <m:t>∖</m:t>
                    </m:r>
                    <m:d>
                      <m:dPr>
                        <m:begChr m:val="{"/>
                        <m:endChr m:val="}"/>
                        <m:ctrlPr>
                          <w:rPr>
                            <w:rFonts w:ascii="Cambria Math" w:hAnsi="Cambria Math" w:cs="Times New Roman"/>
                            <w:sz w:val="18"/>
                            <w:szCs w:val="18"/>
                          </w:rPr>
                        </m:ctrlPr>
                      </m:dPr>
                      <m:e>
                        <m:r>
                          <w:rPr>
                            <w:rFonts w:ascii="Cambria Math" w:hAnsi="Cambria Math" w:cs="Times New Roman"/>
                            <w:sz w:val="18"/>
                            <w:szCs w:val="18"/>
                          </w:rPr>
                          <m:t>j</m:t>
                        </m:r>
                      </m:e>
                    </m:d>
                  </m:sub>
                  <m:sup/>
                  <m:e>
                    <m:f>
                      <m:fPr>
                        <m:ctrlPr>
                          <w:rPr>
                            <w:rFonts w:ascii="Cambria Math" w:hAnsi="Cambria Math" w:cs="Times New Roman"/>
                            <w:sz w:val="18"/>
                            <w:szCs w:val="18"/>
                          </w:rPr>
                        </m:ctrlPr>
                      </m:fPr>
                      <m:num>
                        <m:r>
                          <w:rPr>
                            <w:rFonts w:ascii="Cambria Math" w:hAnsi="Cambria Math" w:cs="Times New Roman"/>
                            <w:sz w:val="18"/>
                            <w:szCs w:val="18"/>
                          </w:rPr>
                          <m:t>∣</m:t>
                        </m:r>
                        <m:r>
                          <w:rPr>
                            <w:rFonts w:ascii="Cambria Math" w:hAnsi="Cambria Math" w:cs="Times New Roman"/>
                            <w:sz w:val="18"/>
                            <w:szCs w:val="18"/>
                          </w:rPr>
                          <m:t>S</m:t>
                        </m:r>
                        <m:r>
                          <w:rPr>
                            <w:rFonts w:ascii="Cambria Math" w:hAnsi="Cambria Math" w:cs="Times New Roman"/>
                            <w:sz w:val="18"/>
                            <w:szCs w:val="18"/>
                          </w:rPr>
                          <m:t>∣!</m:t>
                        </m:r>
                        <m:d>
                          <m:dPr>
                            <m:ctrlPr>
                              <w:rPr>
                                <w:rFonts w:ascii="Cambria Math" w:hAnsi="Cambria Math" w:cs="Times New Roman"/>
                                <w:sz w:val="18"/>
                                <w:szCs w:val="18"/>
                              </w:rPr>
                            </m:ctrlPr>
                          </m:dPr>
                          <m:e>
                            <m:r>
                              <w:rPr>
                                <w:rFonts w:ascii="Cambria Math" w:hAnsi="Cambria Math" w:cs="Times New Roman"/>
                                <w:sz w:val="18"/>
                                <w:szCs w:val="18"/>
                              </w:rPr>
                              <m:t>∣</m:t>
                            </m:r>
                            <m:r>
                              <w:rPr>
                                <w:rFonts w:ascii="Cambria Math" w:hAnsi="Cambria Math" w:cs="Times New Roman"/>
                                <w:sz w:val="18"/>
                                <w:szCs w:val="18"/>
                              </w:rPr>
                              <m:t>N</m:t>
                            </m:r>
                            <m:r>
                              <w:rPr>
                                <w:rFonts w:ascii="Cambria Math" w:hAnsi="Cambria Math" w:cs="Times New Roman"/>
                                <w:sz w:val="18"/>
                                <w:szCs w:val="18"/>
                              </w:rPr>
                              <m:t>∣-∣</m:t>
                            </m:r>
                            <m:r>
                              <w:rPr>
                                <w:rFonts w:ascii="Cambria Math" w:hAnsi="Cambria Math" w:cs="Times New Roman"/>
                                <w:sz w:val="18"/>
                                <w:szCs w:val="18"/>
                              </w:rPr>
                              <m:t>S</m:t>
                            </m:r>
                            <m:r>
                              <w:rPr>
                                <w:rFonts w:ascii="Cambria Math" w:hAnsi="Cambria Math" w:cs="Times New Roman"/>
                                <w:sz w:val="18"/>
                                <w:szCs w:val="18"/>
                              </w:rPr>
                              <m:t>∣-1</m:t>
                            </m:r>
                          </m:e>
                        </m:d>
                        <m:r>
                          <w:rPr>
                            <w:rFonts w:ascii="Cambria Math" w:hAnsi="Cambria Math" w:cs="Times New Roman"/>
                            <w:sz w:val="18"/>
                            <w:szCs w:val="18"/>
                          </w:rPr>
                          <m:t>!</m:t>
                        </m:r>
                      </m:num>
                      <m:den>
                        <m:r>
                          <w:rPr>
                            <w:rFonts w:ascii="Cambria Math" w:hAnsi="Cambria Math" w:cs="Times New Roman"/>
                            <w:sz w:val="18"/>
                            <w:szCs w:val="18"/>
                          </w:rPr>
                          <m:t>∣</m:t>
                        </m:r>
                        <m:r>
                          <w:rPr>
                            <w:rFonts w:ascii="Cambria Math" w:hAnsi="Cambria Math" w:cs="Times New Roman"/>
                            <w:sz w:val="18"/>
                            <w:szCs w:val="18"/>
                          </w:rPr>
                          <m:t>N</m:t>
                        </m:r>
                        <m:r>
                          <w:rPr>
                            <w:rFonts w:ascii="Cambria Math" w:hAnsi="Cambria Math" w:cs="Times New Roman"/>
                            <w:sz w:val="18"/>
                            <w:szCs w:val="18"/>
                          </w:rPr>
                          <m:t>∣!</m:t>
                        </m:r>
                      </m:den>
                    </m:f>
                    <m:d>
                      <m:dPr>
                        <m:begChr m:val="["/>
                        <m:endChr m:val="]"/>
                        <m:ctrlPr>
                          <w:rPr>
                            <w:rFonts w:ascii="Cambria Math" w:hAnsi="Cambria Math" w:cs="Times New Roman"/>
                            <w:sz w:val="18"/>
                            <w:szCs w:val="18"/>
                          </w:rPr>
                        </m:ctrlPr>
                      </m:dPr>
                      <m:e>
                        <m:r>
                          <w:rPr>
                            <w:rFonts w:ascii="Cambria Math" w:hAnsi="Cambria Math" w:cs="Times New Roman"/>
                            <w:sz w:val="18"/>
                            <w:szCs w:val="18"/>
                          </w:rPr>
                          <m:t>f</m:t>
                        </m:r>
                        <m:d>
                          <m:dPr>
                            <m:ctrlPr>
                              <w:rPr>
                                <w:rFonts w:ascii="Cambria Math" w:hAnsi="Cambria Math" w:cs="Times New Roman"/>
                                <w:sz w:val="18"/>
                                <w:szCs w:val="18"/>
                              </w:rPr>
                            </m:ctrlPr>
                          </m:dPr>
                          <m:e>
                            <m:r>
                              <w:rPr>
                                <w:rFonts w:ascii="Cambria Math" w:hAnsi="Cambria Math" w:cs="Times New Roman"/>
                                <w:sz w:val="18"/>
                                <w:szCs w:val="18"/>
                              </w:rPr>
                              <m:t>S</m:t>
                            </m:r>
                            <m:r>
                              <w:rPr>
                                <w:rFonts w:ascii="Cambria Math" w:hAnsi="Cambria Math" w:cs="Times New Roman"/>
                                <w:sz w:val="18"/>
                                <w:szCs w:val="18"/>
                              </w:rPr>
                              <m:t>∪</m:t>
                            </m:r>
                            <m:d>
                              <m:dPr>
                                <m:begChr m:val="{"/>
                                <m:endChr m:val="}"/>
                                <m:ctrlPr>
                                  <w:rPr>
                                    <w:rFonts w:ascii="Cambria Math" w:hAnsi="Cambria Math" w:cs="Times New Roman"/>
                                    <w:sz w:val="18"/>
                                    <w:szCs w:val="18"/>
                                  </w:rPr>
                                </m:ctrlPr>
                              </m:dPr>
                              <m:e>
                                <m:r>
                                  <w:rPr>
                                    <w:rFonts w:ascii="Cambria Math" w:hAnsi="Cambria Math" w:cs="Times New Roman"/>
                                    <w:sz w:val="18"/>
                                    <w:szCs w:val="18"/>
                                  </w:rPr>
                                  <m:t>j</m:t>
                                </m:r>
                              </m:e>
                            </m:d>
                          </m:e>
                        </m:d>
                        <m:r>
                          <w:rPr>
                            <w:rFonts w:ascii="Cambria Math" w:hAnsi="Cambria Math" w:cs="Times New Roman"/>
                            <w:sz w:val="18"/>
                            <w:szCs w:val="18"/>
                          </w:rPr>
                          <m:t>-</m:t>
                        </m:r>
                        <m:r>
                          <w:rPr>
                            <w:rFonts w:ascii="Cambria Math" w:hAnsi="Cambria Math" w:cs="Times New Roman"/>
                            <w:sz w:val="18"/>
                            <w:szCs w:val="18"/>
                          </w:rPr>
                          <m:t>f</m:t>
                        </m:r>
                        <m:d>
                          <m:dPr>
                            <m:ctrlPr>
                              <w:rPr>
                                <w:rFonts w:ascii="Cambria Math" w:hAnsi="Cambria Math" w:cs="Times New Roman"/>
                                <w:sz w:val="18"/>
                                <w:szCs w:val="18"/>
                              </w:rPr>
                            </m:ctrlPr>
                          </m:dPr>
                          <m:e>
                            <m:r>
                              <w:rPr>
                                <w:rFonts w:ascii="Cambria Math" w:hAnsi="Cambria Math" w:cs="Times New Roman"/>
                                <w:sz w:val="18"/>
                                <w:szCs w:val="18"/>
                              </w:rPr>
                              <m:t>S</m:t>
                            </m:r>
                          </m:e>
                        </m:d>
                      </m:e>
                    </m:d>
                  </m:e>
                </m:nary>
              </m:oMath>
            </m:oMathPara>
          </w:p>
        </w:tc>
        <w:tc>
          <w:tcPr>
            <w:tcW w:w="496" w:type="dxa"/>
          </w:tcPr>
          <w:p w14:paraId="507E79D4"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(4)</w:t>
            </w:r>
          </w:p>
        </w:tc>
      </w:tr>
    </w:tbl>
    <w:p w14:paraId="34FFEF9A" w14:textId="27C8F8E1" w:rsidR="00DD7B21" w:rsidRPr="00DD7B21" w:rsidRDefault="009B3AA7" w:rsidP="005A2250">
      <w:pPr>
        <w:spacing w:after="0" w:line="278" w:lineRule="auto"/>
        <w:jc w:val="both"/>
        <w:rPr>
          <w:rFonts w:ascii="Times New Roman" w:hAnsi="Times New Roman" w:cs="Times New Roman"/>
          <w:lang w:val="en-ID"/>
        </w:rPr>
      </w:pPr>
      <m:oMath>
        <m:sSub>
          <m:sSubPr>
            <m:ctrlPr>
              <w:rPr>
                <w:rFonts w:ascii="Cambria Math" w:hAnsi="Cambria Math" w:cs="Times New Roman"/>
                <w:lang w:val="en-ID"/>
              </w:rPr>
            </m:ctrlPr>
          </m:sSubPr>
          <m:e>
            <m:r>
              <w:rPr>
                <w:rFonts w:ascii="Cambria Math" w:hAnsi="Cambria Math" w:cs="Times New Roman"/>
                <w:lang w:val="en-ID"/>
              </w:rPr>
              <m:t>ϕ</m:t>
            </m:r>
          </m:e>
          <m:sub>
            <m:r>
              <w:rPr>
                <w:rFonts w:ascii="Cambria Math" w:hAnsi="Cambria Math" w:cs="Times New Roman"/>
                <w:lang w:val="en-ID"/>
              </w:rPr>
              <m:t>j</m:t>
            </m:r>
          </m:sub>
        </m:sSub>
      </m:oMath>
      <w:r w:rsidR="00DD7B21" w:rsidRPr="00DD7B21">
        <w:rPr>
          <w:rFonts w:ascii="Times New Roman" w:hAnsi="Times New Roman" w:cs="Times New Roman"/>
          <w:lang w:val="en-ID"/>
        </w:rPr>
        <w:t>= SHAP value of feature-</w:t>
      </w:r>
      <m:oMath>
        <m:r>
          <w:rPr>
            <w:rFonts w:ascii="Cambria Math" w:hAnsi="Cambria Math" w:cs="Times New Roman"/>
            <w:lang w:val="en-ID"/>
          </w:rPr>
          <m:t>j</m:t>
        </m:r>
      </m:oMath>
      <w:r w:rsidR="00DD7B21" w:rsidRPr="00DD7B21">
        <w:rPr>
          <w:rFonts w:ascii="Times New Roman" w:hAnsi="Times New Roman" w:cs="Times New Roman"/>
          <w:lang w:val="en-ID"/>
        </w:rPr>
        <w:t xml:space="preserve">; </w:t>
      </w:r>
      <m:oMath>
        <m:r>
          <w:rPr>
            <w:rFonts w:ascii="Cambria Math" w:hAnsi="Cambria Math" w:cs="Times New Roman"/>
            <w:lang w:val="en-ID"/>
          </w:rPr>
          <m:t>N</m:t>
        </m:r>
      </m:oMath>
      <w:r w:rsidR="00DD7B21" w:rsidRPr="00DD7B21">
        <w:rPr>
          <w:rFonts w:ascii="Times New Roman" w:hAnsi="Times New Roman" w:cs="Times New Roman"/>
          <w:lang w:val="en-ID"/>
        </w:rPr>
        <w:t xml:space="preserve">= the set of all 16 features; </w:t>
      </w:r>
      <m:oMath>
        <m:r>
          <w:rPr>
            <w:rFonts w:ascii="Cambria Math" w:hAnsi="Cambria Math" w:cs="Times New Roman"/>
            <w:lang w:val="en-ID"/>
          </w:rPr>
          <m:t>S</m:t>
        </m:r>
      </m:oMath>
      <w:r w:rsidR="00DD7B21" w:rsidRPr="00DD7B21">
        <w:rPr>
          <w:rFonts w:ascii="Times New Roman" w:hAnsi="Times New Roman" w:cs="Times New Roman"/>
          <w:lang w:val="en-ID"/>
        </w:rPr>
        <w:t xml:space="preserve">= a subset of features excluding feature </w:t>
      </w:r>
      <m:oMath>
        <m:r>
          <w:rPr>
            <w:rFonts w:ascii="Cambria Math" w:hAnsi="Cambria Math" w:cs="Times New Roman"/>
            <w:lang w:val="en-ID"/>
          </w:rPr>
          <m:t>j</m:t>
        </m:r>
      </m:oMath>
      <w:r w:rsidR="00DD7B21" w:rsidRPr="00DD7B21">
        <w:rPr>
          <w:rFonts w:ascii="Times New Roman" w:hAnsi="Times New Roman" w:cs="Times New Roman"/>
          <w:lang w:val="en-ID"/>
        </w:rPr>
        <w:t xml:space="preserve">; </w:t>
      </w:r>
      <m:oMath>
        <m:r>
          <w:rPr>
            <w:rFonts w:ascii="Cambria Math" w:hAnsi="Cambria Math" w:cs="Times New Roman"/>
            <w:lang w:val="en-ID"/>
          </w:rPr>
          <m:t>∣</m:t>
        </m:r>
        <m:r>
          <w:rPr>
            <w:rFonts w:ascii="Cambria Math" w:hAnsi="Cambria Math" w:cs="Times New Roman"/>
            <w:lang w:val="en-ID"/>
          </w:rPr>
          <m:t>S</m:t>
        </m:r>
        <m:r>
          <w:rPr>
            <w:rFonts w:ascii="Cambria Math" w:hAnsi="Cambria Math" w:cs="Times New Roman"/>
            <w:lang w:val="en-ID"/>
          </w:rPr>
          <m:t>∣</m:t>
        </m:r>
      </m:oMath>
      <w:r w:rsidR="00DD7B21" w:rsidRPr="00DD7B21">
        <w:rPr>
          <w:rFonts w:ascii="Times New Roman" w:hAnsi="Times New Roman" w:cs="Times New Roman"/>
          <w:lang w:val="en-ID"/>
        </w:rPr>
        <w:t xml:space="preserve">= size of the subset </w:t>
      </w:r>
      <m:oMath>
        <m:r>
          <w:rPr>
            <w:rFonts w:ascii="Cambria Math" w:hAnsi="Cambria Math" w:cs="Times New Roman"/>
            <w:lang w:val="en-ID"/>
          </w:rPr>
          <m:t>S</m:t>
        </m:r>
      </m:oMath>
      <w:r w:rsidR="00DD7B21" w:rsidRPr="00DD7B21">
        <w:rPr>
          <w:rFonts w:ascii="Times New Roman" w:hAnsi="Times New Roman" w:cs="Times New Roman"/>
          <w:lang w:val="en-ID"/>
        </w:rPr>
        <w:t xml:space="preserve">; </w:t>
      </w:r>
      <m:oMath>
        <m:r>
          <w:rPr>
            <w:rFonts w:ascii="Cambria Math" w:hAnsi="Cambria Math" w:cs="Times New Roman"/>
            <w:lang w:val="en-ID"/>
          </w:rPr>
          <m:t>f</m:t>
        </m:r>
        <m:d>
          <m:dPr>
            <m:ctrlPr>
              <w:rPr>
                <w:rFonts w:ascii="Cambria Math" w:hAnsi="Cambria Math" w:cs="Times New Roman"/>
                <w:lang w:val="en-ID"/>
              </w:rPr>
            </m:ctrlPr>
          </m:dPr>
          <m:e>
            <m:r>
              <w:rPr>
                <w:rFonts w:ascii="Cambria Math" w:hAnsi="Cambria Math" w:cs="Times New Roman"/>
                <w:lang w:val="en-ID"/>
              </w:rPr>
              <m:t>S</m:t>
            </m:r>
          </m:e>
        </m:d>
      </m:oMath>
      <w:r w:rsidR="00DD7B21" w:rsidRPr="00DD7B21">
        <w:rPr>
          <w:rFonts w:ascii="Times New Roman" w:hAnsi="Times New Roman" w:cs="Times New Roman"/>
          <w:lang w:val="en-ID"/>
        </w:rPr>
        <w:t xml:space="preserve">= model prediction using only the features in </w:t>
      </w:r>
      <m:oMath>
        <m:r>
          <w:rPr>
            <w:rFonts w:ascii="Cambria Math" w:hAnsi="Cambria Math" w:cs="Times New Roman"/>
            <w:lang w:val="en-ID"/>
          </w:rPr>
          <m:t>S</m:t>
        </m:r>
      </m:oMath>
      <w:r w:rsidR="00DD7B21" w:rsidRPr="00DD7B21">
        <w:rPr>
          <w:rFonts w:ascii="Times New Roman" w:hAnsi="Times New Roman" w:cs="Times New Roman"/>
          <w:lang w:val="en-ID"/>
        </w:rPr>
        <w:t>known; fractional weight = Shapley weight.</w:t>
      </w:r>
      <w:r w:rsidR="00DD7B21">
        <w:rPr>
          <w:rFonts w:ascii="Times New Roman" w:hAnsi="Times New Roman" w:cs="Times New Roman"/>
          <w:lang w:val="en-ID"/>
        </w:rPr>
        <w:t xml:space="preserve"> </w:t>
      </w:r>
      <w:r w:rsidR="00DD7B21" w:rsidRPr="00DD7B21">
        <w:rPr>
          <w:rFonts w:ascii="Times New Roman" w:hAnsi="Times New Roman" w:cs="Times New Roman"/>
          <w:lang w:val="en-ID"/>
        </w:rPr>
        <w:t xml:space="preserve">With the additivity property </w:t>
      </w:r>
      <m:oMath>
        <m:r>
          <w:rPr>
            <w:rFonts w:ascii="Cambria Math" w:hAnsi="Cambria Math" w:cs="Times New Roman"/>
            <w:lang w:val="en-ID"/>
          </w:rPr>
          <m:t>f</m:t>
        </m:r>
        <m:d>
          <m:dPr>
            <m:ctrlPr>
              <w:rPr>
                <w:rFonts w:ascii="Cambria Math" w:hAnsi="Cambria Math" w:cs="Times New Roman"/>
                <w:lang w:val="en-ID"/>
              </w:rPr>
            </m:ctrlPr>
          </m:dPr>
          <m:e>
            <m:r>
              <w:rPr>
                <w:rFonts w:ascii="Cambria Math" w:hAnsi="Cambria Math" w:cs="Times New Roman"/>
                <w:lang w:val="en-ID"/>
              </w:rPr>
              <m:t>x</m:t>
            </m:r>
          </m:e>
        </m:d>
        <m:r>
          <w:rPr>
            <w:rFonts w:ascii="Cambria Math" w:hAnsi="Cambria Math" w:cs="Times New Roman"/>
            <w:lang w:val="en-ID"/>
          </w:rPr>
          <m:t>=</m:t>
        </m:r>
        <m:sSub>
          <m:sSubPr>
            <m:ctrlPr>
              <w:rPr>
                <w:rFonts w:ascii="Cambria Math" w:hAnsi="Cambria Math" w:cs="Times New Roman"/>
                <w:lang w:val="en-ID"/>
              </w:rPr>
            </m:ctrlPr>
          </m:sSubPr>
          <m:e>
            <m:r>
              <w:rPr>
                <w:rFonts w:ascii="Cambria Math" w:hAnsi="Cambria Math" w:cs="Times New Roman"/>
                <w:lang w:val="en-ID"/>
              </w:rPr>
              <m:t>ϕ</m:t>
            </m:r>
          </m:e>
          <m:sub>
            <m:r>
              <w:rPr>
                <w:rFonts w:ascii="Cambria Math" w:hAnsi="Cambria Math" w:cs="Times New Roman"/>
                <w:lang w:val="en-ID"/>
              </w:rPr>
              <m:t>0</m:t>
            </m:r>
          </m:sub>
        </m:sSub>
        <m:r>
          <w:rPr>
            <w:rFonts w:ascii="Cambria Math" w:hAnsi="Cambria Math" w:cs="Times New Roman"/>
            <w:lang w:val="en-ID"/>
          </w:rPr>
          <m:t>+</m:t>
        </m:r>
        <m:nary>
          <m:naryPr>
            <m:chr m:val="∑"/>
            <m:limLoc m:val="subSup"/>
            <m:grow m:val="1"/>
            <m:ctrlPr>
              <w:rPr>
                <w:rFonts w:ascii="Cambria Math" w:hAnsi="Cambria Math" w:cs="Times New Roman"/>
                <w:lang w:val="en-ID"/>
              </w:rPr>
            </m:ctrlPr>
          </m:naryPr>
          <m:sub>
            <m:r>
              <w:rPr>
                <w:rFonts w:ascii="Cambria Math" w:hAnsi="Cambria Math" w:cs="Times New Roman"/>
                <w:lang w:val="en-ID"/>
              </w:rPr>
              <m:t>j</m:t>
            </m:r>
            <m:r>
              <w:rPr>
                <w:rFonts w:ascii="Cambria Math" w:hAnsi="Cambria Math" w:cs="Times New Roman"/>
                <w:lang w:val="en-ID"/>
              </w:rPr>
              <m:t>=1</m:t>
            </m:r>
          </m:sub>
          <m:sup>
            <m:r>
              <w:rPr>
                <w:rFonts w:ascii="Cambria Math" w:hAnsi="Cambria Math" w:cs="Times New Roman"/>
                <w:lang w:val="en-ID"/>
              </w:rPr>
              <m:t>16</m:t>
            </m:r>
          </m:sup>
          <m:e>
            <m:sSub>
              <m:sSubPr>
                <m:ctrlPr>
                  <w:rPr>
                    <w:rFonts w:ascii="Cambria Math" w:hAnsi="Cambria Math" w:cs="Times New Roman"/>
                    <w:lang w:val="en-ID"/>
                  </w:rPr>
                </m:ctrlPr>
              </m:sSubPr>
              <m:e>
                <m:r>
                  <w:rPr>
                    <w:rFonts w:ascii="Cambria Math" w:hAnsi="Cambria Math" w:cs="Times New Roman"/>
                    <w:lang w:val="en-ID"/>
                  </w:rPr>
                  <m:t>ϕ</m:t>
                </m:r>
              </m:e>
              <m:sub>
                <m:r>
                  <w:rPr>
                    <w:rFonts w:ascii="Cambria Math" w:hAnsi="Cambria Math" w:cs="Times New Roman"/>
                    <w:lang w:val="en-ID"/>
                  </w:rPr>
                  <m:t>j</m:t>
                </m:r>
              </m:sub>
            </m:sSub>
          </m:e>
        </m:nary>
      </m:oMath>
      <w:r w:rsidR="00DD7B21" w:rsidRPr="00DD7B21">
        <w:rPr>
          <w:rFonts w:ascii="Times New Roman" w:hAnsi="Times New Roman" w:cs="Times New Roman"/>
          <w:lang w:val="en-ID"/>
        </w:rPr>
        <w:t xml:space="preserve">, where </w:t>
      </w:r>
      <m:oMath>
        <m:sSub>
          <m:sSubPr>
            <m:ctrlPr>
              <w:rPr>
                <w:rFonts w:ascii="Cambria Math" w:hAnsi="Cambria Math" w:cs="Times New Roman"/>
                <w:lang w:val="en-ID"/>
              </w:rPr>
            </m:ctrlPr>
          </m:sSubPr>
          <m:e>
            <m:r>
              <w:rPr>
                <w:rFonts w:ascii="Cambria Math" w:hAnsi="Cambria Math" w:cs="Times New Roman"/>
                <w:lang w:val="en-ID"/>
              </w:rPr>
              <m:t>ϕ</m:t>
            </m:r>
          </m:e>
          <m:sub>
            <m:r>
              <w:rPr>
                <w:rFonts w:ascii="Cambria Math" w:hAnsi="Cambria Math" w:cs="Times New Roman"/>
                <w:lang w:val="en-ID"/>
              </w:rPr>
              <m:t>0</m:t>
            </m:r>
          </m:sub>
        </m:sSub>
      </m:oMath>
      <w:r w:rsidR="00DD7B21" w:rsidRPr="00DD7B21">
        <w:rPr>
          <w:rFonts w:ascii="Times New Roman" w:hAnsi="Times New Roman" w:cs="Times New Roman"/>
          <w:lang w:val="en-ID"/>
        </w:rPr>
        <w:t>= the expected value of the model over the background data.</w:t>
      </w:r>
    </w:p>
    <w:p w14:paraId="135703B3" w14:textId="71E6E74F" w:rsidR="005A2250" w:rsidRPr="00306D5F" w:rsidRDefault="005A2250" w:rsidP="005A2250">
      <w:pPr>
        <w:spacing w:after="0"/>
        <w:jc w:val="both"/>
        <w:rPr>
          <w:rFonts w:ascii="Times New Roman" w:eastAsiaTheme="minorEastAsia" w:hAnsi="Times New Roman" w:cs="Times New Roman"/>
        </w:rPr>
      </w:pPr>
      <w:r w:rsidRPr="00306D5F">
        <w:rPr>
          <w:rFonts w:ascii="Times New Roman" w:hAnsi="Times New Roman" w:cs="Times New Roman"/>
        </w:rPr>
        <w:t xml:space="preserve">2) </w:t>
      </w:r>
      <w:r w:rsidR="00DD7B21" w:rsidRPr="00306D5F">
        <w:rPr>
          <w:rFonts w:ascii="Times New Roman" w:hAnsi="Times New Roman" w:cs="Times New Roman"/>
        </w:rPr>
        <w:t>LIME approaches the model locally around an instance with a simple surogat model</w:t>
      </w:r>
      <w:r w:rsidR="00DD7B21">
        <w:rPr>
          <w:rFonts w:ascii="Times New Roman" w:hAnsi="Times New Roman" w:cs="Times New Roman"/>
        </w:rPr>
        <w:t xml:space="preserve"> </w:t>
      </w:r>
      <m:oMath>
        <m:r>
          <w:rPr>
            <w:rFonts w:ascii="Cambria Math" w:hAnsi="Cambria Math" w:cs="Times New Roman"/>
          </w:rPr>
          <m:t>g</m:t>
        </m:r>
      </m:oMath>
      <w:r w:rsidR="00DD7B21" w:rsidRPr="00306D5F">
        <w:rPr>
          <w:rFonts w:ascii="Times New Roman" w:hAnsi="Times New Roman" w:cs="Times New Roman"/>
        </w:rPr>
        <w:t xml:space="preserve">, by minimizing  </w:t>
      </w:r>
      <w:r w:rsidR="00867224" w:rsidRPr="00306D5F">
        <w:rPr>
          <w:rFonts w:ascii="Times New Roman" w:hAnsi="Times New Roman" w:cs="Times New Roman"/>
        </w:rPr>
        <w:fldChar w:fldCharType="begin" w:fldLock="1"/>
      </w:r>
      <w:r w:rsidR="00867224" w:rsidRPr="00306D5F">
        <w:rPr>
          <w:rFonts w:ascii="Times New Roman" w:hAnsi="Times New Roman" w:cs="Times New Roman"/>
        </w:rPr>
        <w:instrText>ADDIN CSL_CITATION {"citationItems":[{"id":"ITEM-1","itemData":{"ISBN":"9781450321389","ISSN":"9781450321389","PMID":"214160309","abstract":"Despite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trusted.","author":[{"dropping-particle":"","family":"Ribeiro","given":"Tulio Macro","non-dropping-particle":"","parse-names":false,"suffix":""},{"dropping-particle":"","family":"Singh","given":"Sameer","non-dropping-particle":"","parse-names":false,"suffix":""},{"dropping-particle":"","family":"Guestrin","given":"Carlos","non-dropping-particle":"","parse-names":false,"suffix":""}],"id":"ITEM-1","issued":{"date-parts":[["2016"]]},"title":"Sullivan - Criminal Law.pdf","type":"article-journal"},"uris":["http://www.mendeley.com/documents/?uuid=18279ef4-1ec6-4b7f-85e8-f1269ba0421f"]}],"mendeley":{"formattedCitation":"(Ribeiro et al., 2016)","plainTextFormattedCitation":"(Ribeiro et al., 2016)","previouslyFormattedCitation":"(Ribeiro et al., 2016)"},"properties":{"noteIndex":0},"schema":"https://github.com/citation-style-language/schema/raw/master/csl-citation.json"}</w:instrText>
      </w:r>
      <w:r w:rsidR="00867224" w:rsidRPr="00306D5F">
        <w:rPr>
          <w:rFonts w:ascii="Times New Roman" w:hAnsi="Times New Roman" w:cs="Times New Roman"/>
        </w:rPr>
        <w:fldChar w:fldCharType="separate"/>
      </w:r>
      <w:r w:rsidR="00867224" w:rsidRPr="00306D5F">
        <w:rPr>
          <w:rFonts w:ascii="Times New Roman" w:hAnsi="Times New Roman" w:cs="Times New Roman"/>
          <w:noProof/>
        </w:rPr>
        <w:t>(Ribeiro et al., 2016)</w:t>
      </w:r>
      <w:r w:rsidR="00867224" w:rsidRPr="00306D5F">
        <w:rPr>
          <w:rFonts w:ascii="Times New Roman" w:hAnsi="Times New Roman" w:cs="Times New Roman"/>
        </w:rPr>
        <w:fldChar w:fldCharType="end"/>
      </w:r>
      <w:r w:rsidR="00867224" w:rsidRPr="00306D5F">
        <w:rPr>
          <w:rFonts w:ascii="Times New Roman" w:hAnsi="Times New Roman" w:cs="Times New Roman"/>
        </w:rPr>
        <w:t>:</w:t>
      </w:r>
    </w:p>
    <w:tbl>
      <w:tblPr>
        <w:tblStyle w:val="TableGrid"/>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
      </w:tblGrid>
      <w:tr w:rsidR="005A2250" w:rsidRPr="00306D5F" w14:paraId="04EBFD65" w14:textId="77777777" w:rsidTr="001244E0">
        <w:tc>
          <w:tcPr>
            <w:tcW w:w="3544" w:type="dxa"/>
          </w:tcPr>
          <w:p w14:paraId="0C35B555" w14:textId="1BC2A975" w:rsidR="005A2250" w:rsidRPr="00306D5F" w:rsidRDefault="00306D5F" w:rsidP="001244E0">
            <w:pPr>
              <w:jc w:val="both"/>
              <w:rPr>
                <w:rFonts w:ascii="Times New Roman" w:eastAsiaTheme="minorEastAsia" w:hAnsi="Times New Roman" w:cs="Times New Roman"/>
              </w:rPr>
            </w:pPr>
            <m:oMath>
              <m:r>
                <m:rPr>
                  <m:scr m:val="script"/>
                </m:rPr>
                <w:rPr>
                  <w:rFonts w:ascii="Cambria Math" w:hAnsi="Cambria Math" w:cs="Times New Roman"/>
                </w:rPr>
                <m:t>L</m:t>
              </m:r>
              <m:d>
                <m:dPr>
                  <m:sepChr m:val=","/>
                  <m:ctrlPr>
                    <w:rPr>
                      <w:rFonts w:ascii="Cambria Math" w:hAnsi="Cambria Math" w:cs="Times New Roman"/>
                    </w:rPr>
                  </m:ctrlPr>
                </m:dPr>
                <m:e>
                  <m:r>
                    <w:rPr>
                      <w:rFonts w:ascii="Cambria Math" w:hAnsi="Cambria Math" w:cs="Times New Roman"/>
                    </w:rPr>
                    <m:t>f</m:t>
                  </m:r>
                </m:e>
                <m:e>
                  <m:r>
                    <w:rPr>
                      <w:rFonts w:ascii="Cambria Math" w:hAnsi="Cambria Math" w:cs="Times New Roman"/>
                    </w:rPr>
                    <m:t>g</m:t>
                  </m:r>
                </m:e>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x</m:t>
                      </m:r>
                    </m:sub>
                  </m:sSub>
                </m:e>
              </m:d>
              <m:r>
                <w:rPr>
                  <w:rFonts w:ascii="Cambria Math" w:hAnsi="Cambria Math" w:cs="Times New Roman"/>
                </w:rPr>
                <m:t>+</m:t>
              </m:r>
              <m:r>
                <m:rPr>
                  <m:sty m:val="p"/>
                </m:rPr>
                <w:rPr>
                  <w:rFonts w:ascii="Cambria Math" w:hAnsi="Cambria Math" w:cs="Times New Roman"/>
                </w:rPr>
                <m:t>Ω</m:t>
              </m:r>
              <m:d>
                <m:dPr>
                  <m:ctrlPr>
                    <w:rPr>
                      <w:rFonts w:ascii="Cambria Math" w:hAnsi="Cambria Math" w:cs="Times New Roman"/>
                    </w:rPr>
                  </m:ctrlPr>
                </m:dPr>
                <m:e>
                  <m:r>
                    <w:rPr>
                      <w:rFonts w:ascii="Cambria Math" w:hAnsi="Cambria Math" w:cs="Times New Roman"/>
                    </w:rPr>
                    <m:t>g</m:t>
                  </m:r>
                </m:e>
              </m:d>
            </m:oMath>
            <w:r w:rsidR="005A2250" w:rsidRPr="00306D5F">
              <w:rPr>
                <w:rFonts w:ascii="Times New Roman" w:eastAsiaTheme="minorEastAsia" w:hAnsi="Times New Roman" w:cs="Times New Roman"/>
              </w:rPr>
              <w:t xml:space="preserve"> </w:t>
            </w:r>
          </w:p>
        </w:tc>
        <w:tc>
          <w:tcPr>
            <w:tcW w:w="567" w:type="dxa"/>
          </w:tcPr>
          <w:p w14:paraId="037A466A"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(5)</w:t>
            </w:r>
          </w:p>
        </w:tc>
      </w:tr>
    </w:tbl>
    <w:p w14:paraId="4B27A4BE" w14:textId="6E2601FB" w:rsidR="00DD7B21" w:rsidRPr="00306D5F" w:rsidRDefault="00DD7B21" w:rsidP="005A2250">
      <w:pPr>
        <w:spacing w:after="0" w:line="278" w:lineRule="auto"/>
        <w:jc w:val="both"/>
        <w:rPr>
          <w:rFonts w:ascii="Times New Roman" w:hAnsi="Times New Roman" w:cs="Times New Roman"/>
        </w:rPr>
      </w:pPr>
      <m:oMath>
        <m:r>
          <w:rPr>
            <w:rFonts w:ascii="Cambria Math" w:hAnsi="Cambria Math" w:cs="Times New Roman"/>
          </w:rPr>
          <m:t>f</m:t>
        </m:r>
      </m:oMath>
      <w:r w:rsidRPr="00DD7B21">
        <w:rPr>
          <w:rFonts w:ascii="Times New Roman" w:hAnsi="Times New Roman" w:cs="Times New Roman"/>
        </w:rPr>
        <w:t xml:space="preserve">= the original </w:t>
      </w:r>
      <w:r w:rsidRPr="00DD7B21">
        <w:rPr>
          <w:rFonts w:ascii="Times New Roman" w:hAnsi="Times New Roman" w:cs="Times New Roman"/>
          <w:i/>
          <w:iCs/>
        </w:rPr>
        <w:t>black-box</w:t>
      </w:r>
      <w:r w:rsidRPr="00DD7B21">
        <w:rPr>
          <w:rFonts w:ascii="Times New Roman" w:hAnsi="Times New Roman" w:cs="Times New Roman"/>
        </w:rPr>
        <w:t xml:space="preserve"> model; </w:t>
      </w:r>
      <m:oMath>
        <m:r>
          <w:rPr>
            <w:rFonts w:ascii="Cambria Math" w:hAnsi="Cambria Math" w:cs="Times New Roman"/>
          </w:rPr>
          <m:t>g</m:t>
        </m:r>
      </m:oMath>
      <w:r w:rsidRPr="00DD7B21">
        <w:rPr>
          <w:rFonts w:ascii="Times New Roman" w:hAnsi="Times New Roman" w:cs="Times New Roman"/>
        </w:rPr>
        <w:t xml:space="preserve">= the interpretable surrogate model; </w:t>
      </w:r>
      <m:oMath>
        <m:r>
          <w:rPr>
            <w:rFonts w:ascii="Cambria Math" w:hAnsi="Cambria Math" w:cs="Times New Roman"/>
          </w:rPr>
          <m:t>x</m:t>
        </m:r>
      </m:oMath>
      <w:r w:rsidRPr="00DD7B21">
        <w:rPr>
          <w:rFonts w:ascii="Times New Roman" w:hAnsi="Times New Roman" w:cs="Times New Roman"/>
        </w:rPr>
        <w:t xml:space="preserve">= the instance being explained;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x</m:t>
            </m:r>
          </m:sub>
        </m:sSub>
      </m:oMath>
      <w:r w:rsidRPr="00DD7B21">
        <w:rPr>
          <w:rFonts w:ascii="Times New Roman" w:hAnsi="Times New Roman" w:cs="Times New Roman"/>
        </w:rPr>
        <w:t xml:space="preserve">= the proximity kernel; </w:t>
      </w:r>
      <m:oMath>
        <m:r>
          <m:rPr>
            <m:scr m:val="script"/>
          </m:rPr>
          <w:rPr>
            <w:rFonts w:ascii="Cambria Math" w:hAnsi="Cambria Math" w:cs="Times New Roman"/>
          </w:rPr>
          <w:lastRenderedPageBreak/>
          <m:t>L</m:t>
        </m:r>
        <m:d>
          <m:dPr>
            <m:sepChr m:val=","/>
            <m:ctrlPr>
              <w:rPr>
                <w:rFonts w:ascii="Cambria Math" w:hAnsi="Cambria Math" w:cs="Times New Roman"/>
              </w:rPr>
            </m:ctrlPr>
          </m:dPr>
          <m:e>
            <m:r>
              <w:rPr>
                <w:rFonts w:ascii="Cambria Math" w:hAnsi="Cambria Math" w:cs="Times New Roman"/>
              </w:rPr>
              <m:t>f</m:t>
            </m:r>
          </m:e>
          <m:e>
            <m:r>
              <w:rPr>
                <w:rFonts w:ascii="Cambria Math" w:hAnsi="Cambria Math" w:cs="Times New Roman"/>
              </w:rPr>
              <m:t>g</m:t>
            </m:r>
          </m:e>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x</m:t>
                </m:r>
              </m:sub>
            </m:sSub>
          </m:e>
        </m:d>
      </m:oMath>
      <w:r w:rsidRPr="00DD7B21">
        <w:rPr>
          <w:rFonts w:ascii="Times New Roman" w:hAnsi="Times New Roman" w:cs="Times New Roman"/>
        </w:rPr>
        <w:t xml:space="preserve">= local fidelity </w:t>
      </w:r>
      <w:r w:rsidRPr="00DD7B21">
        <w:rPr>
          <w:rFonts w:ascii="Times New Roman" w:hAnsi="Times New Roman" w:cs="Times New Roman"/>
          <w:i/>
          <w:iCs/>
        </w:rPr>
        <w:t>loss</w:t>
      </w:r>
      <w:r w:rsidRPr="00DD7B21">
        <w:rPr>
          <w:rFonts w:ascii="Times New Roman" w:hAnsi="Times New Roman" w:cs="Times New Roman"/>
        </w:rPr>
        <w:t xml:space="preserve">; </w:t>
      </w:r>
      <m:oMath>
        <m:r>
          <m:rPr>
            <m:sty m:val="p"/>
          </m:rPr>
          <w:rPr>
            <w:rFonts w:ascii="Cambria Math" w:hAnsi="Cambria Math" w:cs="Times New Roman"/>
          </w:rPr>
          <m:t>Ω</m:t>
        </m:r>
        <m:d>
          <m:dPr>
            <m:ctrlPr>
              <w:rPr>
                <w:rFonts w:ascii="Cambria Math" w:hAnsi="Cambria Math" w:cs="Times New Roman"/>
              </w:rPr>
            </m:ctrlPr>
          </m:dPr>
          <m:e>
            <m:r>
              <w:rPr>
                <w:rFonts w:ascii="Cambria Math" w:hAnsi="Cambria Math" w:cs="Times New Roman"/>
              </w:rPr>
              <m:t>g</m:t>
            </m:r>
          </m:e>
        </m:d>
      </m:oMath>
      <w:r w:rsidRPr="00DD7B21">
        <w:rPr>
          <w:rFonts w:ascii="Times New Roman" w:hAnsi="Times New Roman" w:cs="Times New Roman"/>
        </w:rPr>
        <w:t xml:space="preserve">= complexity regularization of </w:t>
      </w:r>
      <m:oMath>
        <m:r>
          <w:rPr>
            <w:rFonts w:ascii="Cambria Math" w:hAnsi="Cambria Math" w:cs="Times New Roman"/>
          </w:rPr>
          <m:t>g</m:t>
        </m:r>
      </m:oMath>
      <w:r w:rsidRPr="00DD7B21">
        <w:rPr>
          <w:rFonts w:ascii="Times New Roman" w:hAnsi="Times New Roman" w:cs="Times New Roman"/>
        </w:rPr>
        <w:t>.</w:t>
      </w:r>
    </w:p>
    <w:p w14:paraId="6EE4535A" w14:textId="08C3F3A1" w:rsidR="005A2250" w:rsidRPr="00306D5F" w:rsidRDefault="005A2250" w:rsidP="005A2250">
      <w:pPr>
        <w:spacing w:after="0"/>
        <w:jc w:val="both"/>
        <w:rPr>
          <w:rFonts w:ascii="Times New Roman" w:eastAsiaTheme="minorHAnsi" w:hAnsi="Times New Roman" w:cs="Times New Roman"/>
        </w:rPr>
      </w:pPr>
      <w:r w:rsidRPr="00306D5F">
        <w:rPr>
          <w:rFonts w:ascii="Times New Roman" w:hAnsi="Times New Roman" w:cs="Times New Roman"/>
        </w:rPr>
        <w:t xml:space="preserve">3) </w:t>
      </w:r>
      <w:r w:rsidR="00DD7B21" w:rsidRPr="00306D5F">
        <w:rPr>
          <w:rFonts w:ascii="Times New Roman" w:hAnsi="Times New Roman" w:cs="Times New Roman"/>
        </w:rPr>
        <w:t xml:space="preserve">ELI5. For tree-based models such as XGBoost, ELI5 calculates the contribution of features through </w:t>
      </w:r>
      <w:r w:rsidR="00DD7B21" w:rsidRPr="00306D5F">
        <w:rPr>
          <w:rFonts w:ascii="Times New Roman" w:hAnsi="Times New Roman" w:cs="Times New Roman"/>
          <w:i/>
          <w:iCs/>
        </w:rPr>
        <w:t>decision path tracing</w:t>
      </w:r>
      <w:r w:rsidR="00DD7B21" w:rsidRPr="00306D5F">
        <w:rPr>
          <w:rFonts w:ascii="Times New Roman" w:hAnsi="Times New Roman" w:cs="Times New Roman"/>
        </w:rPr>
        <w:t xml:space="preserve">, which is aggregating the </w:t>
      </w:r>
      <w:r w:rsidR="00DD7B21" w:rsidRPr="00306D5F">
        <w:rPr>
          <w:rFonts w:ascii="Times New Roman" w:hAnsi="Times New Roman" w:cs="Times New Roman"/>
          <w:i/>
          <w:iCs/>
        </w:rPr>
        <w:t>information gain</w:t>
      </w:r>
      <w:r w:rsidR="00DD7B21" w:rsidRPr="00306D5F">
        <w:rPr>
          <w:rFonts w:ascii="Times New Roman" w:hAnsi="Times New Roman" w:cs="Times New Roman"/>
        </w:rPr>
        <w:t xml:space="preserve"> from each </w:t>
      </w:r>
      <w:r w:rsidR="00DD7B21" w:rsidRPr="00306D5F">
        <w:rPr>
          <w:rFonts w:ascii="Times New Roman" w:hAnsi="Times New Roman" w:cs="Times New Roman"/>
          <w:i/>
          <w:iCs/>
        </w:rPr>
        <w:t>split</w:t>
      </w:r>
      <w:r w:rsidR="00DD7B21" w:rsidRPr="00306D5F">
        <w:rPr>
          <w:rFonts w:ascii="Times New Roman" w:hAnsi="Times New Roman" w:cs="Times New Roman"/>
        </w:rPr>
        <w:t xml:space="preserve"> along the tree path that an agency travels </w:t>
      </w:r>
      <w:r w:rsidR="00A410CD" w:rsidRPr="00306D5F">
        <w:rPr>
          <w:rFonts w:ascii="Times New Roman" w:hAnsi="Times New Roman" w:cs="Times New Roman"/>
        </w:rPr>
        <w:fldChar w:fldCharType="begin" w:fldLock="1"/>
      </w:r>
      <w:r w:rsidR="00B261E9">
        <w:rPr>
          <w:rFonts w:ascii="Times New Roman" w:hAnsi="Times New Roman" w:cs="Times New Roman"/>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sidR="00A410CD" w:rsidRPr="00306D5F">
        <w:rPr>
          <w:rFonts w:ascii="Times New Roman" w:hAnsi="Times New Roman" w:cs="Times New Roman"/>
        </w:rPr>
        <w:fldChar w:fldCharType="separate"/>
      </w:r>
      <w:r w:rsidR="00B261E9" w:rsidRPr="00B261E9">
        <w:rPr>
          <w:rFonts w:ascii="Times New Roman" w:hAnsi="Times New Roman" w:cs="Times New Roman"/>
          <w:noProof/>
        </w:rPr>
        <w:t>(Marín Díaz, 2025a)</w:t>
      </w:r>
      <w:r w:rsidR="00A410CD" w:rsidRPr="00306D5F">
        <w:rPr>
          <w:rFonts w:ascii="Times New Roman" w:hAnsi="Times New Roman" w:cs="Times New Roman"/>
        </w:rPr>
        <w:fldChar w:fldCharType="end"/>
      </w:r>
      <w:r w:rsidR="00A410CD" w:rsidRPr="00306D5F">
        <w:rPr>
          <w:rFonts w:ascii="Times New Roman" w:hAnsi="Times New Roman" w:cs="Times New Roman"/>
        </w:rPr>
        <w:t>:</w:t>
      </w:r>
      <w:r w:rsidRPr="00306D5F">
        <w:rPr>
          <w:rFonts w:ascii="Times New Roman" w:hAnsi="Times New Roman" w:cs="Times New Roman"/>
        </w:rPr>
        <w:t xml:space="preserve"> </w:t>
      </w:r>
    </w:p>
    <w:tbl>
      <w:tblPr>
        <w:tblStyle w:val="TableGrid"/>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
      </w:tblGrid>
      <w:tr w:rsidR="005A2250" w:rsidRPr="00306D5F" w14:paraId="7B32FF4B" w14:textId="77777777" w:rsidTr="001244E0">
        <w:tc>
          <w:tcPr>
            <w:tcW w:w="3544" w:type="dxa"/>
          </w:tcPr>
          <w:p w14:paraId="485E9DC1" w14:textId="60F437D9" w:rsidR="005A2250" w:rsidRPr="00306D5F" w:rsidRDefault="009B3AA7" w:rsidP="001244E0">
            <w:pPr>
              <w:jc w:val="both"/>
              <w:rPr>
                <w:rFonts w:ascii="Times New Roman" w:eastAsiaTheme="minorEastAsia" w:hAnsi="Times New Roman" w:cs="Times New Roman"/>
              </w:rPr>
            </w:pPr>
            <m:oMath>
              <m:sSub>
                <m:sSubPr>
                  <m:ctrlPr>
                    <w:rPr>
                      <w:rFonts w:ascii="Cambria Math" w:hAnsi="Cambria Math" w:cs="Times New Roman"/>
                    </w:rPr>
                  </m:ctrlPr>
                </m:sSubPr>
                <m:e>
                  <m:r>
                    <m:rPr>
                      <m:nor/>
                    </m:rPr>
                    <w:rPr>
                      <w:rFonts w:ascii="Times New Roman" w:hAnsi="Times New Roman" w:cs="Times New Roman"/>
                    </w:rPr>
                    <m:t>Contribution</m:t>
                  </m:r>
                </m:e>
                <m:sub>
                  <m:r>
                    <w:rPr>
                      <w:rFonts w:ascii="Cambria Math" w:hAnsi="Cambria Math" w:cs="Times New Roman"/>
                    </w:rPr>
                    <m:t>j</m:t>
                  </m:r>
                </m:sub>
              </m:sSub>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sub>
                <m:sup/>
                <m:e>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j</m:t>
                      </m:r>
                    </m:sub>
                    <m:sup>
                      <m:r>
                        <w:rPr>
                          <w:rFonts w:ascii="Cambria Math" w:hAnsi="Cambria Math" w:cs="Times New Roman"/>
                        </w:rPr>
                        <m:t>t</m:t>
                      </m:r>
                    </m:sup>
                  </m:sSubSup>
                </m:e>
              </m:nary>
            </m:oMath>
            <w:r w:rsidR="005A2250" w:rsidRPr="00306D5F">
              <w:rPr>
                <w:rFonts w:ascii="Times New Roman" w:eastAsiaTheme="minorEastAsia" w:hAnsi="Times New Roman" w:cs="Times New Roman"/>
              </w:rPr>
              <w:t xml:space="preserve"> </w:t>
            </w:r>
          </w:p>
        </w:tc>
        <w:tc>
          <w:tcPr>
            <w:tcW w:w="567" w:type="dxa"/>
          </w:tcPr>
          <w:p w14:paraId="70D6CAE7"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(6)</w:t>
            </w:r>
          </w:p>
        </w:tc>
      </w:tr>
    </w:tbl>
    <w:p w14:paraId="15F4D988" w14:textId="081ADBF0" w:rsidR="00DD7B21" w:rsidRPr="00306D5F" w:rsidRDefault="009B3AA7" w:rsidP="005A2250">
      <w:pPr>
        <w:spacing w:after="0" w:line="278"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oMath>
      <w:r w:rsidR="00DD7B21" w:rsidRPr="00DD7B21">
        <w:rPr>
          <w:rFonts w:ascii="Times New Roman" w:hAnsi="Times New Roman" w:cs="Times New Roman"/>
        </w:rPr>
        <w:t xml:space="preserve">= the set of trees traversed by instance </w:t>
      </w:r>
      <m:oMath>
        <m:r>
          <w:rPr>
            <w:rFonts w:ascii="Cambria Math" w:hAnsi="Cambria Math" w:cs="Times New Roman"/>
          </w:rPr>
          <m:t>x</m:t>
        </m:r>
      </m:oMath>
      <w:r w:rsidR="00DD7B21" w:rsidRPr="00DD7B21">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j</m:t>
            </m:r>
          </m:sub>
          <m:sup>
            <m:r>
              <w:rPr>
                <w:rFonts w:ascii="Cambria Math" w:hAnsi="Cambria Math" w:cs="Times New Roman"/>
              </w:rPr>
              <m:t>t</m:t>
            </m:r>
          </m:sup>
        </m:sSubSup>
      </m:oMath>
      <w:r w:rsidR="00DD7B21" w:rsidRPr="00DD7B21">
        <w:rPr>
          <w:rFonts w:ascii="Times New Roman" w:hAnsi="Times New Roman" w:cs="Times New Roman"/>
        </w:rPr>
        <w:t xml:space="preserve">= </w:t>
      </w:r>
      <w:r w:rsidR="00DD7B21" w:rsidRPr="00DD7B21">
        <w:rPr>
          <w:rFonts w:ascii="Times New Roman" w:hAnsi="Times New Roman" w:cs="Times New Roman"/>
          <w:i/>
          <w:iCs/>
        </w:rPr>
        <w:t>information gain</w:t>
      </w:r>
      <w:r w:rsidR="00DD7B21" w:rsidRPr="00DD7B21">
        <w:rPr>
          <w:rFonts w:ascii="Times New Roman" w:hAnsi="Times New Roman" w:cs="Times New Roman"/>
        </w:rPr>
        <w:t xml:space="preserve"> of feature-</w:t>
      </w:r>
      <m:oMath>
        <m:r>
          <w:rPr>
            <w:rFonts w:ascii="Cambria Math" w:hAnsi="Cambria Math" w:cs="Times New Roman"/>
          </w:rPr>
          <m:t>j</m:t>
        </m:r>
      </m:oMath>
      <w:r w:rsidR="00DD7B21" w:rsidRPr="00DD7B21">
        <w:rPr>
          <w:rFonts w:ascii="Times New Roman" w:hAnsi="Times New Roman" w:cs="Times New Roman"/>
        </w:rPr>
        <w:t xml:space="preserve"> at tree-</w:t>
      </w:r>
      <m:oMath>
        <m:r>
          <w:rPr>
            <w:rFonts w:ascii="Cambria Math" w:hAnsi="Cambria Math" w:cs="Times New Roman"/>
          </w:rPr>
          <m:t>t</m:t>
        </m:r>
      </m:oMath>
      <w:r w:rsidR="00DD7B21" w:rsidRPr="00DD7B21">
        <w:rPr>
          <w:rFonts w:ascii="Times New Roman" w:hAnsi="Times New Roman" w:cs="Times New Roman"/>
        </w:rPr>
        <w:t>.</w:t>
      </w:r>
    </w:p>
    <w:p w14:paraId="2D10FB7E" w14:textId="66FDFA20" w:rsidR="005A2250" w:rsidRPr="00306D5F" w:rsidRDefault="005A2250" w:rsidP="005A2250">
      <w:pPr>
        <w:spacing w:after="0"/>
        <w:jc w:val="both"/>
        <w:rPr>
          <w:rFonts w:ascii="Times New Roman" w:eastAsiaTheme="minorHAnsi" w:hAnsi="Times New Roman" w:cs="Times New Roman"/>
        </w:rPr>
      </w:pPr>
      <w:r w:rsidRPr="00306D5F">
        <w:rPr>
          <w:rFonts w:ascii="Times New Roman" w:hAnsi="Times New Roman" w:cs="Times New Roman"/>
        </w:rPr>
        <w:t xml:space="preserve">4) </w:t>
      </w:r>
      <w:r w:rsidR="00DD7B21" w:rsidRPr="00306D5F">
        <w:rPr>
          <w:rFonts w:ascii="Times New Roman" w:hAnsi="Times New Roman" w:cs="Times New Roman"/>
        </w:rPr>
        <w:t xml:space="preserve">PDP and ICE. The PDP visualizes the average effect of a feature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oMath>
      <w:r w:rsidR="00DD7B21">
        <w:rPr>
          <w:rFonts w:ascii="Times New Roman" w:hAnsi="Times New Roman" w:cs="Times New Roman"/>
        </w:rPr>
        <w:t xml:space="preserve"> </w:t>
      </w:r>
      <w:r w:rsidR="00DD7B21" w:rsidRPr="00306D5F">
        <w:rPr>
          <w:rFonts w:ascii="Times New Roman" w:hAnsi="Times New Roman" w:cs="Times New Roman"/>
        </w:rPr>
        <w:t xml:space="preserve">on the model's prediction by marginalizing the other features, while the ICE displays the prediction curve at the individual agency level so that the average of the entire ICE curve reproduces the PDP curve </w:t>
      </w:r>
      <w:r w:rsidR="00A410CD" w:rsidRPr="00306D5F">
        <w:rPr>
          <w:rFonts w:ascii="Times New Roman" w:hAnsi="Times New Roman" w:cs="Times New Roman"/>
        </w:rPr>
        <w:fldChar w:fldCharType="begin" w:fldLock="1"/>
      </w:r>
      <w:r w:rsidR="00A410CD" w:rsidRPr="00306D5F">
        <w:rPr>
          <w:rFonts w:ascii="Times New Roman" w:hAnsi="Times New Roman" w:cs="Times New Roman"/>
        </w:rPr>
        <w:instrText>ADDIN CSL_CITATION {"citationItems":[{"id":"ITEM-1","itemData":{"DOI":"10.1080/10618600.2014.907095","ISSN":"15372715","abstract":"This article presents individual conditional expectation (ICE) plots, a tool for visualizing the model estimated by any supervised learning algorithm. Classical partial dependence plots (PDPs) help visualize the average partial relationship between the predicted response and one or more features. In the presence of substantial interaction effects, the partial response relationship can be heterogeneous. Thus, an average curve, such as the PDP, can obfuscate the complexity of the modeled relationship. Accordingly, ICE plots refine the PDP by graphing the functional relationship between the predicted response and the feature for individual observations. Specifically, ICE plots highlight the variation in the fitted values across the range of a covariate, suggesting where and to what extent heterogeneities might exist. In addition to providing a plotting suite for exploratory analysis, we include a visual test for additive structure in the data-generating model. Through simulated examples and real datasets, we demonstrate how ICE plots can shed light on estimated models in ways PDPs cannot. Procedures outlined are available in the R package ICEbox.","author":[{"dropping-particle":"","family":"Goldstein","given":"Alex","non-dropping-particle":"","parse-names":false,"suffix":""},{"dropping-particle":"","family":"Kapelner","given":"Adam","non-dropping-particle":"","parse-names":false,"suffix":""},{"dropping-particle":"","family":"Bleich","given":"Justin","non-dropping-particle":"","parse-names":false,"suffix":""},{"dropping-particle":"","family":"Pitkin","given":"Emil","non-dropping-particle":"","parse-names":false,"suffix":""}],"container-title":"Journal of Computational and Graphical Statistics","id":"ITEM-1","issue":"1","issued":{"date-parts":[["2015"]]},"page":"44-65","title":"Peeking Inside the Black Box: Visualizing Statistical Learning With Plots of Individual Conditional Expectation","type":"article-journal","volume":"24"},"uris":["http://www.mendeley.com/documents/?uuid=6552d377-e0a0-4d42-b94a-3edb2c123be9"]}],"mendeley":{"formattedCitation":"(Goldstein et al., 2015)","plainTextFormattedCitation":"(Goldstein et al., 2015)","previouslyFormattedCitation":"(Goldstein et al., 2015)"},"properties":{"noteIndex":0},"schema":"https://github.com/citation-style-language/schema/raw/master/csl-citation.json"}</w:instrText>
      </w:r>
      <w:r w:rsidR="00A410CD" w:rsidRPr="00306D5F">
        <w:rPr>
          <w:rFonts w:ascii="Times New Roman" w:hAnsi="Times New Roman" w:cs="Times New Roman"/>
        </w:rPr>
        <w:fldChar w:fldCharType="separate"/>
      </w:r>
      <w:r w:rsidR="00A410CD" w:rsidRPr="00306D5F">
        <w:rPr>
          <w:rFonts w:ascii="Times New Roman" w:hAnsi="Times New Roman" w:cs="Times New Roman"/>
          <w:noProof/>
        </w:rPr>
        <w:t>(Goldstein et al., 2015)</w:t>
      </w:r>
      <w:r w:rsidR="00A410CD" w:rsidRPr="00306D5F">
        <w:rPr>
          <w:rFonts w:ascii="Times New Roman" w:hAnsi="Times New Roman" w:cs="Times New Roman"/>
        </w:rPr>
        <w:fldChar w:fldCharType="end"/>
      </w:r>
      <w:r w:rsidR="00A410CD" w:rsidRPr="00306D5F">
        <w:rPr>
          <w:rFonts w:ascii="Times New Roman" w:hAnsi="Times New Roman" w:cs="Times New Roman"/>
        </w:rPr>
        <w:t>:</w:t>
      </w:r>
      <w:r w:rsidRPr="00306D5F">
        <w:rPr>
          <w:rFonts w:ascii="Times New Roman" w:hAnsi="Times New Roman" w:cs="Times New Roman"/>
        </w:rPr>
        <w:t xml:space="preserve"> </w:t>
      </w:r>
    </w:p>
    <w:tbl>
      <w:tblPr>
        <w:tblStyle w:val="TableGrid"/>
        <w:tblW w:w="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545"/>
        <w:gridCol w:w="486"/>
      </w:tblGrid>
      <w:tr w:rsidR="00DD7B21" w:rsidRPr="00306D5F" w14:paraId="28E9AFFA" w14:textId="661CC241" w:rsidTr="00DD7B21">
        <w:tc>
          <w:tcPr>
            <w:tcW w:w="3144" w:type="dxa"/>
          </w:tcPr>
          <w:p w14:paraId="7F8CE1EB" w14:textId="183B460E" w:rsidR="00DD7B21" w:rsidRPr="00306D5F" w:rsidRDefault="009B3AA7" w:rsidP="001244E0">
            <w:pPr>
              <w:jc w:val="both"/>
              <w:rPr>
                <w:rFonts w:ascii="Times New Roman" w:eastAsiaTheme="minorEastAsia" w:hAnsi="Times New Roman" w:cs="Times New Roman"/>
              </w:rPr>
            </w:pPr>
            <m:oMath>
              <m:acc>
                <m:accPr>
                  <m:ctrlPr>
                    <w:rPr>
                      <w:rFonts w:ascii="Cambria Math" w:hAnsi="Cambria Math" w:cs="Times New Roman"/>
                    </w:rPr>
                  </m:ctrlPr>
                </m:accPr>
                <m:e>
                  <m:r>
                    <w:rPr>
                      <w:rFonts w:ascii="Cambria Math" w:hAnsi="Cambria Math" w:cs="Times New Roman"/>
                    </w:rPr>
                    <m:t>PD</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r>
                    <w:rPr>
                      <w:rFonts w:ascii="Cambria Math" w:hAnsi="Cambria Math" w:cs="Times New Roman"/>
                    </w:rPr>
                    <m:t>f</m:t>
                  </m:r>
                </m:e>
              </m:nary>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e>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m:t>
                      </m:r>
                      <m:r>
                        <w:rPr>
                          <w:rFonts w:ascii="Cambria Math" w:hAnsi="Cambria Math" w:cs="Times New Roman"/>
                        </w:rPr>
                        <m:t>s</m:t>
                      </m:r>
                    </m:sub>
                    <m:sup>
                      <m:d>
                        <m:dPr>
                          <m:ctrlPr>
                            <w:rPr>
                              <w:rFonts w:ascii="Cambria Math" w:hAnsi="Cambria Math" w:cs="Times New Roman"/>
                            </w:rPr>
                          </m:ctrlPr>
                        </m:dPr>
                        <m:e>
                          <m:r>
                            <w:rPr>
                              <w:rFonts w:ascii="Cambria Math" w:hAnsi="Cambria Math" w:cs="Times New Roman"/>
                            </w:rPr>
                            <m:t>i</m:t>
                          </m:r>
                        </m:e>
                      </m:d>
                    </m:sup>
                  </m:sSubSup>
                </m:e>
              </m:d>
            </m:oMath>
            <w:r w:rsidR="00DD7B21" w:rsidRPr="00306D5F">
              <w:rPr>
                <w:rFonts w:ascii="Times New Roman" w:eastAsiaTheme="minorEastAsia" w:hAnsi="Times New Roman" w:cs="Times New Roman"/>
              </w:rPr>
              <w:t xml:space="preserve"> </w:t>
            </w:r>
          </w:p>
        </w:tc>
        <w:tc>
          <w:tcPr>
            <w:tcW w:w="545" w:type="dxa"/>
          </w:tcPr>
          <w:p w14:paraId="5AC3E9B5" w14:textId="77777777" w:rsidR="00DD7B21" w:rsidRPr="00306D5F" w:rsidRDefault="00DD7B21" w:rsidP="001244E0">
            <w:pPr>
              <w:jc w:val="both"/>
              <w:rPr>
                <w:rFonts w:ascii="Times New Roman" w:hAnsi="Times New Roman" w:cs="Times New Roman"/>
              </w:rPr>
            </w:pPr>
            <w:r w:rsidRPr="00306D5F">
              <w:rPr>
                <w:rFonts w:ascii="Times New Roman" w:hAnsi="Times New Roman" w:cs="Times New Roman"/>
              </w:rPr>
              <w:t>(7)</w:t>
            </w:r>
          </w:p>
        </w:tc>
        <w:tc>
          <w:tcPr>
            <w:tcW w:w="486" w:type="dxa"/>
          </w:tcPr>
          <w:p w14:paraId="78553650" w14:textId="77777777" w:rsidR="00DD7B21" w:rsidRPr="00306D5F" w:rsidRDefault="00DD7B21" w:rsidP="001244E0">
            <w:pPr>
              <w:jc w:val="both"/>
              <w:rPr>
                <w:rFonts w:ascii="Times New Roman" w:hAnsi="Times New Roman" w:cs="Times New Roman"/>
              </w:rPr>
            </w:pPr>
          </w:p>
        </w:tc>
      </w:tr>
      <w:tr w:rsidR="00DD7B21" w:rsidRPr="00306D5F" w14:paraId="7B14C39B" w14:textId="7811A12E" w:rsidTr="00DD7B21">
        <w:tc>
          <w:tcPr>
            <w:tcW w:w="3144" w:type="dxa"/>
          </w:tcPr>
          <w:p w14:paraId="2810E0E4" w14:textId="2D307831" w:rsidR="00DD7B21" w:rsidRPr="00306D5F" w:rsidRDefault="00DD7B21" w:rsidP="001244E0">
            <w:pPr>
              <w:jc w:val="both"/>
              <w:rPr>
                <w:rFonts w:ascii="Times New Roman" w:eastAsia="Times New Roman" w:hAnsi="Times New Roman" w:cs="Times New Roman"/>
              </w:rPr>
            </w:pPr>
            <m:oMath>
              <m:r>
                <w:rPr>
                  <w:rFonts w:ascii="Cambria Math" w:hAnsi="Cambria Math" w:cs="Times New Roman"/>
                </w:rPr>
                <m:t>IC</m:t>
              </m:r>
              <m:sSup>
                <m:sSupPr>
                  <m:ctrlPr>
                    <w:rPr>
                      <w:rFonts w:ascii="Cambria Math" w:hAnsi="Cambria Math" w:cs="Times New Roman"/>
                    </w:rPr>
                  </m:ctrlPr>
                </m:sSupPr>
                <m:e>
                  <m:r>
                    <w:rPr>
                      <w:rFonts w:ascii="Cambria Math" w:hAnsi="Cambria Math" w:cs="Times New Roman"/>
                    </w:rPr>
                    <m:t>E</m:t>
                  </m:r>
                </m:e>
                <m:sup>
                  <m:d>
                    <m:dPr>
                      <m:ctrlPr>
                        <w:rPr>
                          <w:rFonts w:ascii="Cambria Math" w:hAnsi="Cambria Math" w:cs="Times New Roman"/>
                        </w:rPr>
                      </m:ctrlPr>
                    </m:dPr>
                    <m:e>
                      <m:r>
                        <w:rPr>
                          <w:rFonts w:ascii="Cambria Math" w:hAnsi="Cambria Math" w:cs="Times New Roman"/>
                        </w:rPr>
                        <m:t>i</m:t>
                      </m:r>
                    </m:e>
                  </m:d>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e>
              </m:d>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e>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∖s</m:t>
                      </m:r>
                    </m:sub>
                    <m:sup>
                      <m:d>
                        <m:dPr>
                          <m:ctrlPr>
                            <w:rPr>
                              <w:rFonts w:ascii="Cambria Math" w:hAnsi="Cambria Math" w:cs="Times New Roman"/>
                            </w:rPr>
                          </m:ctrlPr>
                        </m:dPr>
                        <m:e>
                          <m:r>
                            <w:rPr>
                              <w:rFonts w:ascii="Cambria Math" w:hAnsi="Cambria Math" w:cs="Times New Roman"/>
                            </w:rPr>
                            <m:t>i</m:t>
                          </m:r>
                        </m:e>
                      </m:d>
                    </m:sup>
                  </m:sSubSup>
                </m:e>
              </m:d>
            </m:oMath>
            <w:r w:rsidRPr="00306D5F">
              <w:rPr>
                <w:rFonts w:ascii="Times New Roman" w:eastAsia="Times New Roman" w:hAnsi="Times New Roman" w:cs="Times New Roman"/>
              </w:rPr>
              <w:t xml:space="preserve"> </w:t>
            </w:r>
          </w:p>
        </w:tc>
        <w:tc>
          <w:tcPr>
            <w:tcW w:w="545" w:type="dxa"/>
          </w:tcPr>
          <w:p w14:paraId="2A9040DA" w14:textId="77777777" w:rsidR="00DD7B21" w:rsidRPr="00306D5F" w:rsidRDefault="00DD7B21" w:rsidP="001244E0">
            <w:pPr>
              <w:jc w:val="both"/>
              <w:rPr>
                <w:rFonts w:ascii="Times New Roman" w:hAnsi="Times New Roman" w:cs="Times New Roman"/>
              </w:rPr>
            </w:pPr>
            <w:r w:rsidRPr="00306D5F">
              <w:rPr>
                <w:rFonts w:ascii="Times New Roman" w:hAnsi="Times New Roman" w:cs="Times New Roman"/>
              </w:rPr>
              <w:t>(8)</w:t>
            </w:r>
          </w:p>
        </w:tc>
        <w:tc>
          <w:tcPr>
            <w:tcW w:w="486" w:type="dxa"/>
          </w:tcPr>
          <w:p w14:paraId="5761674F" w14:textId="77777777" w:rsidR="00DD7B21" w:rsidRPr="00306D5F" w:rsidRDefault="00DD7B21" w:rsidP="001244E0">
            <w:pPr>
              <w:jc w:val="both"/>
              <w:rPr>
                <w:rFonts w:ascii="Times New Roman" w:hAnsi="Times New Roman" w:cs="Times New Roman"/>
              </w:rPr>
            </w:pPr>
          </w:p>
        </w:tc>
      </w:tr>
    </w:tbl>
    <w:p w14:paraId="4981CFB1" w14:textId="71FF2F8E" w:rsidR="00DD7B21" w:rsidRDefault="009B3AA7" w:rsidP="005A2250">
      <w:pPr>
        <w:spacing w:after="0" w:line="278"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oMath>
      <w:r w:rsidR="00DD7B21" w:rsidRPr="00DD7B21">
        <w:rPr>
          <w:rFonts w:ascii="Times New Roman" w:hAnsi="Times New Roman" w:cs="Times New Roman"/>
        </w:rPr>
        <w:t xml:space="preserve">= the target feature being varied;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s</m:t>
            </m:r>
          </m:sub>
          <m:sup>
            <m:d>
              <m:dPr>
                <m:ctrlPr>
                  <w:rPr>
                    <w:rFonts w:ascii="Cambria Math" w:hAnsi="Cambria Math" w:cs="Times New Roman"/>
                  </w:rPr>
                </m:ctrlPr>
              </m:dPr>
              <m:e>
                <m:r>
                  <w:rPr>
                    <w:rFonts w:ascii="Cambria Math" w:hAnsi="Cambria Math" w:cs="Times New Roman"/>
                  </w:rPr>
                  <m:t>i</m:t>
                </m:r>
              </m:e>
            </m:d>
          </m:sup>
        </m:sSubSup>
      </m:oMath>
      <w:r w:rsidR="00DD7B21" w:rsidRPr="00DD7B21">
        <w:rPr>
          <w:rFonts w:ascii="Times New Roman" w:hAnsi="Times New Roman" w:cs="Times New Roman"/>
        </w:rPr>
        <w:t>= the feature value held fixed for observation-</w:t>
      </w:r>
      <m:oMath>
        <m:r>
          <w:rPr>
            <w:rFonts w:ascii="Cambria Math" w:hAnsi="Cambria Math" w:cs="Times New Roman"/>
          </w:rPr>
          <m:t>i</m:t>
        </m:r>
      </m:oMath>
      <w:r w:rsidR="00DD7B21" w:rsidRPr="00DD7B21">
        <w:rPr>
          <w:rFonts w:ascii="Times New Roman" w:hAnsi="Times New Roman" w:cs="Times New Roman"/>
        </w:rPr>
        <w:t xml:space="preserve">; </w:t>
      </w:r>
      <m:oMath>
        <m:groupChr>
          <m:groupChrPr>
            <m:chr m:val="‾"/>
            <m:pos m:val="top"/>
            <m:vertJc m:val="bot"/>
            <m:ctrlPr>
              <w:rPr>
                <w:rFonts w:ascii="Cambria Math" w:hAnsi="Cambria Math" w:cs="Times New Roman"/>
              </w:rPr>
            </m:ctrlPr>
          </m:groupChrPr>
          <m:e>
            <m:r>
              <w:rPr>
                <w:rFonts w:ascii="Cambria Math" w:hAnsi="Cambria Math" w:cs="Times New Roman"/>
              </w:rPr>
              <m:t>PD</m:t>
            </m:r>
          </m:e>
        </m:groupCh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e>
        </m:d>
      </m:oMath>
      <w:r w:rsidR="00DD7B21" w:rsidRPr="00DD7B21">
        <w:rPr>
          <w:rFonts w:ascii="Times New Roman" w:hAnsi="Times New Roman" w:cs="Times New Roman"/>
        </w:rPr>
        <w:t xml:space="preserve">= the average prediction across all </w:t>
      </w:r>
      <m:oMath>
        <m:r>
          <w:rPr>
            <w:rFonts w:ascii="Cambria Math" w:hAnsi="Cambria Math" w:cs="Times New Roman"/>
          </w:rPr>
          <m:t>N</m:t>
        </m:r>
      </m:oMath>
      <w:r w:rsidR="00DD7B21" w:rsidRPr="00DD7B21">
        <w:rPr>
          <w:rFonts w:ascii="Times New Roman" w:hAnsi="Times New Roman" w:cs="Times New Roman"/>
        </w:rPr>
        <w:t xml:space="preserve">observations; </w:t>
      </w:r>
      <m:oMath>
        <m:r>
          <w:rPr>
            <w:rFonts w:ascii="Cambria Math" w:hAnsi="Cambria Math" w:cs="Times New Roman"/>
          </w:rPr>
          <m:t>IC</m:t>
        </m:r>
        <m:sSup>
          <m:sSupPr>
            <m:ctrlPr>
              <w:rPr>
                <w:rFonts w:ascii="Cambria Math" w:hAnsi="Cambria Math" w:cs="Times New Roman"/>
              </w:rPr>
            </m:ctrlPr>
          </m:sSupPr>
          <m:e>
            <m:r>
              <w:rPr>
                <w:rFonts w:ascii="Cambria Math" w:hAnsi="Cambria Math" w:cs="Times New Roman"/>
              </w:rPr>
              <m:t>E</m:t>
            </m:r>
          </m:e>
          <m:sup>
            <m:d>
              <m:dPr>
                <m:ctrlPr>
                  <w:rPr>
                    <w:rFonts w:ascii="Cambria Math" w:hAnsi="Cambria Math" w:cs="Times New Roman"/>
                  </w:rPr>
                </m:ctrlPr>
              </m:dPr>
              <m:e>
                <m:r>
                  <w:rPr>
                    <w:rFonts w:ascii="Cambria Math" w:hAnsi="Cambria Math" w:cs="Times New Roman"/>
                  </w:rPr>
                  <m:t>i</m:t>
                </m:r>
              </m:e>
            </m:d>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e>
        </m:d>
      </m:oMath>
      <w:r w:rsidR="00DD7B21" w:rsidRPr="00DD7B21">
        <w:rPr>
          <w:rFonts w:ascii="Times New Roman" w:hAnsi="Times New Roman" w:cs="Times New Roman"/>
        </w:rPr>
        <w:t>= the curve for a single observation-</w:t>
      </w:r>
      <m:oMath>
        <m:r>
          <w:rPr>
            <w:rFonts w:ascii="Cambria Math" w:hAnsi="Cambria Math" w:cs="Times New Roman"/>
          </w:rPr>
          <m:t>i</m:t>
        </m:r>
      </m:oMath>
      <w:r w:rsidR="00DD7B21" w:rsidRPr="00DD7B21">
        <w:rPr>
          <w:rFonts w:ascii="Times New Roman" w:hAnsi="Times New Roman" w:cs="Times New Roman"/>
        </w:rPr>
        <w:t>.</w:t>
      </w:r>
    </w:p>
    <w:p w14:paraId="232F8860" w14:textId="77777777" w:rsidR="00DD7B21" w:rsidRPr="00DD7B21" w:rsidRDefault="00DD7B21" w:rsidP="00DD7B21">
      <w:pPr>
        <w:spacing w:after="0" w:line="278" w:lineRule="auto"/>
        <w:jc w:val="both"/>
        <w:rPr>
          <w:rFonts w:ascii="Times New Roman" w:hAnsi="Times New Roman" w:cs="Times New Roman"/>
          <w:lang w:val="en-ID"/>
        </w:rPr>
      </w:pPr>
      <w:r w:rsidRPr="00DD7B21">
        <w:rPr>
          <w:rFonts w:ascii="Times New Roman" w:hAnsi="Times New Roman" w:cs="Times New Roman"/>
          <w:lang w:val="en-ID"/>
        </w:rPr>
        <w:t>Algorithm 2 — Application of Five XAI Techniques</w:t>
      </w:r>
    </w:p>
    <w:p w14:paraId="7F0E6DFD" w14:textId="1C939174" w:rsidR="00DD7B21" w:rsidRPr="00DD7B21" w:rsidRDefault="00DD7B21" w:rsidP="00DD7B21">
      <w:pPr>
        <w:spacing w:after="0" w:line="278" w:lineRule="auto"/>
        <w:jc w:val="both"/>
        <w:rPr>
          <w:rFonts w:ascii="Times New Roman" w:hAnsi="Times New Roman" w:cs="Times New Roman"/>
          <w:lang w:val="en-ID"/>
        </w:rPr>
      </w:pPr>
      <w:r w:rsidRPr="00DD7B21">
        <w:rPr>
          <w:rFonts w:ascii="Times New Roman" w:hAnsi="Times New Roman" w:cs="Times New Roman"/>
          <w:lang w:val="en-ID"/>
        </w:rPr>
        <w:t xml:space="preserve">Input: Trained model </w:t>
      </w:r>
      <m:oMath>
        <m:r>
          <w:rPr>
            <w:rFonts w:ascii="Cambria Math" w:hAnsi="Cambria Math" w:cs="Times New Roman"/>
            <w:lang w:val="en-ID"/>
          </w:rPr>
          <m:t>f</m:t>
        </m:r>
        <m:d>
          <m:dPr>
            <m:ctrlPr>
              <w:rPr>
                <w:rFonts w:ascii="Cambria Math" w:hAnsi="Cambria Math" w:cs="Times New Roman"/>
                <w:lang w:val="en-ID"/>
              </w:rPr>
            </m:ctrlPr>
          </m:dPr>
          <m:e>
            <m:r>
              <w:rPr>
                <w:rFonts w:ascii="Cambria Math" w:hAnsi="Cambria Math" w:cs="Times New Roman"/>
                <w:lang w:val="en-ID"/>
              </w:rPr>
              <m:t>⋅</m:t>
            </m:r>
          </m:e>
        </m:d>
      </m:oMath>
      <w:r w:rsidRPr="00DD7B21">
        <w:rPr>
          <w:rFonts w:ascii="Times New Roman" w:hAnsi="Times New Roman" w:cs="Times New Roman"/>
          <w:lang w:val="en-ID"/>
        </w:rPr>
        <w:t xml:space="preserve">, test data </w:t>
      </w:r>
      <m:oMath>
        <m:sSub>
          <m:sSubPr>
            <m:ctrlPr>
              <w:rPr>
                <w:rFonts w:ascii="Cambria Math" w:hAnsi="Cambria Math" w:cs="Times New Roman"/>
                <w:lang w:val="en-ID"/>
              </w:rPr>
            </m:ctrlPr>
          </m:sSubPr>
          <m:e>
            <m:r>
              <w:rPr>
                <w:rFonts w:ascii="Cambria Math" w:hAnsi="Cambria Math" w:cs="Times New Roman"/>
                <w:lang w:val="en-ID"/>
              </w:rPr>
              <m:t>D</m:t>
            </m:r>
          </m:e>
          <m:sub>
            <m:r>
              <w:rPr>
                <w:rFonts w:ascii="Cambria Math" w:hAnsi="Cambria Math" w:cs="Times New Roman"/>
                <w:lang w:val="en-ID"/>
              </w:rPr>
              <m:t>test</m:t>
            </m:r>
          </m:sub>
        </m:sSub>
      </m:oMath>
      <w:r w:rsidRPr="00DD7B21">
        <w:rPr>
          <w:rFonts w:ascii="Times New Roman" w:hAnsi="Times New Roman" w:cs="Times New Roman"/>
          <w:lang w:val="en-ID"/>
        </w:rPr>
        <w:t>, list of 16 features</w:t>
      </w:r>
      <w:r w:rsidRPr="00DD7B21">
        <w:rPr>
          <w:rFonts w:ascii="Times New Roman" w:hAnsi="Times New Roman" w:cs="Times New Roman"/>
          <w:lang w:val="en-ID"/>
        </w:rPr>
        <w:br/>
        <w:t xml:space="preserve">Output: Five normalized </w:t>
      </w:r>
      <w:r w:rsidRPr="00DD7B21">
        <w:rPr>
          <w:rFonts w:ascii="Times New Roman" w:hAnsi="Times New Roman" w:cs="Times New Roman"/>
          <w:i/>
          <w:iCs/>
          <w:lang w:val="en-ID"/>
        </w:rPr>
        <w:t>importance</w:t>
      </w:r>
      <w:r w:rsidRPr="00DD7B21">
        <w:rPr>
          <w:rFonts w:ascii="Times New Roman" w:hAnsi="Times New Roman" w:cs="Times New Roman"/>
          <w:lang w:val="en-ID"/>
        </w:rPr>
        <w:t xml:space="preserve"> vectors </w:t>
      </w:r>
      <m:oMath>
        <m:sSubSup>
          <m:sSubSupPr>
            <m:ctrlPr>
              <w:rPr>
                <w:rFonts w:ascii="Cambria Math" w:hAnsi="Cambria Math" w:cs="Times New Roman"/>
                <w:lang w:val="en-ID"/>
              </w:rPr>
            </m:ctrlPr>
          </m:sSubSupPr>
          <m:e>
            <m:r>
              <w:rPr>
                <w:rFonts w:ascii="Cambria Math" w:hAnsi="Cambria Math" w:cs="Times New Roman"/>
                <w:lang w:val="en-ID"/>
              </w:rPr>
              <m:t>p</m:t>
            </m:r>
          </m:e>
          <m:sub>
            <m:r>
              <w:rPr>
                <w:rFonts w:ascii="Cambria Math" w:hAnsi="Cambria Math" w:cs="Times New Roman"/>
                <w:lang w:val="en-ID"/>
              </w:rPr>
              <m:t>j</m:t>
            </m:r>
          </m:sub>
          <m:sup>
            <m:d>
              <m:dPr>
                <m:ctrlPr>
                  <w:rPr>
                    <w:rFonts w:ascii="Cambria Math" w:hAnsi="Cambria Math" w:cs="Times New Roman"/>
                    <w:lang w:val="en-ID"/>
                  </w:rPr>
                </m:ctrlPr>
              </m:dPr>
              <m:e>
                <m:r>
                  <w:rPr>
                    <w:rFonts w:ascii="Cambria Math" w:hAnsi="Cambria Math" w:cs="Times New Roman"/>
                    <w:lang w:val="en-ID"/>
                  </w:rPr>
                  <m:t>m</m:t>
                </m:r>
              </m:e>
            </m:d>
          </m:sup>
        </m:sSubSup>
      </m:oMath>
      <w:r w:rsidRPr="00DD7B21">
        <w:rPr>
          <w:rFonts w:ascii="Times New Roman" w:hAnsi="Times New Roman" w:cs="Times New Roman"/>
          <w:lang w:val="en-ID"/>
        </w:rPr>
        <w:t xml:space="preserve">, </w:t>
      </w:r>
      <m:oMath>
        <m:r>
          <w:rPr>
            <w:rFonts w:ascii="Cambria Math" w:hAnsi="Cambria Math" w:cs="Times New Roman"/>
            <w:lang w:val="en-ID"/>
          </w:rPr>
          <m:t>m</m:t>
        </m:r>
        <m:d>
          <m:dPr>
            <m:begChr m:val=""/>
            <m:endChr m:val="{"/>
            <m:ctrlPr>
              <w:rPr>
                <w:rFonts w:ascii="Cambria Math" w:hAnsi="Cambria Math" w:cs="Times New Roman"/>
                <w:lang w:val="en-ID"/>
              </w:rPr>
            </m:ctrlPr>
          </m:dPr>
          <m:e>
            <m:r>
              <w:rPr>
                <w:rFonts w:ascii="Cambria Math" w:hAnsi="Cambria Math" w:cs="Times New Roman"/>
                <w:lang w:val="en-ID"/>
              </w:rPr>
              <m:t>∈</m:t>
            </m:r>
          </m:e>
        </m:d>
      </m:oMath>
      <w:r w:rsidRPr="00DD7B21">
        <w:rPr>
          <w:rFonts w:ascii="Times New Roman" w:hAnsi="Times New Roman" w:cs="Times New Roman"/>
          <w:lang w:val="en-ID"/>
        </w:rPr>
        <w:t>SHAP, LIME, ELI5, PDP, ICE</w:t>
      </w:r>
      <m:oMath>
        <m:d>
          <m:dPr>
            <m:begChr m:val=""/>
            <m:endChr m:val=""/>
            <m:ctrlPr>
              <w:rPr>
                <w:rFonts w:ascii="Cambria Math" w:hAnsi="Cambria Math" w:cs="Times New Roman"/>
                <w:lang w:val="en-ID"/>
              </w:rPr>
            </m:ctrlPr>
          </m:dPr>
          <m:e>
            <m:r>
              <w:rPr>
                <w:rFonts w:ascii="Cambria Math" w:hAnsi="Cambria Math" w:cs="Times New Roman"/>
                <w:lang w:val="en-ID"/>
              </w:rPr>
              <m:t>}</m:t>
            </m:r>
          </m:e>
        </m:d>
      </m:oMath>
    </w:p>
    <w:p w14:paraId="679E911F" w14:textId="5C3DE265" w:rsidR="00DD7B21" w:rsidRPr="00DD7B21" w:rsidRDefault="00DD7B21" w:rsidP="00DD7B21">
      <w:pPr>
        <w:pStyle w:val="ListParagraph"/>
        <w:numPr>
          <w:ilvl w:val="0"/>
          <w:numId w:val="14"/>
        </w:numPr>
        <w:spacing w:after="0" w:line="278" w:lineRule="auto"/>
        <w:ind w:left="851"/>
        <w:jc w:val="both"/>
        <w:rPr>
          <w:rFonts w:ascii="Times New Roman" w:hAnsi="Times New Roman" w:cs="Times New Roman"/>
          <w:lang w:val="en-ID"/>
        </w:rPr>
      </w:pPr>
      <w:r w:rsidRPr="00DD7B21">
        <w:rPr>
          <w:rFonts w:ascii="Times New Roman" w:hAnsi="Times New Roman" w:cs="Times New Roman"/>
          <w:lang w:val="en-ID"/>
        </w:rPr>
        <w:t xml:space="preserve">SHAP: Initialize </w:t>
      </w:r>
      <w:r w:rsidRPr="00DD7B21">
        <w:rPr>
          <w:rFonts w:ascii="Times New Roman" w:hAnsi="Times New Roman" w:cs="Times New Roman"/>
          <w:i/>
          <w:iCs/>
          <w:lang w:val="en-ID"/>
        </w:rPr>
        <w:t>TreeExplainer</w:t>
      </w:r>
      <w:r w:rsidRPr="00DD7B21">
        <w:rPr>
          <w:rFonts w:ascii="Times New Roman" w:hAnsi="Times New Roman" w:cs="Times New Roman"/>
          <w:lang w:val="en-ID"/>
        </w:rPr>
        <w:t xml:space="preserve"> on </w:t>
      </w:r>
      <m:oMath>
        <m:r>
          <w:rPr>
            <w:rFonts w:ascii="Cambria Math" w:hAnsi="Cambria Math" w:cs="Times New Roman"/>
            <w:lang w:val="en-ID"/>
          </w:rPr>
          <m:t>f</m:t>
        </m:r>
        <m:d>
          <m:dPr>
            <m:ctrlPr>
              <w:rPr>
                <w:rFonts w:ascii="Cambria Math" w:hAnsi="Cambria Math" w:cs="Times New Roman"/>
                <w:lang w:val="en-ID"/>
              </w:rPr>
            </m:ctrlPr>
          </m:dPr>
          <m:e>
            <m:r>
              <w:rPr>
                <w:rFonts w:ascii="Cambria Math" w:hAnsi="Cambria Math" w:cs="Times New Roman"/>
                <w:lang w:val="en-ID"/>
              </w:rPr>
              <m:t>⋅</m:t>
            </m:r>
          </m:e>
        </m:d>
      </m:oMath>
      <w:r w:rsidRPr="00DD7B21">
        <w:rPr>
          <w:rFonts w:ascii="Times New Roman" w:hAnsi="Times New Roman" w:cs="Times New Roman"/>
          <w:lang w:val="en-ID"/>
        </w:rPr>
        <w:t xml:space="preserve">. Calculate </w:t>
      </w:r>
      <m:oMath>
        <m:sSub>
          <m:sSubPr>
            <m:ctrlPr>
              <w:rPr>
                <w:rFonts w:ascii="Cambria Math" w:hAnsi="Cambria Math" w:cs="Times New Roman"/>
                <w:lang w:val="en-ID"/>
              </w:rPr>
            </m:ctrlPr>
          </m:sSubPr>
          <m:e>
            <m:r>
              <w:rPr>
                <w:rFonts w:ascii="Cambria Math" w:hAnsi="Cambria Math" w:cs="Times New Roman"/>
                <w:lang w:val="en-ID"/>
              </w:rPr>
              <m:t>ϕ</m:t>
            </m:r>
          </m:e>
          <m:sub>
            <m:r>
              <w:rPr>
                <w:rFonts w:ascii="Cambria Math" w:hAnsi="Cambria Math" w:cs="Times New Roman"/>
                <w:lang w:val="en-ID"/>
              </w:rPr>
              <m:t>j</m:t>
            </m:r>
          </m:sub>
        </m:sSub>
      </m:oMath>
      <w:r w:rsidRPr="00DD7B21">
        <w:rPr>
          <w:rFonts w:ascii="Times New Roman" w:hAnsi="Times New Roman" w:cs="Times New Roman"/>
          <w:lang w:val="en-ID"/>
        </w:rPr>
        <w:t xml:space="preserve">for all observations in </w:t>
      </w:r>
      <m:oMath>
        <m:sSub>
          <m:sSubPr>
            <m:ctrlPr>
              <w:rPr>
                <w:rFonts w:ascii="Cambria Math" w:hAnsi="Cambria Math" w:cs="Times New Roman"/>
                <w:lang w:val="en-ID"/>
              </w:rPr>
            </m:ctrlPr>
          </m:sSubPr>
          <m:e>
            <m:r>
              <w:rPr>
                <w:rFonts w:ascii="Cambria Math" w:hAnsi="Cambria Math" w:cs="Times New Roman"/>
                <w:lang w:val="en-ID"/>
              </w:rPr>
              <m:t>D</m:t>
            </m:r>
          </m:e>
          <m:sub>
            <m:r>
              <w:rPr>
                <w:rFonts w:ascii="Cambria Math" w:hAnsi="Cambria Math" w:cs="Times New Roman"/>
                <w:lang w:val="en-ID"/>
              </w:rPr>
              <m:t>test</m:t>
            </m:r>
          </m:sub>
        </m:sSub>
      </m:oMath>
      <w:r w:rsidRPr="00DD7B21">
        <w:rPr>
          <w:rFonts w:ascii="Times New Roman" w:hAnsi="Times New Roman" w:cs="Times New Roman"/>
          <w:lang w:val="en-ID"/>
        </w:rPr>
        <w:t xml:space="preserve">. Aggregation: </w:t>
      </w:r>
      <m:oMath>
        <m:sSubSup>
          <m:sSubSupPr>
            <m:ctrlPr>
              <w:rPr>
                <w:rFonts w:ascii="Cambria Math" w:hAnsi="Cambria Math" w:cs="Times New Roman"/>
                <w:lang w:val="en-ID"/>
              </w:rPr>
            </m:ctrlPr>
          </m:sSubSupPr>
          <m:e>
            <m:r>
              <w:rPr>
                <w:rFonts w:ascii="Cambria Math" w:hAnsi="Cambria Math" w:cs="Times New Roman"/>
                <w:lang w:val="en-ID"/>
              </w:rPr>
              <m:t>I</m:t>
            </m:r>
          </m:e>
          <m:sub>
            <m:r>
              <w:rPr>
                <w:rFonts w:ascii="Cambria Math" w:hAnsi="Cambria Math" w:cs="Times New Roman"/>
                <w:lang w:val="en-ID"/>
              </w:rPr>
              <m:t>j</m:t>
            </m:r>
          </m:sub>
          <m:sup>
            <m:r>
              <w:rPr>
                <w:rFonts w:ascii="Cambria Math" w:hAnsi="Cambria Math" w:cs="Times New Roman"/>
                <w:lang w:val="en-ID"/>
              </w:rPr>
              <m:t>SHAP</m:t>
            </m:r>
          </m:sup>
        </m:sSubSup>
        <m:r>
          <w:rPr>
            <w:rFonts w:ascii="Cambria Math" w:hAnsi="Cambria Math" w:cs="Times New Roman"/>
            <w:lang w:val="en-ID"/>
          </w:rPr>
          <m:t>=</m:t>
        </m:r>
        <m:f>
          <m:fPr>
            <m:ctrlPr>
              <w:rPr>
                <w:rFonts w:ascii="Cambria Math" w:hAnsi="Cambria Math" w:cs="Times New Roman"/>
                <w:lang w:val="en-ID"/>
              </w:rPr>
            </m:ctrlPr>
          </m:fPr>
          <m:num>
            <m:r>
              <w:rPr>
                <w:rFonts w:ascii="Cambria Math" w:hAnsi="Cambria Math" w:cs="Times New Roman"/>
                <w:lang w:val="en-ID"/>
              </w:rPr>
              <m:t>1</m:t>
            </m:r>
          </m:num>
          <m:den>
            <m:sSub>
              <m:sSubPr>
                <m:ctrlPr>
                  <w:rPr>
                    <w:rFonts w:ascii="Cambria Math" w:hAnsi="Cambria Math" w:cs="Times New Roman"/>
                    <w:lang w:val="en-ID"/>
                  </w:rPr>
                </m:ctrlPr>
              </m:sSubPr>
              <m:e>
                <m:r>
                  <w:rPr>
                    <w:rFonts w:ascii="Cambria Math" w:hAnsi="Cambria Math" w:cs="Times New Roman"/>
                    <w:lang w:val="en-ID"/>
                  </w:rPr>
                  <m:t>N</m:t>
                </m:r>
              </m:e>
              <m:sub>
                <m:r>
                  <w:rPr>
                    <w:rFonts w:ascii="Cambria Math" w:hAnsi="Cambria Math" w:cs="Times New Roman"/>
                    <w:lang w:val="en-ID"/>
                  </w:rPr>
                  <m:t>test</m:t>
                </m:r>
              </m:sub>
            </m:sSub>
          </m:den>
        </m:f>
        <m:nary>
          <m:naryPr>
            <m:chr m:val="∑"/>
            <m:limLoc m:val="subSup"/>
            <m:grow m:val="1"/>
            <m:supHide m:val="1"/>
            <m:ctrlPr>
              <w:rPr>
                <w:rFonts w:ascii="Cambria Math" w:hAnsi="Cambria Math" w:cs="Times New Roman"/>
                <w:lang w:val="en-ID"/>
              </w:rPr>
            </m:ctrlPr>
          </m:naryPr>
          <m:sub>
            <m:r>
              <w:rPr>
                <w:rFonts w:ascii="Cambria Math" w:hAnsi="Cambria Math" w:cs="Times New Roman"/>
                <w:lang w:val="en-ID"/>
              </w:rPr>
              <m:t>i</m:t>
            </m:r>
          </m:sub>
          <m:sup/>
          <m:e>
            <m:r>
              <w:rPr>
                <w:rFonts w:ascii="Cambria Math" w:hAnsi="Cambria Math" w:cs="Times New Roman"/>
                <w:lang w:val="en-ID"/>
              </w:rPr>
              <m:t>∣</m:t>
            </m:r>
          </m:e>
        </m:nary>
        <m:sSubSup>
          <m:sSubSupPr>
            <m:ctrlPr>
              <w:rPr>
                <w:rFonts w:ascii="Cambria Math" w:hAnsi="Cambria Math" w:cs="Times New Roman"/>
                <w:lang w:val="en-ID"/>
              </w:rPr>
            </m:ctrlPr>
          </m:sSubSupPr>
          <m:e>
            <m:r>
              <w:rPr>
                <w:rFonts w:ascii="Cambria Math" w:hAnsi="Cambria Math" w:cs="Times New Roman"/>
                <w:lang w:val="en-ID"/>
              </w:rPr>
              <m:t>ϕ</m:t>
            </m:r>
          </m:e>
          <m:sub>
            <m:r>
              <w:rPr>
                <w:rFonts w:ascii="Cambria Math" w:hAnsi="Cambria Math" w:cs="Times New Roman"/>
                <w:lang w:val="en-ID"/>
              </w:rPr>
              <m:t>j</m:t>
            </m:r>
          </m:sub>
          <m:sup>
            <m:d>
              <m:dPr>
                <m:ctrlPr>
                  <w:rPr>
                    <w:rFonts w:ascii="Cambria Math" w:hAnsi="Cambria Math" w:cs="Times New Roman"/>
                    <w:lang w:val="en-ID"/>
                  </w:rPr>
                </m:ctrlPr>
              </m:dPr>
              <m:e>
                <m:r>
                  <w:rPr>
                    <w:rFonts w:ascii="Cambria Math" w:hAnsi="Cambria Math" w:cs="Times New Roman"/>
                    <w:lang w:val="en-ID"/>
                  </w:rPr>
                  <m:t>i</m:t>
                </m:r>
              </m:e>
            </m:d>
          </m:sup>
        </m:sSubSup>
        <m:r>
          <w:rPr>
            <w:rFonts w:ascii="Cambria Math" w:hAnsi="Cambria Math" w:cs="Times New Roman"/>
            <w:lang w:val="en-ID"/>
          </w:rPr>
          <m:t>∣</m:t>
        </m:r>
      </m:oMath>
      <w:r w:rsidRPr="00DD7B21">
        <w:rPr>
          <w:rFonts w:ascii="Times New Roman" w:hAnsi="Times New Roman" w:cs="Times New Roman"/>
          <w:lang w:val="en-ID"/>
        </w:rPr>
        <w:t>.</w:t>
      </w:r>
    </w:p>
    <w:p w14:paraId="1A7C7CA7" w14:textId="39765BD2" w:rsidR="00DD7B21" w:rsidRPr="00DD7B21" w:rsidRDefault="00DD7B21" w:rsidP="00DD7B21">
      <w:pPr>
        <w:pStyle w:val="ListParagraph"/>
        <w:numPr>
          <w:ilvl w:val="0"/>
          <w:numId w:val="14"/>
        </w:numPr>
        <w:spacing w:after="0" w:line="240" w:lineRule="auto"/>
        <w:ind w:left="851"/>
        <w:rPr>
          <w:rFonts w:ascii="Times New Roman" w:eastAsia="Times New Roman" w:hAnsi="Times New Roman" w:cs="Times New Roman"/>
          <w:sz w:val="24"/>
          <w:szCs w:val="24"/>
          <w:lang w:val="en-ID"/>
        </w:rPr>
      </w:pPr>
      <w:r w:rsidRPr="00DD7B21">
        <w:rPr>
          <w:rFonts w:ascii="Times New Roman" w:eastAsia="Times New Roman" w:hAnsi="Times New Roman" w:cs="Times New Roman"/>
          <w:sz w:val="24"/>
          <w:szCs w:val="24"/>
          <w:lang w:val="en-ID"/>
        </w:rPr>
        <w:t xml:space="preserve">LIME: Initialize </w:t>
      </w:r>
      <w:r w:rsidRPr="00DD7B21">
        <w:rPr>
          <w:rFonts w:ascii="Times New Roman" w:eastAsia="Times New Roman" w:hAnsi="Times New Roman" w:cs="Times New Roman"/>
          <w:i/>
          <w:iCs/>
          <w:sz w:val="24"/>
          <w:szCs w:val="24"/>
          <w:lang w:val="en-ID"/>
        </w:rPr>
        <w:t>LimeTabularExplainer</w:t>
      </w:r>
      <w:r w:rsidRPr="00DD7B21">
        <w:rPr>
          <w:rFonts w:ascii="Times New Roman" w:eastAsia="Times New Roman" w:hAnsi="Times New Roman" w:cs="Times New Roman"/>
          <w:sz w:val="24"/>
          <w:szCs w:val="24"/>
          <w:lang w:val="en-ID"/>
        </w:rPr>
        <w:t xml:space="preserve"> with </w:t>
      </w:r>
      <m:oMath>
        <m:sSub>
          <m:sSubPr>
            <m:ctrlPr>
              <w:rPr>
                <w:rFonts w:ascii="Cambria Math" w:eastAsia="Times New Roman" w:hAnsi="Cambria Math" w:cs="Times New Roman"/>
                <w:sz w:val="24"/>
                <w:szCs w:val="24"/>
                <w:lang w:val="en-ID"/>
              </w:rPr>
            </m:ctrlPr>
          </m:sSubPr>
          <m:e>
            <m:r>
              <w:rPr>
                <w:rFonts w:ascii="Cambria Math" w:eastAsia="Times New Roman" w:hAnsi="Cambria Math" w:cs="Times New Roman"/>
                <w:sz w:val="24"/>
                <w:szCs w:val="24"/>
                <w:lang w:val="en-ID"/>
              </w:rPr>
              <m:t>D</m:t>
            </m:r>
          </m:e>
          <m:sub>
            <m:r>
              <w:rPr>
                <w:rFonts w:ascii="Cambria Math" w:eastAsia="Times New Roman" w:hAnsi="Cambria Math" w:cs="Times New Roman"/>
                <w:sz w:val="24"/>
                <w:szCs w:val="24"/>
                <w:lang w:val="en-ID"/>
              </w:rPr>
              <m:t>train</m:t>
            </m:r>
          </m:sub>
        </m:sSub>
      </m:oMath>
      <w:r w:rsidRPr="00DD7B21">
        <w:rPr>
          <w:rFonts w:ascii="Times New Roman" w:eastAsia="Times New Roman" w:hAnsi="Times New Roman" w:cs="Times New Roman"/>
          <w:sz w:val="24"/>
          <w:szCs w:val="24"/>
          <w:lang w:val="en-ID"/>
        </w:rPr>
        <w:t xml:space="preserve">as background data. Generate local explanations </w:t>
      </w:r>
      <m:oMath>
        <m:r>
          <w:rPr>
            <w:rFonts w:ascii="Cambria Math" w:eastAsia="Times New Roman" w:hAnsi="Cambria Math" w:cs="Times New Roman"/>
            <w:sz w:val="24"/>
            <w:szCs w:val="24"/>
            <w:lang w:val="en-ID"/>
          </w:rPr>
          <m:t>g</m:t>
        </m:r>
      </m:oMath>
      <w:r w:rsidRPr="00DD7B21">
        <w:rPr>
          <w:rFonts w:ascii="Times New Roman" w:eastAsia="Times New Roman" w:hAnsi="Times New Roman" w:cs="Times New Roman"/>
          <w:sz w:val="24"/>
          <w:szCs w:val="24"/>
          <w:lang w:val="en-ID"/>
        </w:rPr>
        <w:t xml:space="preserve">for sampled instances in </w:t>
      </w:r>
      <m:oMath>
        <m:sSub>
          <m:sSubPr>
            <m:ctrlPr>
              <w:rPr>
                <w:rFonts w:ascii="Cambria Math" w:eastAsia="Times New Roman" w:hAnsi="Cambria Math" w:cs="Times New Roman"/>
                <w:sz w:val="24"/>
                <w:szCs w:val="24"/>
                <w:lang w:val="en-ID"/>
              </w:rPr>
            </m:ctrlPr>
          </m:sSubPr>
          <m:e>
            <m:r>
              <w:rPr>
                <w:rFonts w:ascii="Cambria Math" w:eastAsia="Times New Roman" w:hAnsi="Cambria Math" w:cs="Times New Roman"/>
                <w:sz w:val="24"/>
                <w:szCs w:val="24"/>
                <w:lang w:val="en-ID"/>
              </w:rPr>
              <m:t>D</m:t>
            </m:r>
          </m:e>
          <m:sub>
            <m:r>
              <w:rPr>
                <w:rFonts w:ascii="Cambria Math" w:eastAsia="Times New Roman" w:hAnsi="Cambria Math" w:cs="Times New Roman"/>
                <w:sz w:val="24"/>
                <w:szCs w:val="24"/>
                <w:lang w:val="en-ID"/>
              </w:rPr>
              <m:t>test</m:t>
            </m:r>
          </m:sub>
        </m:sSub>
      </m:oMath>
      <w:r w:rsidRPr="00DD7B21">
        <w:rPr>
          <w:rFonts w:ascii="Times New Roman" w:eastAsia="Times New Roman" w:hAnsi="Times New Roman" w:cs="Times New Roman"/>
          <w:sz w:val="24"/>
          <w:szCs w:val="24"/>
          <w:lang w:val="en-ID"/>
        </w:rPr>
        <w:t xml:space="preserve">, extract feature weights, aggregate into </w:t>
      </w:r>
      <m:oMath>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I</m:t>
            </m:r>
          </m:e>
          <m:sub>
            <m:r>
              <w:rPr>
                <w:rFonts w:ascii="Cambria Math" w:eastAsia="Times New Roman" w:hAnsi="Cambria Math" w:cs="Times New Roman"/>
                <w:sz w:val="24"/>
                <w:szCs w:val="24"/>
                <w:lang w:val="en-ID"/>
              </w:rPr>
              <m:t>j</m:t>
            </m:r>
          </m:sub>
          <m:sup>
            <m:r>
              <w:rPr>
                <w:rFonts w:ascii="Cambria Math" w:eastAsia="Times New Roman" w:hAnsi="Cambria Math" w:cs="Times New Roman"/>
                <w:sz w:val="24"/>
                <w:szCs w:val="24"/>
                <w:lang w:val="en-ID"/>
              </w:rPr>
              <m:t>LIME</m:t>
            </m:r>
          </m:sup>
        </m:sSubSup>
      </m:oMath>
      <w:r w:rsidRPr="00DD7B21">
        <w:rPr>
          <w:rFonts w:ascii="Times New Roman" w:eastAsia="Times New Roman" w:hAnsi="Times New Roman" w:cs="Times New Roman"/>
          <w:sz w:val="24"/>
          <w:szCs w:val="24"/>
          <w:lang w:val="en-ID"/>
        </w:rPr>
        <w:t xml:space="preserve">. </w:t>
      </w:r>
    </w:p>
    <w:p w14:paraId="34C6C758" w14:textId="582804E0" w:rsidR="00DD7B21" w:rsidRPr="00DD7B21" w:rsidRDefault="00DD7B21" w:rsidP="00DD7B21">
      <w:pPr>
        <w:pStyle w:val="ListParagraph"/>
        <w:numPr>
          <w:ilvl w:val="0"/>
          <w:numId w:val="14"/>
        </w:numPr>
        <w:spacing w:after="0" w:line="240" w:lineRule="auto"/>
        <w:ind w:left="851"/>
        <w:rPr>
          <w:rFonts w:ascii="Times New Roman" w:eastAsia="Times New Roman" w:hAnsi="Times New Roman" w:cs="Times New Roman"/>
          <w:sz w:val="24"/>
          <w:szCs w:val="24"/>
          <w:lang w:val="en-ID"/>
        </w:rPr>
      </w:pPr>
      <w:r w:rsidRPr="00DD7B21">
        <w:rPr>
          <w:rFonts w:ascii="Times New Roman" w:eastAsia="Times New Roman" w:hAnsi="Times New Roman" w:cs="Times New Roman"/>
          <w:sz w:val="24"/>
          <w:szCs w:val="24"/>
          <w:lang w:val="en-ID"/>
        </w:rPr>
        <w:t xml:space="preserve">ELI5: Extract </w:t>
      </w:r>
      <w:r w:rsidRPr="00DD7B21">
        <w:rPr>
          <w:rFonts w:ascii="Times New Roman" w:eastAsia="Times New Roman" w:hAnsi="Times New Roman" w:cs="Times New Roman"/>
          <w:i/>
          <w:iCs/>
          <w:sz w:val="24"/>
          <w:szCs w:val="24"/>
          <w:lang w:val="en-ID"/>
        </w:rPr>
        <w:t>gain importance</w:t>
      </w:r>
      <w:r w:rsidRPr="00DD7B21">
        <w:rPr>
          <w:rFonts w:ascii="Times New Roman" w:eastAsia="Times New Roman" w:hAnsi="Times New Roman" w:cs="Times New Roman"/>
          <w:sz w:val="24"/>
          <w:szCs w:val="24"/>
          <w:lang w:val="en-ID"/>
        </w:rPr>
        <w:t xml:space="preserve"> </w:t>
      </w:r>
      <m:oMath>
        <m:sSub>
          <m:sSubPr>
            <m:ctrlPr>
              <w:rPr>
                <w:rFonts w:ascii="Cambria Math" w:eastAsia="Times New Roman" w:hAnsi="Cambria Math" w:cs="Times New Roman"/>
                <w:sz w:val="24"/>
                <w:szCs w:val="24"/>
                <w:lang w:val="en-ID"/>
              </w:rPr>
            </m:ctrlPr>
          </m:sSubPr>
          <m:e>
            <m:r>
              <w:rPr>
                <w:rFonts w:ascii="Cambria Math" w:eastAsia="Times New Roman" w:hAnsi="Cambria Math" w:cs="Times New Roman"/>
                <w:sz w:val="24"/>
                <w:szCs w:val="24"/>
                <w:lang w:val="en-ID"/>
              </w:rPr>
              <m:t>G</m:t>
            </m:r>
          </m:e>
          <m:sub>
            <m:r>
              <w:rPr>
                <w:rFonts w:ascii="Cambria Math" w:eastAsia="Times New Roman" w:hAnsi="Cambria Math" w:cs="Times New Roman"/>
                <w:sz w:val="24"/>
                <w:szCs w:val="24"/>
                <w:lang w:val="en-ID"/>
              </w:rPr>
              <m:t>j</m:t>
            </m:r>
          </m:sub>
        </m:sSub>
      </m:oMath>
      <w:r w:rsidRPr="00DD7B21">
        <w:rPr>
          <w:rFonts w:ascii="Times New Roman" w:eastAsia="Times New Roman" w:hAnsi="Times New Roman" w:cs="Times New Roman"/>
          <w:sz w:val="24"/>
          <w:szCs w:val="24"/>
          <w:lang w:val="en-ID"/>
        </w:rPr>
        <w:t xml:space="preserve">directly from the tree structure of </w:t>
      </w:r>
      <m:oMath>
        <m:r>
          <w:rPr>
            <w:rFonts w:ascii="Cambria Math" w:eastAsia="Times New Roman" w:hAnsi="Cambria Math" w:cs="Times New Roman"/>
            <w:sz w:val="24"/>
            <w:szCs w:val="24"/>
            <w:lang w:val="en-ID"/>
          </w:rPr>
          <m:t>f</m:t>
        </m:r>
        <m:d>
          <m:dPr>
            <m:ctrlPr>
              <w:rPr>
                <w:rFonts w:ascii="Cambria Math" w:eastAsia="Times New Roman" w:hAnsi="Cambria Math" w:cs="Times New Roman"/>
                <w:sz w:val="24"/>
                <w:szCs w:val="24"/>
                <w:lang w:val="en-ID"/>
              </w:rPr>
            </m:ctrlPr>
          </m:dPr>
          <m:e>
            <m:r>
              <w:rPr>
                <w:rFonts w:ascii="Cambria Math" w:eastAsia="Times New Roman" w:hAnsi="Cambria Math" w:cs="Times New Roman"/>
                <w:sz w:val="24"/>
                <w:szCs w:val="24"/>
                <w:lang w:val="en-ID"/>
              </w:rPr>
              <m:t>⋅</m:t>
            </m:r>
          </m:e>
        </m:d>
      </m:oMath>
      <w:r w:rsidRPr="00DD7B21">
        <w:rPr>
          <w:rFonts w:ascii="Times New Roman" w:eastAsia="Times New Roman" w:hAnsi="Times New Roman" w:cs="Times New Roman"/>
          <w:sz w:val="24"/>
          <w:szCs w:val="24"/>
          <w:lang w:val="en-ID"/>
        </w:rPr>
        <w:t xml:space="preserve">, without requiring </w:t>
      </w:r>
      <m:oMath>
        <m:sSub>
          <m:sSubPr>
            <m:ctrlPr>
              <w:rPr>
                <w:rFonts w:ascii="Cambria Math" w:eastAsia="Times New Roman" w:hAnsi="Cambria Math" w:cs="Times New Roman"/>
                <w:sz w:val="24"/>
                <w:szCs w:val="24"/>
                <w:lang w:val="en-ID"/>
              </w:rPr>
            </m:ctrlPr>
          </m:sSubPr>
          <m:e>
            <m:r>
              <w:rPr>
                <w:rFonts w:ascii="Cambria Math" w:eastAsia="Times New Roman" w:hAnsi="Cambria Math" w:cs="Times New Roman"/>
                <w:sz w:val="24"/>
                <w:szCs w:val="24"/>
                <w:lang w:val="en-ID"/>
              </w:rPr>
              <m:t>D</m:t>
            </m:r>
          </m:e>
          <m:sub>
            <m:r>
              <w:rPr>
                <w:rFonts w:ascii="Cambria Math" w:eastAsia="Times New Roman" w:hAnsi="Cambria Math" w:cs="Times New Roman"/>
                <w:sz w:val="24"/>
                <w:szCs w:val="24"/>
                <w:lang w:val="en-ID"/>
              </w:rPr>
              <m:t>test</m:t>
            </m:r>
          </m:sub>
        </m:sSub>
      </m:oMath>
      <w:r w:rsidRPr="00DD7B21">
        <w:rPr>
          <w:rFonts w:ascii="Times New Roman" w:eastAsia="Times New Roman" w:hAnsi="Times New Roman" w:cs="Times New Roman"/>
          <w:sz w:val="24"/>
          <w:szCs w:val="24"/>
          <w:lang w:val="en-ID"/>
        </w:rPr>
        <w:t xml:space="preserve">. </w:t>
      </w:r>
    </w:p>
    <w:p w14:paraId="48DA490B" w14:textId="597EC673" w:rsidR="00DD7B21" w:rsidRPr="00DD7B21" w:rsidRDefault="00DD7B21" w:rsidP="00DD7B21">
      <w:pPr>
        <w:pStyle w:val="ListParagraph"/>
        <w:numPr>
          <w:ilvl w:val="0"/>
          <w:numId w:val="14"/>
        </w:numPr>
        <w:spacing w:after="0" w:line="240" w:lineRule="auto"/>
        <w:ind w:left="851"/>
        <w:rPr>
          <w:rFonts w:ascii="Times New Roman" w:eastAsia="Times New Roman" w:hAnsi="Times New Roman" w:cs="Times New Roman"/>
          <w:sz w:val="24"/>
          <w:szCs w:val="24"/>
          <w:lang w:val="en-ID"/>
        </w:rPr>
      </w:pPr>
      <w:r w:rsidRPr="00DD7B21">
        <w:rPr>
          <w:rFonts w:ascii="Times New Roman" w:eastAsia="Times New Roman" w:hAnsi="Times New Roman" w:cs="Times New Roman"/>
          <w:sz w:val="24"/>
          <w:szCs w:val="24"/>
          <w:lang w:val="en-ID"/>
        </w:rPr>
        <w:t xml:space="preserve">PDP: Calculate the </w:t>
      </w:r>
      <m:oMath>
        <m:groupChr>
          <m:groupChrPr>
            <m:chr m:val="‾"/>
            <m:pos m:val="top"/>
            <m:vertJc m:val="bot"/>
            <m:ctrlPr>
              <w:rPr>
                <w:rFonts w:ascii="Cambria Math" w:eastAsia="Times New Roman" w:hAnsi="Cambria Math" w:cs="Times New Roman"/>
                <w:sz w:val="24"/>
                <w:szCs w:val="24"/>
                <w:lang w:val="en-ID"/>
              </w:rPr>
            </m:ctrlPr>
          </m:groupChrPr>
          <m:e>
            <m:r>
              <w:rPr>
                <w:rFonts w:ascii="Cambria Math" w:eastAsia="Times New Roman" w:hAnsi="Cambria Math" w:cs="Times New Roman"/>
                <w:sz w:val="24"/>
                <w:szCs w:val="24"/>
                <w:lang w:val="en-ID"/>
              </w:rPr>
              <m:t>PD</m:t>
            </m:r>
          </m:e>
        </m:groupChr>
        <m:d>
          <m:dPr>
            <m:ctrlPr>
              <w:rPr>
                <w:rFonts w:ascii="Cambria Math" w:eastAsia="Times New Roman" w:hAnsi="Cambria Math" w:cs="Times New Roman"/>
                <w:sz w:val="24"/>
                <w:szCs w:val="24"/>
                <w:lang w:val="en-ID"/>
              </w:rPr>
            </m:ctrlPr>
          </m:dPr>
          <m:e>
            <m:sSub>
              <m:sSubPr>
                <m:ctrlPr>
                  <w:rPr>
                    <w:rFonts w:ascii="Cambria Math" w:eastAsia="Times New Roman" w:hAnsi="Cambria Math" w:cs="Times New Roman"/>
                    <w:sz w:val="24"/>
                    <w:szCs w:val="24"/>
                    <w:lang w:val="en-ID"/>
                  </w:rPr>
                </m:ctrlPr>
              </m:sSubPr>
              <m:e>
                <m:r>
                  <w:rPr>
                    <w:rFonts w:ascii="Cambria Math" w:eastAsia="Times New Roman" w:hAnsi="Cambria Math" w:cs="Times New Roman"/>
                    <w:sz w:val="24"/>
                    <w:szCs w:val="24"/>
                    <w:lang w:val="en-ID"/>
                  </w:rPr>
                  <m:t>x</m:t>
                </m:r>
              </m:e>
              <m:sub>
                <m:r>
                  <w:rPr>
                    <w:rFonts w:ascii="Cambria Math" w:eastAsia="Times New Roman" w:hAnsi="Cambria Math" w:cs="Times New Roman"/>
                    <w:sz w:val="24"/>
                    <w:szCs w:val="24"/>
                    <w:lang w:val="en-ID"/>
                  </w:rPr>
                  <m:t>j</m:t>
                </m:r>
              </m:sub>
            </m:sSub>
          </m:e>
        </m:d>
      </m:oMath>
      <w:r w:rsidRPr="00DD7B21">
        <w:rPr>
          <w:rFonts w:ascii="Times New Roman" w:eastAsia="Times New Roman" w:hAnsi="Times New Roman" w:cs="Times New Roman"/>
          <w:sz w:val="24"/>
          <w:szCs w:val="24"/>
          <w:lang w:val="en-ID"/>
        </w:rPr>
        <w:t>curve for each feature-</w:t>
      </w:r>
      <m:oMath>
        <m:r>
          <w:rPr>
            <w:rFonts w:ascii="Cambria Math" w:eastAsia="Times New Roman" w:hAnsi="Cambria Math" w:cs="Times New Roman"/>
            <w:sz w:val="24"/>
            <w:szCs w:val="24"/>
            <w:lang w:val="en-ID"/>
          </w:rPr>
          <m:t>j</m:t>
        </m:r>
      </m:oMath>
      <w:r w:rsidRPr="00DD7B21">
        <w:rPr>
          <w:rFonts w:ascii="Times New Roman" w:eastAsia="Times New Roman" w:hAnsi="Times New Roman" w:cs="Times New Roman"/>
          <w:sz w:val="24"/>
          <w:szCs w:val="24"/>
          <w:lang w:val="en-ID"/>
        </w:rPr>
        <w:t xml:space="preserve"> using </w:t>
      </w:r>
      <m:oMath>
        <m:sSub>
          <m:sSubPr>
            <m:ctrlPr>
              <w:rPr>
                <w:rFonts w:ascii="Cambria Math" w:eastAsia="Times New Roman" w:hAnsi="Cambria Math" w:cs="Times New Roman"/>
                <w:sz w:val="24"/>
                <w:szCs w:val="24"/>
                <w:lang w:val="en-ID"/>
              </w:rPr>
            </m:ctrlPr>
          </m:sSubPr>
          <m:e>
            <m:r>
              <w:rPr>
                <w:rFonts w:ascii="Cambria Math" w:eastAsia="Times New Roman" w:hAnsi="Cambria Math" w:cs="Times New Roman"/>
                <w:sz w:val="24"/>
                <w:szCs w:val="24"/>
                <w:lang w:val="en-ID"/>
              </w:rPr>
              <m:t>D</m:t>
            </m:r>
          </m:e>
          <m:sub>
            <m:r>
              <w:rPr>
                <w:rFonts w:ascii="Cambria Math" w:eastAsia="Times New Roman" w:hAnsi="Cambria Math" w:cs="Times New Roman"/>
                <w:sz w:val="24"/>
                <w:szCs w:val="24"/>
                <w:lang w:val="en-ID"/>
              </w:rPr>
              <m:t>test</m:t>
            </m:r>
          </m:sub>
        </m:sSub>
      </m:oMath>
      <w:r w:rsidRPr="00DD7B21">
        <w:rPr>
          <w:rFonts w:ascii="Times New Roman" w:eastAsia="Times New Roman" w:hAnsi="Times New Roman" w:cs="Times New Roman"/>
          <w:sz w:val="24"/>
          <w:szCs w:val="24"/>
          <w:lang w:val="en-ID"/>
        </w:rPr>
        <w:t xml:space="preserve">as background data. Set </w:t>
      </w:r>
      <m:oMath>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I</m:t>
            </m:r>
          </m:e>
          <m:sub>
            <m:r>
              <w:rPr>
                <w:rFonts w:ascii="Cambria Math" w:eastAsia="Times New Roman" w:hAnsi="Cambria Math" w:cs="Times New Roman"/>
                <w:sz w:val="24"/>
                <w:szCs w:val="24"/>
                <w:lang w:val="en-ID"/>
              </w:rPr>
              <m:t>j</m:t>
            </m:r>
          </m:sub>
          <m:sup>
            <m:r>
              <w:rPr>
                <w:rFonts w:ascii="Cambria Math" w:eastAsia="Times New Roman" w:hAnsi="Cambria Math" w:cs="Times New Roman"/>
                <w:sz w:val="24"/>
                <w:szCs w:val="24"/>
                <w:lang w:val="en-ID"/>
              </w:rPr>
              <m:t>PDP</m:t>
            </m:r>
          </m:sup>
        </m:sSubSup>
      </m:oMath>
      <w:r w:rsidRPr="00DD7B21">
        <w:rPr>
          <w:rFonts w:ascii="Times New Roman" w:eastAsia="Times New Roman" w:hAnsi="Times New Roman" w:cs="Times New Roman"/>
          <w:sz w:val="24"/>
          <w:szCs w:val="24"/>
          <w:lang w:val="en-ID"/>
        </w:rPr>
        <w:t xml:space="preserve">= range (max−min) of the curve. </w:t>
      </w:r>
    </w:p>
    <w:p w14:paraId="79310F2C" w14:textId="6C87185D" w:rsidR="00DD7B21" w:rsidRPr="00DD7B21" w:rsidRDefault="00DD7B21" w:rsidP="00DD7B21">
      <w:pPr>
        <w:pStyle w:val="ListParagraph"/>
        <w:numPr>
          <w:ilvl w:val="0"/>
          <w:numId w:val="14"/>
        </w:numPr>
        <w:spacing w:after="0" w:line="240" w:lineRule="auto"/>
        <w:ind w:left="851"/>
        <w:rPr>
          <w:rFonts w:ascii="Times New Roman" w:eastAsia="Times New Roman" w:hAnsi="Times New Roman" w:cs="Times New Roman"/>
          <w:sz w:val="24"/>
          <w:szCs w:val="24"/>
          <w:lang w:val="en-ID"/>
        </w:rPr>
      </w:pPr>
      <w:r w:rsidRPr="00DD7B21">
        <w:rPr>
          <w:rFonts w:ascii="Times New Roman" w:eastAsia="Times New Roman" w:hAnsi="Times New Roman" w:cs="Times New Roman"/>
          <w:sz w:val="24"/>
          <w:szCs w:val="24"/>
          <w:lang w:val="en-ID"/>
        </w:rPr>
        <w:t xml:space="preserve">ICE: Calculate the </w:t>
      </w:r>
      <m:oMath>
        <m:r>
          <w:rPr>
            <w:rFonts w:ascii="Cambria Math" w:eastAsia="Times New Roman" w:hAnsi="Cambria Math" w:cs="Times New Roman"/>
            <w:sz w:val="24"/>
            <w:szCs w:val="24"/>
            <w:lang w:val="en-ID"/>
          </w:rPr>
          <m:t>IC</m:t>
        </m:r>
        <m:sSup>
          <m:sSupPr>
            <m:ctrlPr>
              <w:rPr>
                <w:rFonts w:ascii="Cambria Math" w:eastAsia="Times New Roman" w:hAnsi="Cambria Math" w:cs="Times New Roman"/>
                <w:sz w:val="24"/>
                <w:szCs w:val="24"/>
                <w:lang w:val="en-ID"/>
              </w:rPr>
            </m:ctrlPr>
          </m:sSupPr>
          <m:e>
            <m:r>
              <w:rPr>
                <w:rFonts w:ascii="Cambria Math" w:eastAsia="Times New Roman" w:hAnsi="Cambria Math" w:cs="Times New Roman"/>
                <w:sz w:val="24"/>
                <w:szCs w:val="24"/>
                <w:lang w:val="en-ID"/>
              </w:rPr>
              <m:t>E</m:t>
            </m:r>
          </m:e>
          <m:sup>
            <m:d>
              <m:dPr>
                <m:ctrlPr>
                  <w:rPr>
                    <w:rFonts w:ascii="Cambria Math" w:eastAsia="Times New Roman" w:hAnsi="Cambria Math" w:cs="Times New Roman"/>
                    <w:sz w:val="24"/>
                    <w:szCs w:val="24"/>
                    <w:lang w:val="en-ID"/>
                  </w:rPr>
                </m:ctrlPr>
              </m:dPr>
              <m:e>
                <m:r>
                  <w:rPr>
                    <w:rFonts w:ascii="Cambria Math" w:eastAsia="Times New Roman" w:hAnsi="Cambria Math" w:cs="Times New Roman"/>
                    <w:sz w:val="24"/>
                    <w:szCs w:val="24"/>
                    <w:lang w:val="en-ID"/>
                  </w:rPr>
                  <m:t>i</m:t>
                </m:r>
              </m:e>
            </m:d>
          </m:sup>
        </m:sSup>
        <m:d>
          <m:dPr>
            <m:ctrlPr>
              <w:rPr>
                <w:rFonts w:ascii="Cambria Math" w:eastAsia="Times New Roman" w:hAnsi="Cambria Math" w:cs="Times New Roman"/>
                <w:sz w:val="24"/>
                <w:szCs w:val="24"/>
                <w:lang w:val="en-ID"/>
              </w:rPr>
            </m:ctrlPr>
          </m:dPr>
          <m:e>
            <m:sSub>
              <m:sSubPr>
                <m:ctrlPr>
                  <w:rPr>
                    <w:rFonts w:ascii="Cambria Math" w:eastAsia="Times New Roman" w:hAnsi="Cambria Math" w:cs="Times New Roman"/>
                    <w:sz w:val="24"/>
                    <w:szCs w:val="24"/>
                    <w:lang w:val="en-ID"/>
                  </w:rPr>
                </m:ctrlPr>
              </m:sSubPr>
              <m:e>
                <m:r>
                  <w:rPr>
                    <w:rFonts w:ascii="Cambria Math" w:eastAsia="Times New Roman" w:hAnsi="Cambria Math" w:cs="Times New Roman"/>
                    <w:sz w:val="24"/>
                    <w:szCs w:val="24"/>
                    <w:lang w:val="en-ID"/>
                  </w:rPr>
                  <m:t>x</m:t>
                </m:r>
              </m:e>
              <m:sub>
                <m:r>
                  <w:rPr>
                    <w:rFonts w:ascii="Cambria Math" w:eastAsia="Times New Roman" w:hAnsi="Cambria Math" w:cs="Times New Roman"/>
                    <w:sz w:val="24"/>
                    <w:szCs w:val="24"/>
                    <w:lang w:val="en-ID"/>
                  </w:rPr>
                  <m:t>j</m:t>
                </m:r>
              </m:sub>
            </m:sSub>
          </m:e>
        </m:d>
      </m:oMath>
      <w:r w:rsidRPr="00DD7B21">
        <w:rPr>
          <w:rFonts w:ascii="Times New Roman" w:eastAsia="Times New Roman" w:hAnsi="Times New Roman" w:cs="Times New Roman"/>
          <w:sz w:val="24"/>
          <w:szCs w:val="24"/>
          <w:lang w:val="en-ID"/>
        </w:rPr>
        <w:t>curve for each instance-</w:t>
      </w:r>
      <m:oMath>
        <m:r>
          <w:rPr>
            <w:rFonts w:ascii="Cambria Math" w:eastAsia="Times New Roman" w:hAnsi="Cambria Math" w:cs="Times New Roman"/>
            <w:sz w:val="24"/>
            <w:szCs w:val="24"/>
            <w:lang w:val="en-ID"/>
          </w:rPr>
          <m:t>i</m:t>
        </m:r>
      </m:oMath>
      <w:r w:rsidRPr="00DD7B21">
        <w:rPr>
          <w:rFonts w:ascii="Times New Roman" w:eastAsia="Times New Roman" w:hAnsi="Times New Roman" w:cs="Times New Roman"/>
          <w:sz w:val="24"/>
          <w:szCs w:val="24"/>
          <w:lang w:val="en-ID"/>
        </w:rPr>
        <w:t xml:space="preserve">. Set </w:t>
      </w:r>
      <m:oMath>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I</m:t>
            </m:r>
          </m:e>
          <m:sub>
            <m:r>
              <w:rPr>
                <w:rFonts w:ascii="Cambria Math" w:eastAsia="Times New Roman" w:hAnsi="Cambria Math" w:cs="Times New Roman"/>
                <w:sz w:val="24"/>
                <w:szCs w:val="24"/>
                <w:lang w:val="en-ID"/>
              </w:rPr>
              <m:t>j</m:t>
            </m:r>
          </m:sub>
          <m:sup>
            <m:r>
              <w:rPr>
                <w:rFonts w:ascii="Cambria Math" w:eastAsia="Times New Roman" w:hAnsi="Cambria Math" w:cs="Times New Roman"/>
                <w:sz w:val="24"/>
                <w:szCs w:val="24"/>
                <w:lang w:val="en-ID"/>
              </w:rPr>
              <m:t>ICE</m:t>
            </m:r>
          </m:sup>
        </m:sSubSup>
      </m:oMath>
      <w:r w:rsidRPr="00DD7B21">
        <w:rPr>
          <w:rFonts w:ascii="Times New Roman" w:eastAsia="Times New Roman" w:hAnsi="Times New Roman" w:cs="Times New Roman"/>
          <w:sz w:val="24"/>
          <w:szCs w:val="24"/>
          <w:lang w:val="en-ID"/>
        </w:rPr>
        <w:t xml:space="preserve">= the average range of the ICE curves across all instances. </w:t>
      </w:r>
    </w:p>
    <w:p w14:paraId="6A200591" w14:textId="3253580A" w:rsidR="00DD7B21" w:rsidRPr="00DD7B21" w:rsidRDefault="00DD7B21" w:rsidP="00DD7B21">
      <w:pPr>
        <w:pStyle w:val="ListParagraph"/>
        <w:numPr>
          <w:ilvl w:val="0"/>
          <w:numId w:val="14"/>
        </w:numPr>
        <w:spacing w:after="0" w:line="240" w:lineRule="auto"/>
        <w:ind w:left="851"/>
        <w:rPr>
          <w:rFonts w:ascii="Times New Roman" w:eastAsia="Times New Roman" w:hAnsi="Times New Roman" w:cs="Times New Roman"/>
          <w:sz w:val="24"/>
          <w:szCs w:val="24"/>
          <w:lang w:val="en-ID"/>
        </w:rPr>
      </w:pPr>
      <w:r w:rsidRPr="00DD7B21">
        <w:rPr>
          <w:rFonts w:ascii="Times New Roman" w:eastAsia="Times New Roman" w:hAnsi="Times New Roman" w:cs="Times New Roman"/>
          <w:sz w:val="24"/>
          <w:szCs w:val="24"/>
          <w:lang w:val="en-ID"/>
        </w:rPr>
        <w:t xml:space="preserve">Normalize each </w:t>
      </w:r>
      <m:oMath>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I</m:t>
            </m:r>
          </m:e>
          <m:sub>
            <m:r>
              <w:rPr>
                <w:rFonts w:ascii="Cambria Math" w:eastAsia="Times New Roman" w:hAnsi="Cambria Math" w:cs="Times New Roman"/>
                <w:sz w:val="24"/>
                <w:szCs w:val="24"/>
                <w:lang w:val="en-ID"/>
              </w:rPr>
              <m:t>j</m:t>
            </m:r>
          </m:sub>
          <m:sup>
            <m:d>
              <m:dPr>
                <m:ctrlPr>
                  <w:rPr>
                    <w:rFonts w:ascii="Cambria Math" w:eastAsia="Times New Roman" w:hAnsi="Cambria Math" w:cs="Times New Roman"/>
                    <w:sz w:val="24"/>
                    <w:szCs w:val="24"/>
                    <w:lang w:val="en-ID"/>
                  </w:rPr>
                </m:ctrlPr>
              </m:dPr>
              <m:e>
                <m:r>
                  <w:rPr>
                    <w:rFonts w:ascii="Cambria Math" w:eastAsia="Times New Roman" w:hAnsi="Cambria Math" w:cs="Times New Roman"/>
                    <w:sz w:val="24"/>
                    <w:szCs w:val="24"/>
                    <w:lang w:val="en-ID"/>
                  </w:rPr>
                  <m:t>m</m:t>
                </m:r>
              </m:e>
            </m:d>
          </m:sup>
        </m:sSubSup>
      </m:oMath>
      <w:r w:rsidRPr="00DD7B21">
        <w:rPr>
          <w:rFonts w:ascii="Times New Roman" w:eastAsia="Times New Roman" w:hAnsi="Times New Roman" w:cs="Times New Roman"/>
          <w:sz w:val="24"/>
          <w:szCs w:val="24"/>
          <w:lang w:val="en-ID"/>
        </w:rPr>
        <w:t xml:space="preserve">into </w:t>
      </w:r>
      <m:oMath>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p</m:t>
            </m:r>
          </m:e>
          <m:sub>
            <m:r>
              <w:rPr>
                <w:rFonts w:ascii="Cambria Math" w:eastAsia="Times New Roman" w:hAnsi="Cambria Math" w:cs="Times New Roman"/>
                <w:sz w:val="24"/>
                <w:szCs w:val="24"/>
                <w:lang w:val="en-ID"/>
              </w:rPr>
              <m:t>j</m:t>
            </m:r>
          </m:sub>
          <m:sup>
            <m:d>
              <m:dPr>
                <m:ctrlPr>
                  <w:rPr>
                    <w:rFonts w:ascii="Cambria Math" w:eastAsia="Times New Roman" w:hAnsi="Cambria Math" w:cs="Times New Roman"/>
                    <w:sz w:val="24"/>
                    <w:szCs w:val="24"/>
                    <w:lang w:val="en-ID"/>
                  </w:rPr>
                </m:ctrlPr>
              </m:dPr>
              <m:e>
                <m:r>
                  <w:rPr>
                    <w:rFonts w:ascii="Cambria Math" w:eastAsia="Times New Roman" w:hAnsi="Cambria Math" w:cs="Times New Roman"/>
                    <w:sz w:val="24"/>
                    <w:szCs w:val="24"/>
                    <w:lang w:val="en-ID"/>
                  </w:rPr>
                  <m:t>m</m:t>
                </m:r>
              </m:e>
            </m:d>
          </m:sup>
        </m:sSubSup>
        <m:r>
          <w:rPr>
            <w:rFonts w:ascii="Cambria Math" w:eastAsia="Times New Roman" w:hAnsi="Cambria Math" w:cs="Times New Roman"/>
            <w:sz w:val="24"/>
            <w:szCs w:val="24"/>
            <w:lang w:val="en-ID"/>
          </w:rPr>
          <m:t>=∣</m:t>
        </m:r>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I</m:t>
            </m:r>
          </m:e>
          <m:sub>
            <m:r>
              <w:rPr>
                <w:rFonts w:ascii="Cambria Math" w:eastAsia="Times New Roman" w:hAnsi="Cambria Math" w:cs="Times New Roman"/>
                <w:sz w:val="24"/>
                <w:szCs w:val="24"/>
                <w:lang w:val="en-ID"/>
              </w:rPr>
              <m:t>j</m:t>
            </m:r>
          </m:sub>
          <m:sup>
            <m:d>
              <m:dPr>
                <m:ctrlPr>
                  <w:rPr>
                    <w:rFonts w:ascii="Cambria Math" w:eastAsia="Times New Roman" w:hAnsi="Cambria Math" w:cs="Times New Roman"/>
                    <w:sz w:val="24"/>
                    <w:szCs w:val="24"/>
                    <w:lang w:val="en-ID"/>
                  </w:rPr>
                </m:ctrlPr>
              </m:dPr>
              <m:e>
                <m:r>
                  <w:rPr>
                    <w:rFonts w:ascii="Cambria Math" w:eastAsia="Times New Roman" w:hAnsi="Cambria Math" w:cs="Times New Roman"/>
                    <w:sz w:val="24"/>
                    <w:szCs w:val="24"/>
                    <w:lang w:val="en-ID"/>
                  </w:rPr>
                  <m:t>m</m:t>
                </m:r>
              </m:e>
            </m:d>
          </m:sup>
        </m:sSubSup>
        <m:r>
          <w:rPr>
            <w:rFonts w:ascii="Cambria Math" w:eastAsia="Times New Roman" w:hAnsi="Cambria Math" w:cs="Times New Roman"/>
            <w:sz w:val="24"/>
            <w:szCs w:val="24"/>
            <w:lang w:val="en-ID"/>
          </w:rPr>
          <m:t>∣/</m:t>
        </m:r>
        <m:nary>
          <m:naryPr>
            <m:chr m:val="∑"/>
            <m:limLoc m:val="subSup"/>
            <m:grow m:val="1"/>
            <m:ctrlPr>
              <w:rPr>
                <w:rFonts w:ascii="Cambria Math" w:eastAsia="Times New Roman" w:hAnsi="Cambria Math" w:cs="Times New Roman"/>
                <w:sz w:val="24"/>
                <w:szCs w:val="24"/>
                <w:lang w:val="en-ID"/>
              </w:rPr>
            </m:ctrlPr>
          </m:naryPr>
          <m:sub>
            <m:r>
              <w:rPr>
                <w:rFonts w:ascii="Cambria Math" w:eastAsia="Times New Roman" w:hAnsi="Cambria Math" w:cs="Times New Roman"/>
                <w:sz w:val="24"/>
                <w:szCs w:val="24"/>
                <w:lang w:val="en-ID"/>
              </w:rPr>
              <m:t>j=1</m:t>
            </m:r>
          </m:sub>
          <m:sup>
            <m:r>
              <w:rPr>
                <w:rFonts w:ascii="Cambria Math" w:eastAsia="Times New Roman" w:hAnsi="Cambria Math" w:cs="Times New Roman"/>
                <w:sz w:val="24"/>
                <w:szCs w:val="24"/>
                <w:lang w:val="en-ID"/>
              </w:rPr>
              <m:t>16</m:t>
            </m:r>
          </m:sup>
          <m:e>
            <m:r>
              <w:rPr>
                <w:rFonts w:ascii="Cambria Math" w:eastAsia="Times New Roman" w:hAnsi="Cambria Math" w:cs="Times New Roman"/>
                <w:sz w:val="24"/>
                <w:szCs w:val="24"/>
                <w:lang w:val="en-ID"/>
              </w:rPr>
              <m:t>∣</m:t>
            </m:r>
          </m:e>
        </m:nary>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I</m:t>
            </m:r>
          </m:e>
          <m:sub>
            <m:r>
              <w:rPr>
                <w:rFonts w:ascii="Cambria Math" w:eastAsia="Times New Roman" w:hAnsi="Cambria Math" w:cs="Times New Roman"/>
                <w:sz w:val="24"/>
                <w:szCs w:val="24"/>
                <w:lang w:val="en-ID"/>
              </w:rPr>
              <m:t>j</m:t>
            </m:r>
          </m:sub>
          <m:sup>
            <m:d>
              <m:dPr>
                <m:ctrlPr>
                  <w:rPr>
                    <w:rFonts w:ascii="Cambria Math" w:eastAsia="Times New Roman" w:hAnsi="Cambria Math" w:cs="Times New Roman"/>
                    <w:sz w:val="24"/>
                    <w:szCs w:val="24"/>
                    <w:lang w:val="en-ID"/>
                  </w:rPr>
                </m:ctrlPr>
              </m:dPr>
              <m:e>
                <m:r>
                  <w:rPr>
                    <w:rFonts w:ascii="Cambria Math" w:eastAsia="Times New Roman" w:hAnsi="Cambria Math" w:cs="Times New Roman"/>
                    <w:sz w:val="24"/>
                    <w:szCs w:val="24"/>
                    <w:lang w:val="en-ID"/>
                  </w:rPr>
                  <m:t>m</m:t>
                </m:r>
              </m:e>
            </m:d>
          </m:sup>
        </m:sSubSup>
        <m:r>
          <w:rPr>
            <w:rFonts w:ascii="Cambria Math" w:eastAsia="Times New Roman" w:hAnsi="Cambria Math" w:cs="Times New Roman"/>
            <w:sz w:val="24"/>
            <w:szCs w:val="24"/>
            <w:lang w:val="en-ID"/>
          </w:rPr>
          <m:t>∣</m:t>
        </m:r>
      </m:oMath>
      <w:r w:rsidRPr="00DD7B21">
        <w:rPr>
          <w:rFonts w:ascii="Times New Roman" w:eastAsia="Times New Roman" w:hAnsi="Times New Roman" w:cs="Times New Roman"/>
          <w:sz w:val="24"/>
          <w:szCs w:val="24"/>
          <w:lang w:val="en-ID"/>
        </w:rPr>
        <w:t xml:space="preserve">. </w:t>
      </w:r>
    </w:p>
    <w:p w14:paraId="3913F64F" w14:textId="664BE140" w:rsidR="00DD7B21" w:rsidRPr="00DD7B21" w:rsidRDefault="00DD7B21" w:rsidP="00DD7B21">
      <w:pPr>
        <w:pStyle w:val="ListParagraph"/>
        <w:numPr>
          <w:ilvl w:val="0"/>
          <w:numId w:val="14"/>
        </w:numPr>
        <w:spacing w:after="0" w:line="278" w:lineRule="auto"/>
        <w:ind w:left="851"/>
        <w:jc w:val="both"/>
        <w:rPr>
          <w:rFonts w:ascii="Times New Roman" w:hAnsi="Times New Roman" w:cs="Times New Roman"/>
        </w:rPr>
      </w:pPr>
      <w:r w:rsidRPr="00DD7B21">
        <w:rPr>
          <w:rFonts w:ascii="Times New Roman" w:eastAsia="Times New Roman" w:hAnsi="Times New Roman" w:cs="Times New Roman"/>
          <w:sz w:val="24"/>
          <w:szCs w:val="24"/>
          <w:lang w:val="en-ID"/>
        </w:rPr>
        <w:t xml:space="preserve">Return the five vectors </w:t>
      </w:r>
      <m:oMath>
        <m:sSubSup>
          <m:sSubSupPr>
            <m:ctrlPr>
              <w:rPr>
                <w:rFonts w:ascii="Cambria Math" w:eastAsia="Times New Roman" w:hAnsi="Cambria Math" w:cs="Times New Roman"/>
                <w:sz w:val="24"/>
                <w:szCs w:val="24"/>
                <w:lang w:val="en-ID"/>
              </w:rPr>
            </m:ctrlPr>
          </m:sSubSupPr>
          <m:e>
            <m:r>
              <w:rPr>
                <w:rFonts w:ascii="Cambria Math" w:eastAsia="Times New Roman" w:hAnsi="Cambria Math" w:cs="Times New Roman"/>
                <w:sz w:val="24"/>
                <w:szCs w:val="24"/>
                <w:lang w:val="en-ID"/>
              </w:rPr>
              <m:t>p</m:t>
            </m:r>
          </m:e>
          <m:sub>
            <m:r>
              <w:rPr>
                <w:rFonts w:ascii="Cambria Math" w:eastAsia="Times New Roman" w:hAnsi="Cambria Math" w:cs="Times New Roman"/>
                <w:sz w:val="24"/>
                <w:szCs w:val="24"/>
                <w:lang w:val="en-ID"/>
              </w:rPr>
              <m:t>j</m:t>
            </m:r>
          </m:sub>
          <m:sup>
            <m:d>
              <m:dPr>
                <m:ctrlPr>
                  <w:rPr>
                    <w:rFonts w:ascii="Cambria Math" w:eastAsia="Times New Roman" w:hAnsi="Cambria Math" w:cs="Times New Roman"/>
                    <w:sz w:val="24"/>
                    <w:szCs w:val="24"/>
                    <w:lang w:val="en-ID"/>
                  </w:rPr>
                </m:ctrlPr>
              </m:dPr>
              <m:e>
                <m:r>
                  <w:rPr>
                    <w:rFonts w:ascii="Cambria Math" w:eastAsia="Times New Roman" w:hAnsi="Cambria Math" w:cs="Times New Roman"/>
                    <w:sz w:val="24"/>
                    <w:szCs w:val="24"/>
                    <w:lang w:val="en-ID"/>
                  </w:rPr>
                  <m:t>m</m:t>
                </m:r>
              </m:e>
            </m:d>
          </m:sup>
        </m:sSubSup>
      </m:oMath>
      <w:r w:rsidRPr="00DD7B21">
        <w:rPr>
          <w:rFonts w:ascii="Times New Roman" w:eastAsia="Times New Roman" w:hAnsi="Times New Roman" w:cs="Times New Roman"/>
          <w:sz w:val="24"/>
          <w:szCs w:val="24"/>
          <w:lang w:val="en-ID"/>
        </w:rPr>
        <w:t>of dimension 16, each summing to 1.</w:t>
      </w:r>
    </w:p>
    <w:p w14:paraId="640F0C94" w14:textId="62B453B9" w:rsidR="005A2250" w:rsidRPr="00306D5F" w:rsidRDefault="005A2250" w:rsidP="005A2250">
      <w:pPr>
        <w:spacing w:after="0"/>
        <w:jc w:val="both"/>
        <w:rPr>
          <w:rFonts w:ascii="Times New Roman" w:hAnsi="Times New Roman" w:cs="Times New Roman"/>
        </w:rPr>
      </w:pPr>
      <w:r w:rsidRPr="00306D5F">
        <w:rPr>
          <w:rFonts w:ascii="Times New Roman" w:hAnsi="Times New Roman" w:cs="Times New Roman"/>
        </w:rPr>
        <w:t xml:space="preserve">E. </w:t>
      </w:r>
      <w:r w:rsidR="00DD7B21" w:rsidRPr="00306D5F">
        <w:rPr>
          <w:rFonts w:ascii="Times New Roman" w:hAnsi="Times New Roman" w:cs="Times New Roman"/>
        </w:rPr>
        <w:t>XAI Quantitative Evaluation Framework</w:t>
      </w:r>
    </w:p>
    <w:p w14:paraId="5AECCAD8" w14:textId="7BFE9993" w:rsidR="00953EE0" w:rsidRPr="00306D5F" w:rsidRDefault="00953EE0" w:rsidP="005A2250">
      <w:pPr>
        <w:spacing w:after="0" w:line="278" w:lineRule="auto"/>
        <w:jc w:val="both"/>
        <w:rPr>
          <w:rFonts w:ascii="Times New Roman" w:hAnsi="Times New Roman" w:cs="Times New Roman"/>
        </w:rPr>
      </w:pPr>
      <w:r w:rsidRPr="00953EE0">
        <w:rPr>
          <w:rFonts w:ascii="Times New Roman" w:hAnsi="Times New Roman" w:cs="Times New Roman"/>
        </w:rPr>
        <w:t>Kontribusi utama penelitian ini terletak pada implementasi kuantitatif tiga metrik evaluasi kualitas penjelasan XAI yang pada</w:t>
      </w:r>
      <w:r>
        <w:rPr>
          <w:rFonts w:ascii="Times New Roman" w:hAnsi="Times New Roman" w:cs="Times New Roman"/>
        </w:rPr>
        <w:t xml:space="preserve"> </w:t>
      </w:r>
      <w:r>
        <w:rPr>
          <w:rFonts w:ascii="Times New Roman" w:hAnsi="Times New Roman" w:cs="Times New Roman"/>
        </w:rPr>
        <w:fldChar w:fldCharType="begin" w:fldLock="1"/>
      </w:r>
      <w:r w:rsidR="00021492">
        <w:rPr>
          <w:rFonts w:ascii="Times New Roman" w:hAnsi="Times New Roman" w:cs="Times New Roman"/>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Pr>
          <w:rFonts w:ascii="Times New Roman" w:hAnsi="Times New Roman" w:cs="Times New Roman"/>
        </w:rPr>
        <w:fldChar w:fldCharType="separate"/>
      </w:r>
      <w:r w:rsidRPr="00953EE0">
        <w:rPr>
          <w:rFonts w:ascii="Times New Roman" w:hAnsi="Times New Roman" w:cs="Times New Roman"/>
          <w:noProof/>
        </w:rPr>
        <w:t>(Marín Díaz, 2025a)</w:t>
      </w:r>
      <w:r>
        <w:rPr>
          <w:rFonts w:ascii="Times New Roman" w:hAnsi="Times New Roman" w:cs="Times New Roman"/>
        </w:rPr>
        <w:fldChar w:fldCharType="end"/>
      </w:r>
      <w:r w:rsidRPr="00953EE0">
        <w:rPr>
          <w:rFonts w:ascii="Times New Roman" w:hAnsi="Times New Roman" w:cs="Times New Roman"/>
        </w:rPr>
        <w:t xml:space="preserve"> baru diusulkan secara konseptual, seluruhnya dihitung dari vektor atribusi/</w:t>
      </w:r>
      <w:r w:rsidRPr="00953EE0">
        <w:rPr>
          <w:rFonts w:ascii="Times New Roman" w:hAnsi="Times New Roman" w:cs="Times New Roman"/>
          <w:i/>
          <w:iCs/>
        </w:rPr>
        <w:t>importance</w:t>
      </w:r>
      <w:r w:rsidRPr="00953EE0">
        <w:rPr>
          <w:rFonts w:ascii="Times New Roman" w:hAnsi="Times New Roman" w:cs="Times New Roman"/>
        </w:rPr>
        <w:t xml:space="preserve"> fitur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Pr>
          <w:rFonts w:ascii="Times New Roman" w:hAnsi="Times New Roman" w:cs="Times New Roman"/>
        </w:rPr>
        <w:t xml:space="preserve"> </w:t>
      </w:r>
      <w:r w:rsidRPr="00953EE0">
        <w:rPr>
          <w:rFonts w:ascii="Times New Roman" w:hAnsi="Times New Roman" w:cs="Times New Roman"/>
        </w:rPr>
        <w:t>yang telah dinormalisasi (</w:t>
      </w:r>
      <w:r>
        <w:rPr>
          <w:rFonts w:ascii="Times New Roman" w:hAnsi="Times New Roman" w:cs="Times New Roman"/>
        </w:rPr>
        <w:t xml:space="preserve">sum of </w:t>
      </w:r>
      <m:oMath>
        <m:r>
          <w:rPr>
            <w:rFonts w:ascii="Cambria Math" w:hAnsi="Cambria Math" w:cs="Times New Roman"/>
          </w:rPr>
          <m:t>=1</m:t>
        </m:r>
      </m:oMath>
      <w:r w:rsidRPr="00953EE0">
        <w:rPr>
          <w:rFonts w:ascii="Times New Roman" w:hAnsi="Times New Roman" w:cs="Times New Roman"/>
        </w:rPr>
        <w:t xml:space="preserve">) agar sebanding lintas metode, sejalan dengan properti </w:t>
      </w:r>
      <w:r w:rsidRPr="00953EE0">
        <w:rPr>
          <w:rFonts w:ascii="Times New Roman" w:hAnsi="Times New Roman" w:cs="Times New Roman"/>
          <w:i/>
          <w:iCs/>
        </w:rPr>
        <w:t>correctness</w:t>
      </w:r>
      <w:r w:rsidRPr="00953EE0">
        <w:rPr>
          <w:rFonts w:ascii="Times New Roman" w:hAnsi="Times New Roman" w:cs="Times New Roman"/>
        </w:rPr>
        <w:t xml:space="preserve"> dan </w:t>
      </w:r>
      <w:r w:rsidRPr="00953EE0">
        <w:rPr>
          <w:rFonts w:ascii="Times New Roman" w:hAnsi="Times New Roman" w:cs="Times New Roman"/>
          <w:i/>
          <w:iCs/>
        </w:rPr>
        <w:t>compactness</w:t>
      </w:r>
      <w:r w:rsidRPr="00953EE0">
        <w:rPr>
          <w:rFonts w:ascii="Times New Roman" w:hAnsi="Times New Roman" w:cs="Times New Roman"/>
        </w:rPr>
        <w:t xml:space="preserve"> pada taksonomi evaluasi XAI </w:t>
      </w:r>
      <w:r>
        <w:rPr>
          <w:rFonts w:ascii="Times New Roman" w:hAnsi="Times New Roman" w:cs="Times New Roman"/>
        </w:rPr>
        <w:fldChar w:fldCharType="begin" w:fldLock="1"/>
      </w:r>
      <w:r>
        <w:rPr>
          <w:rFonts w:ascii="Times New Roman" w:hAnsi="Times New Roman" w:cs="Times New Roman"/>
        </w:rPr>
        <w:instrText>ADDIN CSL_CITATION {"citationItems":[{"id":"ITEM-1","itemData":{"DOI":"10.1145/3583558","ISSN":"15577341","abstract":"The rising popularity of explainable artificial intelligence (XAI) to understand high-performing black boxes raised the question of how to evaluate explanations of machine learning (ML) models. While interpretability and explainability are often presented as a subjectively validated binary property, we consider it a multi-faceted concept. We identify 12 conceptual properties, such as Compactness and Correctness, that should be evaluated for comprehensively assessing the quality of an explanation. Our so-called Co-12 properties serve as categorization scheme for systematically reviewing the evaluation practices of more than 300 papers published in the past 7 years at major AI and ML conferences that introduce an XAI method. We find that one in three papers evaluate exclusively with anecdotal evidence, and one in five papers evaluate with users. This survey also contributes to the call for objective, quantifiable evaluation methods by presenting an extensive overview of quantitative XAI evaluation methods. Our systematic collection of evaluation methods provides researchers and practitioners with concrete tools to thoroughly validate, benchmark, and compare new and existing XAI methods. The Co-12 categorization scheme and our identified evaluation methods open up opportunities to include quantitative metrics as optimization criteria during model training to optimize for accuracy and interpretability simultaneously.","author":[{"dropping-particle":"","family":"Nauta","given":"Meike","non-dropping-particle":"","parse-names":false,"suffix":""},{"dropping-particle":"","family":"Trienes","given":"Jan","non-dropping-particle":"","parse-names":false,"suffix":""},{"dropping-particle":"","family":"Pathak","given":"Shreyasi","non-dropping-particle":"","parse-names":false,"suffix":""},{"dropping-particle":"","family":"Nguyen","given":"Elisa","non-dropping-particle":"","parse-names":false,"suffix":""},{"dropping-particle":"","family":"Peters","given":"Michelle","non-dropping-particle":"","parse-names":false,"suffix":""},{"dropping-particle":"","family":"Schmitt","given":"Yasmin","non-dropping-particle":"","parse-names":false,"suffix":""},{"dropping-particle":"","family":"Schlötterer","given":"Jörg","non-dropping-particle":"","parse-names":false,"suffix":""},{"dropping-particle":"","family":"Keulen","given":"Maurice","non-dropping-particle":"Van","parse-names":false,"suffix":""},{"dropping-particle":"","family":"Seifert","given":"Christin","non-dropping-particle":"","parse-names":false,"suffix":""}],"container-title":"ACM Computing Surveys","id":"ITEM-1","issue":"13","issued":{"date-parts":[["2023"]]},"title":"From Anecdotal Evidence to Quantitative Evaluation Methods: A Systematic Review on Evaluating Explainable AI","type":"article-journal","volume":"55"},"uris":["http://www.mendeley.com/documents/?uuid=260b8b44-9e59-4437-ae53-fc44a31db592"]}],"mendeley":{"formattedCitation":"(Nauta et al., 2023)","plainTextFormattedCitation":"(Nauta et al., 2023)","previouslyFormattedCitation":"(Nauta et al., 2023)"},"properties":{"noteIndex":0},"schema":"https://github.com/citation-style-language/schema/raw/master/csl-citation.json"}</w:instrText>
      </w:r>
      <w:r>
        <w:rPr>
          <w:rFonts w:ascii="Times New Roman" w:hAnsi="Times New Roman" w:cs="Times New Roman"/>
        </w:rPr>
        <w:fldChar w:fldCharType="separate"/>
      </w:r>
      <w:r w:rsidRPr="00953EE0">
        <w:rPr>
          <w:rFonts w:ascii="Times New Roman" w:hAnsi="Times New Roman" w:cs="Times New Roman"/>
          <w:noProof/>
        </w:rPr>
        <w:t>(Nauta et al., 2023)</w:t>
      </w:r>
      <w:r>
        <w:rPr>
          <w:rFonts w:ascii="Times New Roman" w:hAnsi="Times New Roman" w:cs="Times New Roman"/>
        </w:rPr>
        <w:fldChar w:fldCharType="end"/>
      </w:r>
      <w:r>
        <w:rPr>
          <w:rFonts w:ascii="Times New Roman" w:hAnsi="Times New Roman" w:cs="Times New Roman"/>
        </w:rPr>
        <w:t>:</w:t>
      </w:r>
    </w:p>
    <w:p w14:paraId="4B34D03A" w14:textId="06ABB0A0" w:rsidR="005A2250" w:rsidRPr="00306D5F" w:rsidRDefault="005A2250" w:rsidP="005A2250">
      <w:pPr>
        <w:spacing w:after="0"/>
        <w:jc w:val="both"/>
        <w:rPr>
          <w:rFonts w:ascii="Times New Roman" w:hAnsi="Times New Roman" w:cs="Times New Roman"/>
        </w:rPr>
      </w:pPr>
      <w:r w:rsidRPr="00306D5F">
        <w:rPr>
          <w:rFonts w:ascii="Times New Roman" w:hAnsi="Times New Roman" w:cs="Times New Roman"/>
        </w:rPr>
        <w:t xml:space="preserve">1) </w:t>
      </w:r>
      <w:r w:rsidR="00953EE0" w:rsidRPr="00306D5F">
        <w:rPr>
          <w:rFonts w:ascii="Times New Roman" w:hAnsi="Times New Roman" w:cs="Times New Roman"/>
        </w:rPr>
        <w:t>Entropy Attribution Features:</w:t>
      </w:r>
    </w:p>
    <w:tbl>
      <w:tblPr>
        <w:tblStyle w:val="TableGrid"/>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
      </w:tblGrid>
      <w:tr w:rsidR="005A2250" w:rsidRPr="00306D5F" w14:paraId="40B4F9BF" w14:textId="77777777" w:rsidTr="001244E0">
        <w:tc>
          <w:tcPr>
            <w:tcW w:w="3544" w:type="dxa"/>
          </w:tcPr>
          <w:p w14:paraId="44252AB8" w14:textId="410D8AF0" w:rsidR="005A2250" w:rsidRPr="00306D5F" w:rsidRDefault="00306D5F" w:rsidP="001244E0">
            <w:pPr>
              <w:jc w:val="both"/>
              <w:rPr>
                <w:rFonts w:ascii="Times New Roman" w:eastAsiaTheme="minorEastAsia" w:hAnsi="Times New Roman" w:cs="Times New Roman"/>
              </w:rPr>
            </w:p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ϕ</m:t>
                  </m:r>
                </m:e>
              </m:d>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e>
              </m:nary>
              <m:func>
                <m:funcPr>
                  <m:ctrlPr>
                    <w:rPr>
                      <w:rFonts w:ascii="Cambria Math" w:hAnsi="Cambria Math" w:cs="Times New Roman"/>
                    </w:rPr>
                  </m:ctrlPr>
                </m:funcPr>
                <m:fName>
                  <m:r>
                    <m:rPr>
                      <m:sty m:val="p"/>
                    </m:rPr>
                    <w:rPr>
                      <w:rFonts w:ascii="Cambria Math" w:hAnsi="Cambria Math" w:cs="Times New Roman"/>
                    </w:rPr>
                    <m:t>log</m:t>
                  </m:r>
                </m:fName>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e>
              </m:func>
            </m:oMath>
            <w:r w:rsidR="005A2250" w:rsidRPr="00306D5F">
              <w:rPr>
                <w:rFonts w:ascii="Times New Roman" w:eastAsiaTheme="minorEastAsia" w:hAnsi="Times New Roman" w:cs="Times New Roman"/>
              </w:rPr>
              <w:t xml:space="preserve"> </w:t>
            </w:r>
          </w:p>
        </w:tc>
        <w:tc>
          <w:tcPr>
            <w:tcW w:w="567" w:type="dxa"/>
          </w:tcPr>
          <w:p w14:paraId="60E4B307"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(9)</w:t>
            </w:r>
          </w:p>
        </w:tc>
      </w:tr>
    </w:tbl>
    <w:p w14:paraId="5500D5A8" w14:textId="707AB98D" w:rsidR="00953EE0" w:rsidRDefault="00953EE0" w:rsidP="005A2250">
      <w:pPr>
        <w:spacing w:after="0" w:line="278" w:lineRule="auto"/>
        <w:jc w:val="both"/>
        <w:rPr>
          <w:rFonts w:ascii="Times New Roman" w:hAnsi="Times New Roman" w:cs="Times New Roman"/>
        </w:rPr>
      </w:p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ϕ</m:t>
            </m:r>
          </m:e>
        </m:d>
      </m:oMath>
      <w:r w:rsidRPr="00953EE0">
        <w:rPr>
          <w:rFonts w:ascii="Times New Roman" w:hAnsi="Times New Roman" w:cs="Times New Roman"/>
        </w:rPr>
        <w:t xml:space="preserve">= Shannon entropy of the attribution vector;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953EE0">
        <w:rPr>
          <w:rFonts w:ascii="Times New Roman" w:hAnsi="Times New Roman" w:cs="Times New Roman"/>
        </w:rPr>
        <w:t xml:space="preserve">= normalized </w:t>
      </w:r>
      <w:r w:rsidRPr="00953EE0">
        <w:rPr>
          <w:rFonts w:ascii="Times New Roman" w:hAnsi="Times New Roman" w:cs="Times New Roman"/>
          <w:i/>
          <w:iCs/>
        </w:rPr>
        <w:t>importance</w:t>
      </w:r>
      <w:r w:rsidRPr="00953EE0">
        <w:rPr>
          <w:rFonts w:ascii="Times New Roman" w:hAnsi="Times New Roman" w:cs="Times New Roman"/>
        </w:rPr>
        <w:t xml:space="preserve"> weight of feature-</w:t>
      </w:r>
      <m:oMath>
        <m:r>
          <w:rPr>
            <w:rFonts w:ascii="Cambria Math" w:hAnsi="Cambria Math" w:cs="Times New Roman"/>
          </w:rPr>
          <m:t>j</m:t>
        </m:r>
      </m:oMath>
      <w:r w:rsidRPr="00953EE0">
        <w:rPr>
          <w:rFonts w:ascii="Times New Roman" w:hAnsi="Times New Roman" w:cs="Times New Roman"/>
        </w:rPr>
        <w:t xml:space="preserve">; </w:t>
      </w:r>
      <m:oMath>
        <m:r>
          <w:rPr>
            <w:rFonts w:ascii="Cambria Math" w:hAnsi="Cambria Math" w:cs="Times New Roman"/>
          </w:rPr>
          <m:t>p</m:t>
        </m:r>
      </m:oMath>
      <w:r w:rsidRPr="00953EE0">
        <w:rPr>
          <w:rFonts w:ascii="Times New Roman" w:hAnsi="Times New Roman" w:cs="Times New Roman"/>
        </w:rPr>
        <w:t>= number of features (</w:t>
      </w:r>
      <m:oMath>
        <m:r>
          <w:rPr>
            <w:rFonts w:ascii="Cambria Math" w:hAnsi="Cambria Math" w:cs="Times New Roman"/>
          </w:rPr>
          <m:t>p=16</m:t>
        </m:r>
      </m:oMath>
      <w:r w:rsidRPr="00953EE0">
        <w:rPr>
          <w:rFonts w:ascii="Times New Roman" w:hAnsi="Times New Roman" w:cs="Times New Roman"/>
        </w:rPr>
        <w:t>).</w:t>
      </w:r>
    </w:p>
    <w:p w14:paraId="39DF176E" w14:textId="77777777" w:rsidR="00953EE0" w:rsidRPr="00306D5F" w:rsidRDefault="00953EE0" w:rsidP="00A423A1">
      <w:pPr>
        <w:spacing w:after="0" w:line="278" w:lineRule="auto"/>
        <w:jc w:val="both"/>
        <w:rPr>
          <w:rFonts w:ascii="Times New Roman" w:hAnsi="Times New Roman" w:cs="Times New Roman"/>
        </w:rPr>
      </w:pPr>
      <w:r w:rsidRPr="00306D5F">
        <w:rPr>
          <w:rFonts w:ascii="Times New Roman" w:hAnsi="Times New Roman" w:cs="Times New Roman"/>
        </w:rPr>
        <w:t xml:space="preserve">A low value indicates a </w:t>
      </w:r>
      <w:r w:rsidRPr="00306D5F">
        <w:rPr>
          <w:rFonts w:ascii="Times New Roman" w:hAnsi="Times New Roman" w:cs="Times New Roman"/>
          <w:i/>
          <w:iCs/>
        </w:rPr>
        <w:t>concentrated importance</w:t>
      </w:r>
      <w:r w:rsidRPr="00306D5F">
        <w:rPr>
          <w:rFonts w:ascii="Times New Roman" w:hAnsi="Times New Roman" w:cs="Times New Roman"/>
        </w:rPr>
        <w:t xml:space="preserve"> on a few features; a high value indicates a more even spread.</w:t>
      </w:r>
    </w:p>
    <w:p w14:paraId="5320201F" w14:textId="6E4FD864" w:rsidR="005A2250" w:rsidRPr="00306D5F" w:rsidRDefault="005A2250" w:rsidP="005A2250">
      <w:pPr>
        <w:spacing w:after="0" w:line="278" w:lineRule="auto"/>
        <w:jc w:val="both"/>
        <w:rPr>
          <w:rFonts w:ascii="Times New Roman" w:hAnsi="Times New Roman" w:cs="Times New Roman"/>
        </w:rPr>
      </w:pPr>
      <w:r w:rsidRPr="00306D5F">
        <w:rPr>
          <w:rFonts w:ascii="Times New Roman" w:hAnsi="Times New Roman" w:cs="Times New Roman"/>
        </w:rPr>
        <w:t xml:space="preserve">2) </w:t>
      </w:r>
      <w:r w:rsidR="00953EE0" w:rsidRPr="00306D5F">
        <w:rPr>
          <w:rFonts w:ascii="Times New Roman" w:hAnsi="Times New Roman" w:cs="Times New Roman"/>
        </w:rPr>
        <w:t>Spearman Rank Correlations: calculated in pairs between the five methods of the vector</w:t>
      </w:r>
      <w:r w:rsidR="00953EE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953EE0" w:rsidRPr="00306D5F">
        <w:rPr>
          <w:rFonts w:ascii="Times New Roman" w:hAnsi="Times New Roman" w:cs="Times New Roman"/>
        </w:rPr>
        <w:t xml:space="preserve">, forming a matrix, following the approach validated on the latest XAI intermethod feature ranking consistency study </w:t>
      </w:r>
      <m:oMath>
        <m:r>
          <w:rPr>
            <w:rFonts w:ascii="Cambria Math" w:hAnsi="Cambria Math" w:cs="Times New Roman"/>
          </w:rPr>
          <m:t>5×5</m:t>
        </m:r>
      </m:oMath>
      <w:r w:rsidR="00953EE0">
        <w:rPr>
          <w:rFonts w:ascii="Times New Roman" w:hAnsi="Times New Roman" w:cs="Times New Roman"/>
        </w:rPr>
        <w:t xml:space="preserve"> </w:t>
      </w:r>
      <w:r w:rsidR="00A410CD" w:rsidRPr="00306D5F">
        <w:rPr>
          <w:rFonts w:ascii="Times New Roman" w:hAnsi="Times New Roman" w:cs="Times New Roman"/>
        </w:rPr>
        <w:fldChar w:fldCharType="begin" w:fldLock="1"/>
      </w:r>
      <w:r w:rsidR="000C5F42" w:rsidRPr="00306D5F">
        <w:rPr>
          <w:rFonts w:ascii="Times New Roman" w:hAnsi="Times New Roman" w:cs="Times New Roman"/>
        </w:rPr>
        <w:instrText>ADDIN CSL_CITATION {"citationItems":[{"id":"ITEM-1","itemData":{"DOI":"10.3390/math14020297","ISSN":"22277390","abstract":"The growing reliance on solar energy necessitates robust and interpretable forecasting models for stable grid management. Current research frequently employs Explainable AI (XAI) to glean insights from complex black-box models, yet the reliability and consistency of these explanations remain largely unvalidated. Inconsistent feature attributions can mislead grid operators by incorrectly identifying the dominant drivers of solar generation, thereby affecting operational planning, reserve allocation, and trust in AI-assisted decision-making. This study addresses this critical gap by conducting a systematic statistical evaluation of feature rankings generated by multiple XAI methods, including model-agnostic (SHAP, PDP, PFI, ALE) and model-specific (Split- and Gain-based) techniques, within a time-series regression context. Using a LightGBM model for one-day-ahead solar power forecasting across four sites in Calgary, Canada, we evaluate consensus and divergence using the Friedman test, Kendall’s W, and Spearman’s rank correlation. To ensure the generalizability of our findings, we further validate the results using a CatBoost model. Our results show a strong overall agreement across methods (Kendall’s W: 0.90–0.94), with no statistically significant difference in ranking (p &gt; 0.05). However, pairwise analysis reveals that the “Split” method frequently diverges from other techniques, exhibiting lower correlation scores. These findings suggest that while XAI consensus is high, relying on a single method—particularly the split count—poses risks. We recommend employing multi-method XAI and using agreement as an explicit diagnostic to ensure transparent and reliable solar energy predictions.","author":[{"dropping-particle":"","family":"Thinn","given":"Kay Thari","non-dropping-particle":"","parse-names":false,"suffix":""},{"dropping-particle":"","family":"Saeed","given":"Waddah","non-dropping-particle":"","parse-names":false,"suffix":""}],"container-title":"Mathematics","id":"ITEM-1","issue":"2","issued":{"date-parts":[["2026"]]},"title":"Consensus and Divergence in Explainable AI (XAI): Evaluating Global Feature-Ranking Consistency with Empirical Evidence from Solar Energy Forecasting","type":"article-journal","volume":"14"},"uris":["http://www.mendeley.com/documents/?uuid=d2525e14-4e0a-4f6f-ac7b-ff236fcc3e8e"]}],"mendeley":{"formattedCitation":"(Thinn &amp; Saeed, 2026)","plainTextFormattedCitation":"(Thinn &amp; Saeed, 2026)","previouslyFormattedCitation":"(Thinn &amp; Saeed, 2026)"},"properties":{"noteIndex":0},"schema":"https://github.com/citation-style-language/schema/raw/master/csl-citation.json"}</w:instrText>
      </w:r>
      <w:r w:rsidR="00A410CD" w:rsidRPr="00306D5F">
        <w:rPr>
          <w:rFonts w:ascii="Times New Roman" w:hAnsi="Times New Roman" w:cs="Times New Roman"/>
        </w:rPr>
        <w:fldChar w:fldCharType="separate"/>
      </w:r>
      <w:r w:rsidR="00A410CD" w:rsidRPr="00306D5F">
        <w:rPr>
          <w:rFonts w:ascii="Times New Roman" w:hAnsi="Times New Roman" w:cs="Times New Roman"/>
          <w:noProof/>
        </w:rPr>
        <w:t>(Thinn &amp; Saeed, 2026)</w:t>
      </w:r>
      <w:r w:rsidR="00A410CD" w:rsidRPr="00306D5F">
        <w:rPr>
          <w:rFonts w:ascii="Times New Roman" w:hAnsi="Times New Roman" w:cs="Times New Roman"/>
        </w:rPr>
        <w:fldChar w:fldCharType="end"/>
      </w:r>
      <w:r w:rsidR="00A410CD" w:rsidRPr="00306D5F">
        <w:rPr>
          <w:rFonts w:ascii="Times New Roman" w:hAnsi="Times New Roman" w:cs="Times New Roman"/>
        </w:rPr>
        <w:t>.</w:t>
      </w:r>
      <w:r w:rsidRPr="00306D5F">
        <w:rPr>
          <w:rFonts w:ascii="Times New Roman" w:hAnsi="Times New Roman" w:cs="Times New Roman"/>
        </w:rPr>
        <w:t xml:space="preserve"> </w:t>
      </w:r>
    </w:p>
    <w:p w14:paraId="082642B6" w14:textId="77777777" w:rsidR="00953EE0" w:rsidRPr="00306D5F" w:rsidRDefault="005A2250" w:rsidP="003D5181">
      <w:pPr>
        <w:spacing w:after="0"/>
        <w:jc w:val="both"/>
        <w:rPr>
          <w:rFonts w:ascii="Times New Roman" w:hAnsi="Times New Roman" w:cs="Times New Roman"/>
        </w:rPr>
      </w:pPr>
      <w:r w:rsidRPr="00306D5F">
        <w:rPr>
          <w:rFonts w:ascii="Times New Roman" w:hAnsi="Times New Roman" w:cs="Times New Roman"/>
        </w:rPr>
        <w:lastRenderedPageBreak/>
        <w:t xml:space="preserve">3) </w:t>
      </w:r>
      <w:r w:rsidR="00953EE0" w:rsidRPr="00306D5F">
        <w:rPr>
          <w:rFonts w:ascii="Times New Roman" w:hAnsi="Times New Roman" w:cs="Times New Roman"/>
        </w:rPr>
        <w:t xml:space="preserve">Stability Index. Measure the resistance of explanations to small noise in the input. Because the five XAI methods have fundamentally different computational bases,  the </w:t>
      </w:r>
      <w:r w:rsidR="00953EE0" w:rsidRPr="00306D5F">
        <w:rPr>
          <w:rFonts w:ascii="Times New Roman" w:hAnsi="Times New Roman" w:cs="Times New Roman"/>
          <w:i/>
          <w:iCs/>
        </w:rPr>
        <w:t>stability index</w:t>
      </w:r>
      <w:r w:rsidR="00953EE0" w:rsidRPr="00306D5F">
        <w:rPr>
          <w:rFonts w:ascii="Times New Roman" w:hAnsi="Times New Roman" w:cs="Times New Roman"/>
        </w:rPr>
        <w:t xml:space="preserve"> is calculated with an approach tailored per group of methods, but still at a comparable scale:</w:t>
      </w:r>
    </w:p>
    <w:p w14:paraId="6441A413" w14:textId="4DA6F3BE" w:rsidR="005A2250" w:rsidRPr="00306D5F" w:rsidRDefault="00953EE0" w:rsidP="005A2250">
      <w:pPr>
        <w:spacing w:after="0"/>
        <w:jc w:val="both"/>
        <w:rPr>
          <w:rFonts w:ascii="Times New Roman" w:eastAsiaTheme="minorEastAsia" w:hAnsi="Times New Roman" w:cs="Times New Roman"/>
        </w:rPr>
      </w:pPr>
      <w:r w:rsidRPr="00953EE0">
        <w:rPr>
          <w:rFonts w:ascii="Times New Roman" w:hAnsi="Times New Roman" w:cs="Times New Roman"/>
        </w:rPr>
        <w:t>SHAP and LIME (</w:t>
      </w:r>
      <w:r w:rsidRPr="00953EE0">
        <w:rPr>
          <w:rFonts w:ascii="Times New Roman" w:hAnsi="Times New Roman" w:cs="Times New Roman"/>
          <w:i/>
          <w:iCs/>
        </w:rPr>
        <w:t>explainer</w:t>
      </w:r>
      <w:r w:rsidRPr="00953EE0">
        <w:rPr>
          <w:rFonts w:ascii="Times New Roman" w:hAnsi="Times New Roman" w:cs="Times New Roman"/>
        </w:rPr>
        <w:t xml:space="preserve"> based on instance location): Gaussian noise </w:t>
      </w:r>
      <m:oMath>
        <m:r>
          <w:rPr>
            <w:rFonts w:ascii="Cambria Math" w:hAnsi="Cambria Math" w:cs="Times New Roman"/>
          </w:rPr>
          <m:t>ε∼</m:t>
        </m:r>
        <m:r>
          <m:rPr>
            <m:scr m:val="script"/>
          </m:rPr>
          <w:rPr>
            <w:rFonts w:ascii="Cambria Math" w:hAnsi="Cambria Math" w:cs="Times New Roman"/>
          </w:rPr>
          <m:t>N</m:t>
        </m:r>
        <m:d>
          <m:dPr>
            <m:sepChr m:val=","/>
            <m:ctrlPr>
              <w:rPr>
                <w:rFonts w:ascii="Cambria Math" w:hAnsi="Cambria Math" w:cs="Times New Roman"/>
              </w:rPr>
            </m:ctrlPr>
          </m:dPr>
          <m:e>
            <m:r>
              <w:rPr>
                <w:rFonts w:ascii="Cambria Math" w:hAnsi="Cambria Math" w:cs="Times New Roman"/>
              </w:rPr>
              <m:t>0</m:t>
            </m:r>
          </m:e>
          <m:e>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e>
        </m:d>
      </m:oMath>
      <w:r w:rsidRPr="00953EE0">
        <w:rPr>
          <w:rFonts w:ascii="Times New Roman" w:hAnsi="Times New Roman" w:cs="Times New Roman"/>
        </w:rPr>
        <w:t>is added to the input, the attribution vector is recalculated and re-normalized, then the difference is measured using the Euclidean norm, averaged over a number of instances:</w:t>
      </w:r>
    </w:p>
    <w:tbl>
      <w:tblPr>
        <w:tblStyle w:val="TableGrid"/>
        <w:tblW w:w="4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16"/>
      </w:tblGrid>
      <w:tr w:rsidR="005A2250" w:rsidRPr="00306D5F" w14:paraId="71DD6182" w14:textId="77777777" w:rsidTr="001244E0">
        <w:tc>
          <w:tcPr>
            <w:tcW w:w="3544" w:type="dxa"/>
          </w:tcPr>
          <w:p w14:paraId="454050B5" w14:textId="5ACAD34E" w:rsidR="005A2250" w:rsidRPr="00306D5F" w:rsidRDefault="009B3AA7" w:rsidP="001244E0">
            <w:pPr>
              <w:jc w:val="both"/>
              <w:rPr>
                <w:rFonts w:ascii="Times New Roman" w:eastAsiaTheme="minorEastAsia"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S</m:t>
                  </m:r>
                </m:e>
                <m:sup>
                  <m:d>
                    <m:dPr>
                      <m:ctrlPr>
                        <w:rPr>
                          <w:rFonts w:ascii="Cambria Math" w:hAnsi="Cambria Math" w:cs="Times New Roman"/>
                          <w:sz w:val="20"/>
                          <w:szCs w:val="20"/>
                        </w:rPr>
                      </m:ctrlPr>
                    </m:dPr>
                    <m:e>
                      <m:r>
                        <w:rPr>
                          <w:rFonts w:ascii="Cambria Math" w:hAnsi="Cambria Math" w:cs="Times New Roman"/>
                          <w:sz w:val="20"/>
                          <w:szCs w:val="20"/>
                        </w:rPr>
                        <m:t>m</m:t>
                      </m:r>
                    </m:e>
                  </m:d>
                </m:sup>
              </m:sSup>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w:rPr>
                      <w:rFonts w:ascii="Cambria Math" w:hAnsi="Cambria Math" w:cs="Times New Roman"/>
                      <w:sz w:val="20"/>
                      <w:szCs w:val="20"/>
                    </w:rPr>
                    <m:t>=1</m:t>
                  </m:r>
                </m:sub>
                <m:sup>
                  <m:r>
                    <w:rPr>
                      <w:rFonts w:ascii="Cambria Math" w:hAnsi="Cambria Math" w:cs="Times New Roman"/>
                      <w:sz w:val="20"/>
                      <w:szCs w:val="20"/>
                    </w:rPr>
                    <m:t>N</m:t>
                  </m:r>
                </m:sup>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ϕ</m:t>
                              </m:r>
                            </m:e>
                          </m:acc>
                        </m:e>
                        <m:sup>
                          <m:d>
                            <m:dPr>
                              <m:ctrlPr>
                                <w:rPr>
                                  <w:rFonts w:ascii="Cambria Math" w:hAnsi="Cambria Math" w:cs="Times New Roman"/>
                                  <w:sz w:val="20"/>
                                  <w:szCs w:val="20"/>
                                </w:rPr>
                              </m:ctrlPr>
                            </m:dPr>
                            <m:e>
                              <m:r>
                                <w:rPr>
                                  <w:rFonts w:ascii="Cambria Math" w:hAnsi="Cambria Math" w:cs="Times New Roman"/>
                                  <w:sz w:val="20"/>
                                  <w:szCs w:val="20"/>
                                </w:rPr>
                                <m:t>m</m:t>
                              </m:r>
                            </m:e>
                          </m:d>
                        </m:sup>
                      </m:sSup>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d>
                                <m:dPr>
                                  <m:ctrlPr>
                                    <w:rPr>
                                      <w:rFonts w:ascii="Cambria Math" w:hAnsi="Cambria Math" w:cs="Times New Roman"/>
                                      <w:sz w:val="20"/>
                                      <w:szCs w:val="20"/>
                                    </w:rPr>
                                  </m:ctrlPr>
                                </m:dPr>
                                <m:e>
                                  <m:r>
                                    <w:rPr>
                                      <w:rFonts w:ascii="Cambria Math" w:hAnsi="Cambria Math" w:cs="Times New Roman"/>
                                      <w:sz w:val="20"/>
                                      <w:szCs w:val="20"/>
                                    </w:rPr>
                                    <m:t>i</m:t>
                                  </m:r>
                                </m:e>
                              </m:d>
                            </m:sup>
                          </m:sSup>
                        </m:e>
                      </m:d>
                      <m:r>
                        <w:rPr>
                          <w:rFonts w:ascii="Cambria Math" w:hAnsi="Cambria Math" w:cs="Times New Roman"/>
                          <w:sz w:val="20"/>
                          <w:szCs w:val="20"/>
                        </w:rPr>
                        <m:t>-</m:t>
                      </m:r>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ϕ</m:t>
                              </m:r>
                            </m:e>
                          </m:acc>
                        </m:e>
                        <m:sup>
                          <m:d>
                            <m:dPr>
                              <m:ctrlPr>
                                <w:rPr>
                                  <w:rFonts w:ascii="Cambria Math" w:hAnsi="Cambria Math" w:cs="Times New Roman"/>
                                  <w:sz w:val="20"/>
                                  <w:szCs w:val="20"/>
                                </w:rPr>
                              </m:ctrlPr>
                            </m:dPr>
                            <m:e>
                              <m:r>
                                <w:rPr>
                                  <w:rFonts w:ascii="Cambria Math" w:hAnsi="Cambria Math" w:cs="Times New Roman"/>
                                  <w:sz w:val="20"/>
                                  <w:szCs w:val="20"/>
                                </w:rPr>
                                <m:t>m</m:t>
                              </m:r>
                            </m:e>
                          </m:d>
                        </m:sup>
                      </m:sSup>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d>
                                <m:dPr>
                                  <m:ctrlPr>
                                    <w:rPr>
                                      <w:rFonts w:ascii="Cambria Math" w:hAnsi="Cambria Math" w:cs="Times New Roman"/>
                                      <w:sz w:val="20"/>
                                      <w:szCs w:val="20"/>
                                    </w:rPr>
                                  </m:ctrlPr>
                                </m:dPr>
                                <m:e>
                                  <m:r>
                                    <w:rPr>
                                      <w:rFonts w:ascii="Cambria Math" w:hAnsi="Cambria Math" w:cs="Times New Roman"/>
                                      <w:sz w:val="20"/>
                                      <w:szCs w:val="20"/>
                                    </w:rPr>
                                    <m:t>i</m:t>
                                  </m:r>
                                </m:e>
                              </m:d>
                            </m:sup>
                          </m:sSup>
                          <m:r>
                            <w:rPr>
                              <w:rFonts w:ascii="Cambria Math" w:hAnsi="Cambria Math" w:cs="Times New Roman"/>
                              <w:sz w:val="20"/>
                              <w:szCs w:val="20"/>
                            </w:rPr>
                            <m:t>+</m:t>
                          </m:r>
                          <m:r>
                            <w:rPr>
                              <w:rFonts w:ascii="Cambria Math" w:hAnsi="Cambria Math" w:cs="Times New Roman"/>
                              <w:sz w:val="20"/>
                              <w:szCs w:val="20"/>
                            </w:rPr>
                            <m:t>ε</m:t>
                          </m:r>
                        </m:e>
                      </m:d>
                    </m:e>
                  </m:d>
                </m:e>
              </m:nary>
              <m:r>
                <w:rPr>
                  <w:rFonts w:ascii="Cambria Math" w:hAnsi="Cambria Math" w:cs="Times New Roman"/>
                  <w:sz w:val="20"/>
                  <w:szCs w:val="20"/>
                </w:rPr>
                <m:t>, </m:t>
              </m:r>
              <m:r>
                <w:rPr>
                  <w:rFonts w:ascii="Cambria Math" w:hAnsi="Cambria Math" w:cs="Times New Roman"/>
                  <w:sz w:val="20"/>
                  <w:szCs w:val="20"/>
                </w:rPr>
                <m:t>m</m:t>
              </m:r>
              <m:r>
                <w:rPr>
                  <w:rFonts w:ascii="Cambria Math" w:hAnsi="Cambria Math" w:cs="Times New Roman"/>
                  <w:sz w:val="20"/>
                  <w:szCs w:val="20"/>
                </w:rPr>
                <m:t>∈</m:t>
              </m:r>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SHAP, LIME</m:t>
                  </m:r>
                </m:e>
              </m:d>
            </m:oMath>
            <w:r w:rsidR="005A2250" w:rsidRPr="00306D5F">
              <w:rPr>
                <w:rFonts w:ascii="Times New Roman" w:eastAsiaTheme="minorEastAsia" w:hAnsi="Times New Roman" w:cs="Times New Roman"/>
                <w:sz w:val="20"/>
                <w:szCs w:val="20"/>
              </w:rPr>
              <w:t xml:space="preserve"> </w:t>
            </w:r>
          </w:p>
        </w:tc>
        <w:tc>
          <w:tcPr>
            <w:tcW w:w="616" w:type="dxa"/>
          </w:tcPr>
          <w:p w14:paraId="4F65077F"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(10)</w:t>
            </w:r>
          </w:p>
        </w:tc>
      </w:tr>
    </w:tbl>
    <w:p w14:paraId="20AE0772" w14:textId="082D791B" w:rsidR="00953EE0" w:rsidRPr="00953EE0" w:rsidRDefault="009B3AA7" w:rsidP="00953EE0">
      <w:pPr>
        <w:spacing w:after="0"/>
        <w:jc w:val="both"/>
        <w:rPr>
          <w:rFonts w:ascii="Times New Roman" w:hAnsi="Times New Roman" w:cs="Times New Roman"/>
          <w:lang w:val="en-ID"/>
        </w:rPr>
      </w:pPr>
      <m:oMath>
        <m:sSup>
          <m:sSupPr>
            <m:ctrlPr>
              <w:rPr>
                <w:rFonts w:ascii="Cambria Math" w:hAnsi="Cambria Math" w:cs="Times New Roman"/>
                <w:lang w:val="en-ID"/>
              </w:rPr>
            </m:ctrlPr>
          </m:sSupPr>
          <m:e>
            <m:r>
              <w:rPr>
                <w:rFonts w:ascii="Cambria Math" w:hAnsi="Cambria Math" w:cs="Times New Roman"/>
                <w:lang w:val="en-ID"/>
              </w:rPr>
              <m:t>S</m:t>
            </m:r>
          </m:e>
          <m:sup>
            <m:d>
              <m:dPr>
                <m:ctrlPr>
                  <w:rPr>
                    <w:rFonts w:ascii="Cambria Math" w:hAnsi="Cambria Math" w:cs="Times New Roman"/>
                    <w:lang w:val="en-ID"/>
                  </w:rPr>
                </m:ctrlPr>
              </m:dPr>
              <m:e>
                <m:r>
                  <w:rPr>
                    <w:rFonts w:ascii="Cambria Math" w:hAnsi="Cambria Math" w:cs="Times New Roman"/>
                    <w:lang w:val="en-ID"/>
                  </w:rPr>
                  <m:t>m</m:t>
                </m:r>
              </m:e>
            </m:d>
          </m:sup>
        </m:sSup>
      </m:oMath>
      <w:r w:rsidR="00953EE0" w:rsidRPr="00953EE0">
        <w:rPr>
          <w:rFonts w:ascii="Times New Roman" w:hAnsi="Times New Roman" w:cs="Times New Roman"/>
          <w:lang w:val="en-ID"/>
        </w:rPr>
        <w:t>= stability index of method-</w:t>
      </w:r>
      <m:oMath>
        <m:r>
          <w:rPr>
            <w:rFonts w:ascii="Cambria Math" w:hAnsi="Cambria Math" w:cs="Times New Roman"/>
            <w:lang w:val="en-ID"/>
          </w:rPr>
          <m:t>m</m:t>
        </m:r>
      </m:oMath>
      <w:r w:rsidR="00953EE0" w:rsidRPr="00953EE0">
        <w:rPr>
          <w:rFonts w:ascii="Times New Roman" w:hAnsi="Times New Roman" w:cs="Times New Roman"/>
          <w:lang w:val="en-ID"/>
        </w:rPr>
        <w:t xml:space="preserve">; </w:t>
      </w:r>
      <m:oMath>
        <m:sSup>
          <m:sSupPr>
            <m:ctrlPr>
              <w:rPr>
                <w:rFonts w:ascii="Cambria Math" w:hAnsi="Cambria Math" w:cs="Times New Roman"/>
                <w:lang w:val="en-ID"/>
              </w:rPr>
            </m:ctrlPr>
          </m:sSupPr>
          <m:e>
            <m:acc>
              <m:accPr>
                <m:ctrlPr>
                  <w:rPr>
                    <w:rFonts w:ascii="Cambria Math" w:hAnsi="Cambria Math" w:cs="Times New Roman"/>
                    <w:lang w:val="en-ID"/>
                  </w:rPr>
                </m:ctrlPr>
              </m:accPr>
              <m:e>
                <m:r>
                  <w:rPr>
                    <w:rFonts w:ascii="Cambria Math" w:hAnsi="Cambria Math" w:cs="Times New Roman"/>
                    <w:lang w:val="en-ID"/>
                  </w:rPr>
                  <m:t>ϕ</m:t>
                </m:r>
              </m:e>
            </m:acc>
          </m:e>
          <m:sup>
            <m:d>
              <m:dPr>
                <m:ctrlPr>
                  <w:rPr>
                    <w:rFonts w:ascii="Cambria Math" w:hAnsi="Cambria Math" w:cs="Times New Roman"/>
                    <w:lang w:val="en-ID"/>
                  </w:rPr>
                </m:ctrlPr>
              </m:dPr>
              <m:e>
                <m:r>
                  <w:rPr>
                    <w:rFonts w:ascii="Cambria Math" w:hAnsi="Cambria Math" w:cs="Times New Roman"/>
                    <w:lang w:val="en-ID"/>
                  </w:rPr>
                  <m:t>m</m:t>
                </m:r>
              </m:e>
            </m:d>
          </m:sup>
        </m:sSup>
        <m:d>
          <m:dPr>
            <m:ctrlPr>
              <w:rPr>
                <w:rFonts w:ascii="Cambria Math" w:hAnsi="Cambria Math" w:cs="Times New Roman"/>
                <w:lang w:val="en-ID"/>
              </w:rPr>
            </m:ctrlPr>
          </m:dPr>
          <m:e>
            <m:sSup>
              <m:sSupPr>
                <m:ctrlPr>
                  <w:rPr>
                    <w:rFonts w:ascii="Cambria Math" w:hAnsi="Cambria Math" w:cs="Times New Roman"/>
                    <w:lang w:val="en-ID"/>
                  </w:rPr>
                </m:ctrlPr>
              </m:sSupPr>
              <m:e>
                <m:r>
                  <w:rPr>
                    <w:rFonts w:ascii="Cambria Math" w:hAnsi="Cambria Math" w:cs="Times New Roman"/>
                    <w:lang w:val="en-ID"/>
                  </w:rPr>
                  <m:t>x</m:t>
                </m:r>
              </m:e>
              <m:sup>
                <m:d>
                  <m:dPr>
                    <m:ctrlPr>
                      <w:rPr>
                        <w:rFonts w:ascii="Cambria Math" w:hAnsi="Cambria Math" w:cs="Times New Roman"/>
                        <w:lang w:val="en-ID"/>
                      </w:rPr>
                    </m:ctrlPr>
                  </m:dPr>
                  <m:e>
                    <m:r>
                      <w:rPr>
                        <w:rFonts w:ascii="Cambria Math" w:hAnsi="Cambria Math" w:cs="Times New Roman"/>
                        <w:lang w:val="en-ID"/>
                      </w:rPr>
                      <m:t>i</m:t>
                    </m:r>
                  </m:e>
                </m:d>
              </m:sup>
            </m:sSup>
          </m:e>
        </m:d>
      </m:oMath>
      <w:r w:rsidR="00953EE0" w:rsidRPr="00953EE0">
        <w:rPr>
          <w:rFonts w:ascii="Times New Roman" w:hAnsi="Times New Roman" w:cs="Times New Roman"/>
          <w:lang w:val="en-ID"/>
        </w:rPr>
        <w:t xml:space="preserve">= normalized attribution for the original instance; </w:t>
      </w:r>
      <m:oMath>
        <m:sSup>
          <m:sSupPr>
            <m:ctrlPr>
              <w:rPr>
                <w:rFonts w:ascii="Cambria Math" w:hAnsi="Cambria Math" w:cs="Times New Roman"/>
                <w:lang w:val="en-ID"/>
              </w:rPr>
            </m:ctrlPr>
          </m:sSupPr>
          <m:e>
            <m:acc>
              <m:accPr>
                <m:ctrlPr>
                  <w:rPr>
                    <w:rFonts w:ascii="Cambria Math" w:hAnsi="Cambria Math" w:cs="Times New Roman"/>
                    <w:lang w:val="en-ID"/>
                  </w:rPr>
                </m:ctrlPr>
              </m:accPr>
              <m:e>
                <m:r>
                  <w:rPr>
                    <w:rFonts w:ascii="Cambria Math" w:hAnsi="Cambria Math" w:cs="Times New Roman"/>
                    <w:lang w:val="en-ID"/>
                  </w:rPr>
                  <m:t>ϕ</m:t>
                </m:r>
              </m:e>
            </m:acc>
          </m:e>
          <m:sup>
            <m:d>
              <m:dPr>
                <m:ctrlPr>
                  <w:rPr>
                    <w:rFonts w:ascii="Cambria Math" w:hAnsi="Cambria Math" w:cs="Times New Roman"/>
                    <w:lang w:val="en-ID"/>
                  </w:rPr>
                </m:ctrlPr>
              </m:dPr>
              <m:e>
                <m:r>
                  <w:rPr>
                    <w:rFonts w:ascii="Cambria Math" w:hAnsi="Cambria Math" w:cs="Times New Roman"/>
                    <w:lang w:val="en-ID"/>
                  </w:rPr>
                  <m:t>m</m:t>
                </m:r>
              </m:e>
            </m:d>
          </m:sup>
        </m:sSup>
        <m:d>
          <m:dPr>
            <m:ctrlPr>
              <w:rPr>
                <w:rFonts w:ascii="Cambria Math" w:hAnsi="Cambria Math" w:cs="Times New Roman"/>
                <w:lang w:val="en-ID"/>
              </w:rPr>
            </m:ctrlPr>
          </m:dPr>
          <m:e>
            <m:sSup>
              <m:sSupPr>
                <m:ctrlPr>
                  <w:rPr>
                    <w:rFonts w:ascii="Cambria Math" w:hAnsi="Cambria Math" w:cs="Times New Roman"/>
                    <w:lang w:val="en-ID"/>
                  </w:rPr>
                </m:ctrlPr>
              </m:sSupPr>
              <m:e>
                <m:r>
                  <w:rPr>
                    <w:rFonts w:ascii="Cambria Math" w:hAnsi="Cambria Math" w:cs="Times New Roman"/>
                    <w:lang w:val="en-ID"/>
                  </w:rPr>
                  <m:t>x</m:t>
                </m:r>
              </m:e>
              <m:sup>
                <m:d>
                  <m:dPr>
                    <m:ctrlPr>
                      <w:rPr>
                        <w:rFonts w:ascii="Cambria Math" w:hAnsi="Cambria Math" w:cs="Times New Roman"/>
                        <w:lang w:val="en-ID"/>
                      </w:rPr>
                    </m:ctrlPr>
                  </m:dPr>
                  <m:e>
                    <m:r>
                      <w:rPr>
                        <w:rFonts w:ascii="Cambria Math" w:hAnsi="Cambria Math" w:cs="Times New Roman"/>
                        <w:lang w:val="en-ID"/>
                      </w:rPr>
                      <m:t>i</m:t>
                    </m:r>
                  </m:e>
                </m:d>
              </m:sup>
            </m:sSup>
            <m:r>
              <w:rPr>
                <w:rFonts w:ascii="Cambria Math" w:hAnsi="Cambria Math" w:cs="Times New Roman"/>
                <w:lang w:val="en-ID"/>
              </w:rPr>
              <m:t>+</m:t>
            </m:r>
            <m:r>
              <w:rPr>
                <w:rFonts w:ascii="Cambria Math" w:hAnsi="Cambria Math" w:cs="Times New Roman"/>
                <w:lang w:val="en-ID"/>
              </w:rPr>
              <m:t>ε</m:t>
            </m:r>
          </m:e>
        </m:d>
      </m:oMath>
      <w:r w:rsidR="00953EE0" w:rsidRPr="00953EE0">
        <w:rPr>
          <w:rFonts w:ascii="Times New Roman" w:hAnsi="Times New Roman" w:cs="Times New Roman"/>
          <w:lang w:val="en-ID"/>
        </w:rPr>
        <w:t xml:space="preserve">= attribution after noise is added; </w:t>
      </w:r>
      <m:oMath>
        <m:r>
          <w:rPr>
            <w:rFonts w:ascii="Cambria Math" w:hAnsi="Cambria Math" w:cs="Times New Roman"/>
            <w:lang w:val="en-ID"/>
          </w:rPr>
          <m:t>ε</m:t>
        </m:r>
        <m:r>
          <w:rPr>
            <w:rFonts w:ascii="Cambria Math" w:hAnsi="Cambria Math" w:cs="Times New Roman"/>
            <w:lang w:val="en-ID"/>
          </w:rPr>
          <m:t>∼</m:t>
        </m:r>
        <m:r>
          <m:rPr>
            <m:scr m:val="script"/>
          </m:rPr>
          <w:rPr>
            <w:rFonts w:ascii="Cambria Math" w:hAnsi="Cambria Math" w:cs="Times New Roman"/>
            <w:lang w:val="en-ID"/>
          </w:rPr>
          <m:t>N</m:t>
        </m:r>
        <m:d>
          <m:dPr>
            <m:sepChr m:val=","/>
            <m:ctrlPr>
              <w:rPr>
                <w:rFonts w:ascii="Cambria Math" w:hAnsi="Cambria Math" w:cs="Times New Roman"/>
                <w:lang w:val="en-ID"/>
              </w:rPr>
            </m:ctrlPr>
          </m:dPr>
          <m:e>
            <m:r>
              <w:rPr>
                <w:rFonts w:ascii="Cambria Math" w:hAnsi="Cambria Math" w:cs="Times New Roman"/>
                <w:lang w:val="en-ID"/>
              </w:rPr>
              <m:t>0</m:t>
            </m:r>
          </m:e>
          <m:e>
            <m:sSup>
              <m:sSupPr>
                <m:ctrlPr>
                  <w:rPr>
                    <w:rFonts w:ascii="Cambria Math" w:hAnsi="Cambria Math" w:cs="Times New Roman"/>
                    <w:lang w:val="en-ID"/>
                  </w:rPr>
                </m:ctrlPr>
              </m:sSupPr>
              <m:e>
                <m:r>
                  <w:rPr>
                    <w:rFonts w:ascii="Cambria Math" w:hAnsi="Cambria Math" w:cs="Times New Roman"/>
                    <w:lang w:val="en-ID"/>
                  </w:rPr>
                  <m:t>σ</m:t>
                </m:r>
              </m:e>
              <m:sup>
                <m:r>
                  <w:rPr>
                    <w:rFonts w:ascii="Cambria Math" w:hAnsi="Cambria Math" w:cs="Times New Roman"/>
                    <w:lang w:val="en-ID"/>
                  </w:rPr>
                  <m:t>2</m:t>
                </m:r>
              </m:sup>
            </m:sSup>
          </m:e>
        </m:d>
      </m:oMath>
      <w:r w:rsidR="00953EE0" w:rsidRPr="00953EE0">
        <w:rPr>
          <w:rFonts w:ascii="Times New Roman" w:hAnsi="Times New Roman" w:cs="Times New Roman"/>
          <w:lang w:val="en-ID"/>
        </w:rPr>
        <w:t xml:space="preserve">= Gaussian noise; </w:t>
      </w:r>
      <m:oMath>
        <m:r>
          <w:rPr>
            <w:rFonts w:ascii="Cambria Math" w:hAnsi="Cambria Math" w:cs="Times New Roman"/>
            <w:lang w:val="en-ID"/>
          </w:rPr>
          <m:t>∥⋅∥</m:t>
        </m:r>
      </m:oMath>
      <w:r w:rsidR="00953EE0" w:rsidRPr="00953EE0">
        <w:rPr>
          <w:rFonts w:ascii="Times New Roman" w:hAnsi="Times New Roman" w:cs="Times New Roman"/>
          <w:lang w:val="en-ID"/>
        </w:rPr>
        <w:t xml:space="preserve">= Euclidean norm. For PDP/ICE, noise is applied to the background data; for ELI5, </w:t>
      </w:r>
      <m:oMath>
        <m:sSup>
          <m:sSupPr>
            <m:ctrlPr>
              <w:rPr>
                <w:rFonts w:ascii="Cambria Math" w:hAnsi="Cambria Math" w:cs="Times New Roman"/>
                <w:lang w:val="en-ID"/>
              </w:rPr>
            </m:ctrlPr>
          </m:sSupPr>
          <m:e>
            <m:r>
              <w:rPr>
                <w:rFonts w:ascii="Cambria Math" w:hAnsi="Cambria Math" w:cs="Times New Roman"/>
                <w:lang w:val="en-ID"/>
              </w:rPr>
              <m:t>S</m:t>
            </m:r>
          </m:e>
          <m:sup>
            <m:d>
              <m:dPr>
                <m:ctrlPr>
                  <w:rPr>
                    <w:rFonts w:ascii="Cambria Math" w:hAnsi="Cambria Math" w:cs="Times New Roman"/>
                    <w:lang w:val="en-ID"/>
                  </w:rPr>
                </m:ctrlPr>
              </m:dPr>
              <m:e>
                <m:r>
                  <w:rPr>
                    <w:rFonts w:ascii="Cambria Math" w:hAnsi="Cambria Math" w:cs="Times New Roman"/>
                    <w:lang w:val="en-ID"/>
                  </w:rPr>
                  <m:t>ELI</m:t>
                </m:r>
                <m:r>
                  <w:rPr>
                    <w:rFonts w:ascii="Cambria Math" w:hAnsi="Cambria Math" w:cs="Times New Roman"/>
                    <w:lang w:val="en-ID"/>
                  </w:rPr>
                  <m:t>5</m:t>
                </m:r>
              </m:e>
            </m:d>
          </m:sup>
        </m:sSup>
        <m:r>
          <w:rPr>
            <w:rFonts w:ascii="Cambria Math" w:hAnsi="Cambria Math" w:cs="Times New Roman"/>
            <w:lang w:val="en-ID"/>
          </w:rPr>
          <m:t>=0</m:t>
        </m:r>
      </m:oMath>
      <w:r w:rsidR="00953EE0">
        <w:rPr>
          <w:rFonts w:ascii="Times New Roman" w:hAnsi="Times New Roman" w:cs="Times New Roman"/>
          <w:lang w:val="en-ID"/>
        </w:rPr>
        <w:t xml:space="preserve"> </w:t>
      </w:r>
      <w:r w:rsidR="00953EE0" w:rsidRPr="00953EE0">
        <w:rPr>
          <w:rFonts w:ascii="Times New Roman" w:hAnsi="Times New Roman" w:cs="Times New Roman"/>
          <w:lang w:val="en-ID"/>
        </w:rPr>
        <w:t>by definition (structural invariance).</w:t>
      </w:r>
    </w:p>
    <w:p w14:paraId="4F606798" w14:textId="77777777" w:rsidR="00953EE0" w:rsidRPr="00953EE0" w:rsidRDefault="00953EE0" w:rsidP="001E1A39">
      <w:pPr>
        <w:numPr>
          <w:ilvl w:val="0"/>
          <w:numId w:val="15"/>
        </w:numPr>
        <w:tabs>
          <w:tab w:val="clear" w:pos="720"/>
          <w:tab w:val="num" w:pos="567"/>
        </w:tabs>
        <w:spacing w:after="0"/>
        <w:ind w:left="426"/>
        <w:jc w:val="both"/>
        <w:rPr>
          <w:rFonts w:ascii="Times New Roman" w:hAnsi="Times New Roman" w:cs="Times New Roman"/>
          <w:lang w:val="en-ID"/>
        </w:rPr>
      </w:pPr>
      <w:r w:rsidRPr="00953EE0">
        <w:rPr>
          <w:rFonts w:ascii="Times New Roman" w:hAnsi="Times New Roman" w:cs="Times New Roman"/>
          <w:lang w:val="en-ID"/>
        </w:rPr>
        <w:t xml:space="preserve">PDP and ICE (depend on background data for feature marginalization): small noise is applied to the background data, the curve is recalculated, and the difference in the (normalized) </w:t>
      </w:r>
      <w:r w:rsidRPr="00953EE0">
        <w:rPr>
          <w:rFonts w:ascii="Times New Roman" w:hAnsi="Times New Roman" w:cs="Times New Roman"/>
          <w:i/>
          <w:iCs/>
          <w:lang w:val="en-ID"/>
        </w:rPr>
        <w:t>importance</w:t>
      </w:r>
      <w:r w:rsidRPr="00953EE0">
        <w:rPr>
          <w:rFonts w:ascii="Times New Roman" w:hAnsi="Times New Roman" w:cs="Times New Roman"/>
          <w:lang w:val="en-ID"/>
        </w:rPr>
        <w:t xml:space="preserve"> range of the curves is measured — averaged across several independent realizations.</w:t>
      </w:r>
    </w:p>
    <w:p w14:paraId="64B8152E" w14:textId="731F5425" w:rsidR="00953EE0" w:rsidRPr="00953EE0" w:rsidRDefault="00953EE0" w:rsidP="001E1A39">
      <w:pPr>
        <w:numPr>
          <w:ilvl w:val="0"/>
          <w:numId w:val="15"/>
        </w:numPr>
        <w:tabs>
          <w:tab w:val="clear" w:pos="720"/>
          <w:tab w:val="num" w:pos="567"/>
        </w:tabs>
        <w:spacing w:after="0"/>
        <w:ind w:left="426"/>
        <w:jc w:val="both"/>
        <w:rPr>
          <w:rFonts w:ascii="Times New Roman" w:hAnsi="Times New Roman" w:cs="Times New Roman"/>
          <w:lang w:val="en-ID"/>
        </w:rPr>
      </w:pPr>
      <w:r w:rsidRPr="00953EE0">
        <w:rPr>
          <w:rFonts w:ascii="Times New Roman" w:hAnsi="Times New Roman" w:cs="Times New Roman"/>
          <w:lang w:val="en-ID"/>
        </w:rPr>
        <w:t xml:space="preserve">ELI5 (a </w:t>
      </w:r>
      <w:r w:rsidRPr="00953EE0">
        <w:rPr>
          <w:rFonts w:ascii="Times New Roman" w:hAnsi="Times New Roman" w:cs="Times New Roman"/>
          <w:i/>
          <w:iCs/>
          <w:lang w:val="en-ID"/>
        </w:rPr>
        <w:t>global model</w:t>
      </w:r>
      <w:r w:rsidRPr="00953EE0">
        <w:rPr>
          <w:rFonts w:ascii="Times New Roman" w:hAnsi="Times New Roman" w:cs="Times New Roman"/>
          <w:lang w:val="en-ID"/>
        </w:rPr>
        <w:t xml:space="preserve"> property, not dependent on test data): since </w:t>
      </w:r>
      <w:r w:rsidRPr="00953EE0">
        <w:rPr>
          <w:rFonts w:ascii="Times New Roman" w:hAnsi="Times New Roman" w:cs="Times New Roman"/>
          <w:i/>
          <w:iCs/>
          <w:lang w:val="en-ID"/>
        </w:rPr>
        <w:t>gain importance</w:t>
      </w:r>
      <w:r w:rsidRPr="00953EE0">
        <w:rPr>
          <w:rFonts w:ascii="Times New Roman" w:hAnsi="Times New Roman" w:cs="Times New Roman"/>
          <w:lang w:val="en-ID"/>
        </w:rPr>
        <w:t xml:space="preserve"> is determined purely by the structure of the already-trained tree, this method is structurally invariant to input perturbation (</w:t>
      </w:r>
      <m:oMath>
        <m:sSup>
          <m:sSupPr>
            <m:ctrlPr>
              <w:rPr>
                <w:rFonts w:ascii="Cambria Math" w:hAnsi="Cambria Math" w:cs="Times New Roman"/>
                <w:lang w:val="en-ID"/>
              </w:rPr>
            </m:ctrlPr>
          </m:sSupPr>
          <m:e>
            <m:r>
              <w:rPr>
                <w:rFonts w:ascii="Cambria Math" w:hAnsi="Cambria Math" w:cs="Times New Roman"/>
                <w:lang w:val="en-ID"/>
              </w:rPr>
              <m:t>S</m:t>
            </m:r>
          </m:e>
          <m:sup>
            <m:d>
              <m:dPr>
                <m:ctrlPr>
                  <w:rPr>
                    <w:rFonts w:ascii="Cambria Math" w:hAnsi="Cambria Math" w:cs="Times New Roman"/>
                    <w:lang w:val="en-ID"/>
                  </w:rPr>
                </m:ctrlPr>
              </m:dPr>
              <m:e>
                <m:r>
                  <w:rPr>
                    <w:rFonts w:ascii="Cambria Math" w:hAnsi="Cambria Math" w:cs="Times New Roman"/>
                    <w:lang w:val="en-ID"/>
                  </w:rPr>
                  <m:t>ELI5</m:t>
                </m:r>
              </m:e>
            </m:d>
          </m:sup>
        </m:sSup>
        <m:r>
          <w:rPr>
            <w:rFonts w:ascii="Cambria Math" w:hAnsi="Cambria Math" w:cs="Times New Roman"/>
            <w:lang w:val="en-ID"/>
          </w:rPr>
          <m:t>=0</m:t>
        </m:r>
      </m:oMath>
      <w:r w:rsidRPr="00953EE0">
        <w:rPr>
          <w:rFonts w:ascii="Times New Roman" w:hAnsi="Times New Roman" w:cs="Times New Roman"/>
          <w:lang w:val="en-ID"/>
        </w:rPr>
        <w:t xml:space="preserve"> by definition). As a complementary metric, ELI5's sensitivity to variations in the training process is tested through bootstrap resampling of the training data followed by model retraining.</w:t>
      </w:r>
    </w:p>
    <w:p w14:paraId="046704F4" w14:textId="326519DE" w:rsidR="00953EE0" w:rsidRPr="00953EE0" w:rsidRDefault="005A2250" w:rsidP="005A2250">
      <w:pPr>
        <w:spacing w:after="0"/>
        <w:jc w:val="both"/>
        <w:rPr>
          <w:rFonts w:ascii="Times New Roman" w:hAnsi="Times New Roman" w:cs="Times New Roman"/>
        </w:rPr>
      </w:pPr>
      <w:r w:rsidRPr="00306D5F">
        <w:rPr>
          <w:rFonts w:ascii="Times New Roman" w:hAnsi="Times New Roman" w:cs="Times New Roman"/>
        </w:rPr>
        <w:t xml:space="preserve">F. </w:t>
      </w:r>
      <w:r w:rsidR="00953EE0" w:rsidRPr="00953EE0">
        <w:rPr>
          <w:rFonts w:ascii="Times New Roman" w:eastAsiaTheme="minorEastAsia" w:hAnsi="Times New Roman" w:cs="Times New Roman"/>
        </w:rPr>
        <w:t xml:space="preserve">Composite comparison score. The three metrics above are combined into a single composite score with equal weighting (1/3 for each component — entropy, average Spearman </w:t>
      </w:r>
      <w:r w:rsidR="00953EE0" w:rsidRPr="00953EE0">
        <w:rPr>
          <w:rFonts w:ascii="Times New Roman" w:eastAsiaTheme="minorEastAsia" w:hAnsi="Times New Roman" w:cs="Times New Roman"/>
        </w:rPr>
        <w:t>correlation, and the stability index, whose scale has been inverted so that higher values indicate better performance), yielding the final ranking of the five XAI methods.</w:t>
      </w:r>
    </w:p>
    <w:tbl>
      <w:tblPr>
        <w:tblStyle w:val="TableGrid"/>
        <w:tblW w:w="4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7"/>
      </w:tblGrid>
      <w:tr w:rsidR="005A2250" w:rsidRPr="00306D5F" w14:paraId="78C32D95" w14:textId="77777777" w:rsidTr="001244E0">
        <w:tc>
          <w:tcPr>
            <w:tcW w:w="3544" w:type="dxa"/>
          </w:tcPr>
          <w:p w14:paraId="2D7BC3F8" w14:textId="54381A17" w:rsidR="005A2250" w:rsidRPr="00306D5F" w:rsidRDefault="009B3AA7" w:rsidP="001244E0">
            <w:pPr>
              <w:jc w:val="both"/>
              <w:rPr>
                <w:rFonts w:ascii="Times New Roman" w:eastAsiaTheme="minorEastAsia" w:hAnsi="Times New Roman" w:cs="Times New Roman"/>
              </w:rPr>
            </w:pPr>
            <m:oMath>
              <m:sSup>
                <m:sSupPr>
                  <m:ctrlPr>
                    <w:rPr>
                      <w:rFonts w:ascii="Cambria Math" w:hAnsi="Cambria Math" w:cs="Times New Roman"/>
                    </w:rPr>
                  </m:ctrlPr>
                </m:sSupPr>
                <m:e>
                  <m:r>
                    <m:rPr>
                      <m:nor/>
                    </m:rPr>
                    <w:rPr>
                      <w:rFonts w:ascii="Times New Roman" w:hAnsi="Times New Roman" w:cs="Times New Roman"/>
                    </w:rPr>
                    <m:t>Skor</m:t>
                  </m:r>
                </m:e>
                <m:sup>
                  <m:d>
                    <m:dPr>
                      <m:ctrlPr>
                        <w:rPr>
                          <w:rFonts w:ascii="Cambria Math" w:hAnsi="Cambria Math" w:cs="Times New Roman"/>
                        </w:rPr>
                      </m:ctrlPr>
                    </m:dPr>
                    <m:e>
                      <m:r>
                        <w:rPr>
                          <w:rFonts w:ascii="Cambria Math" w:hAnsi="Cambria Math" w:cs="Times New Roman"/>
                        </w:rPr>
                        <m:t>m</m:t>
                      </m:r>
                    </m:e>
                  </m:d>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d>
                <m:dPr>
                  <m:begChr m:val="["/>
                  <m:endChr m:val="]"/>
                  <m:ctrlPr>
                    <w:rPr>
                      <w:rFonts w:ascii="Cambria Math" w:eastAsiaTheme="minorHAnsi" w:hAnsi="Cambria Math" w:cs="Times New Roman"/>
                      <w:i/>
                      <w:kern w:val="2"/>
                      <w:sz w:val="24"/>
                      <w:szCs w:val="24"/>
                      <w:lang w:val="en-ID" w:eastAsia="en-US"/>
                      <w14:ligatures w14:val="standardContextual"/>
                    </w:rPr>
                  </m:ctrlPr>
                </m:dPr>
                <m:e>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norm</m:t>
                      </m:r>
                    </m:sub>
                    <m:sup>
                      <m:d>
                        <m:dPr>
                          <m:ctrlPr>
                            <w:rPr>
                              <w:rFonts w:ascii="Cambria Math" w:hAnsi="Cambria Math" w:cs="Times New Roman"/>
                            </w:rPr>
                          </m:ctrlPr>
                        </m:dPr>
                        <m:e>
                          <m:r>
                            <w:rPr>
                              <w:rFonts w:ascii="Cambria Math" w:hAnsi="Cambria Math" w:cs="Times New Roman"/>
                            </w:rPr>
                            <m:t>m</m:t>
                          </m:r>
                        </m:e>
                      </m:d>
                    </m:sup>
                  </m:sSubSup>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ρ</m:t>
                          </m:r>
                        </m:e>
                      </m:acc>
                    </m:e>
                    <m:sup>
                      <m:d>
                        <m:dPr>
                          <m:ctrlPr>
                            <w:rPr>
                              <w:rFonts w:ascii="Cambria Math" w:hAnsi="Cambria Math" w:cs="Times New Roman"/>
                            </w:rPr>
                          </m:ctrlPr>
                        </m:dPr>
                        <m:e>
                          <m:r>
                            <w:rPr>
                              <w:rFonts w:ascii="Cambria Math" w:hAnsi="Cambria Math" w:cs="Times New Roman"/>
                            </w:rPr>
                            <m:t>m</m:t>
                          </m:r>
                        </m:e>
                      </m:d>
                    </m:sup>
                  </m:sSup>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norm</m:t>
                      </m:r>
                    </m:sub>
                    <m:sup>
                      <m:d>
                        <m:dPr>
                          <m:ctrlPr>
                            <w:rPr>
                              <w:rFonts w:ascii="Cambria Math" w:hAnsi="Cambria Math" w:cs="Times New Roman"/>
                            </w:rPr>
                          </m:ctrlPr>
                        </m:dPr>
                        <m:e>
                          <m:r>
                            <w:rPr>
                              <w:rFonts w:ascii="Cambria Math" w:hAnsi="Cambria Math" w:cs="Times New Roman"/>
                            </w:rPr>
                            <m:t>m</m:t>
                          </m:r>
                        </m:e>
                      </m:d>
                    </m:sup>
                  </m:sSubSup>
                  <m:r>
                    <w:rPr>
                      <w:rFonts w:ascii="Cambria Math" w:hAnsi="Cambria Math" w:cs="Times New Roman"/>
                    </w:rPr>
                    <m:t>)</m:t>
                  </m:r>
                </m:e>
              </m:d>
            </m:oMath>
            <w:r w:rsidR="005A2250" w:rsidRPr="00306D5F">
              <w:rPr>
                <w:rFonts w:ascii="Times New Roman" w:eastAsiaTheme="minorEastAsia" w:hAnsi="Times New Roman" w:cs="Times New Roman"/>
              </w:rPr>
              <w:t xml:space="preserve"> </w:t>
            </w:r>
          </w:p>
        </w:tc>
        <w:tc>
          <w:tcPr>
            <w:tcW w:w="607" w:type="dxa"/>
          </w:tcPr>
          <w:p w14:paraId="0019CC67" w14:textId="77777777" w:rsidR="005A2250" w:rsidRPr="00306D5F" w:rsidRDefault="005A2250" w:rsidP="001244E0">
            <w:pPr>
              <w:jc w:val="both"/>
              <w:rPr>
                <w:rFonts w:ascii="Times New Roman" w:hAnsi="Times New Roman" w:cs="Times New Roman"/>
              </w:rPr>
            </w:pPr>
            <w:r w:rsidRPr="00306D5F">
              <w:rPr>
                <w:rFonts w:ascii="Times New Roman" w:hAnsi="Times New Roman" w:cs="Times New Roman"/>
              </w:rPr>
              <w:t>(11)</w:t>
            </w:r>
          </w:p>
        </w:tc>
      </w:tr>
    </w:tbl>
    <w:p w14:paraId="5610FF21" w14:textId="7A576771" w:rsidR="00D63DD5" w:rsidRPr="00306D5F" w:rsidRDefault="009B3AA7" w:rsidP="005A2250">
      <w:pPr>
        <w:spacing w:after="0" w:line="278"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norm</m:t>
            </m:r>
          </m:sub>
          <m:sup>
            <m:d>
              <m:dPr>
                <m:ctrlPr>
                  <w:rPr>
                    <w:rFonts w:ascii="Cambria Math" w:hAnsi="Cambria Math" w:cs="Times New Roman"/>
                  </w:rPr>
                </m:ctrlPr>
              </m:dPr>
              <m:e>
                <m:r>
                  <w:rPr>
                    <w:rFonts w:ascii="Cambria Math" w:hAnsi="Cambria Math" w:cs="Times New Roman"/>
                  </w:rPr>
                  <m:t>m</m:t>
                </m:r>
              </m:e>
            </m:d>
          </m:sup>
        </m:sSubSup>
      </m:oMath>
      <w:r w:rsidR="00D63DD5" w:rsidRPr="00D63DD5">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norm</m:t>
            </m:r>
          </m:sub>
          <m:sup>
            <m:d>
              <m:dPr>
                <m:ctrlPr>
                  <w:rPr>
                    <w:rFonts w:ascii="Cambria Math" w:hAnsi="Cambria Math" w:cs="Times New Roman"/>
                  </w:rPr>
                </m:ctrlPr>
              </m:dPr>
              <m:e>
                <m:r>
                  <w:rPr>
                    <w:rFonts w:ascii="Cambria Math" w:hAnsi="Cambria Math" w:cs="Times New Roman"/>
                  </w:rPr>
                  <m:t>m</m:t>
                </m:r>
              </m:e>
            </m:d>
          </m:sup>
        </m:sSubSup>
      </m:oMath>
      <w:r w:rsidR="00D63DD5" w:rsidRPr="00D63DD5">
        <w:rPr>
          <w:rFonts w:ascii="Times New Roman" w:hAnsi="Times New Roman" w:cs="Times New Roman"/>
        </w:rPr>
        <w:t xml:space="preserve">= entropy and </w:t>
      </w:r>
      <w:r w:rsidR="00D63DD5" w:rsidRPr="00D63DD5">
        <w:rPr>
          <w:rFonts w:ascii="Times New Roman" w:hAnsi="Times New Roman" w:cs="Times New Roman"/>
          <w:i/>
          <w:iCs/>
        </w:rPr>
        <w:t>stability index</w:t>
      </w:r>
      <w:r w:rsidR="00D63DD5" w:rsidRPr="00D63DD5">
        <w:rPr>
          <w:rFonts w:ascii="Times New Roman" w:hAnsi="Times New Roman" w:cs="Times New Roman"/>
        </w:rPr>
        <w:t xml:space="preserve"> of method-</w:t>
      </w:r>
      <m:oMath>
        <m:r>
          <w:rPr>
            <w:rFonts w:ascii="Cambria Math" w:hAnsi="Cambria Math" w:cs="Times New Roman"/>
          </w:rPr>
          <m:t>m</m:t>
        </m:r>
      </m:oMath>
      <w:r w:rsidR="00D63DD5" w:rsidRPr="00D63DD5">
        <w:rPr>
          <w:rFonts w:ascii="Times New Roman" w:hAnsi="Times New Roman" w:cs="Times New Roman"/>
        </w:rPr>
        <w:t xml:space="preserve"> after being normalized to [0,1] and direction-reversed;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ρ</m:t>
                </m:r>
              </m:e>
            </m:acc>
          </m:e>
          <m:sup>
            <m:d>
              <m:dPr>
                <m:ctrlPr>
                  <w:rPr>
                    <w:rFonts w:ascii="Cambria Math" w:hAnsi="Cambria Math" w:cs="Times New Roman"/>
                  </w:rPr>
                </m:ctrlPr>
              </m:dPr>
              <m:e>
                <m:r>
                  <w:rPr>
                    <w:rFonts w:ascii="Cambria Math" w:hAnsi="Cambria Math" w:cs="Times New Roman"/>
                  </w:rPr>
                  <m:t>m</m:t>
                </m:r>
              </m:e>
            </m:d>
          </m:sup>
        </m:sSup>
      </m:oMath>
      <w:r w:rsidR="00D63DD5" w:rsidRPr="00D63DD5">
        <w:rPr>
          <w:rFonts w:ascii="Times New Roman" w:hAnsi="Times New Roman" w:cs="Times New Roman"/>
        </w:rPr>
        <w:t>= average Spearman correlation of method-</w:t>
      </w:r>
      <m:oMath>
        <m:r>
          <w:rPr>
            <w:rFonts w:ascii="Cambria Math" w:hAnsi="Cambria Math" w:cs="Times New Roman"/>
          </w:rPr>
          <m:t>m</m:t>
        </m:r>
      </m:oMath>
      <w:r w:rsidR="00D63DD5" w:rsidRPr="00D63DD5">
        <w:rPr>
          <w:rFonts w:ascii="Times New Roman" w:hAnsi="Times New Roman" w:cs="Times New Roman"/>
        </w:rPr>
        <w:t xml:space="preserve"> against the other four methods.</w:t>
      </w:r>
    </w:p>
    <w:p w14:paraId="7EAC4F75" w14:textId="77777777" w:rsidR="00D63DD5" w:rsidRPr="00D63DD5" w:rsidRDefault="00D63DD5" w:rsidP="00D63DD5">
      <w:p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Algorithm 3 — Quantitative Evaluation and Composite Score</w:t>
      </w:r>
    </w:p>
    <w:p w14:paraId="33713244" w14:textId="03813B2E" w:rsidR="00D63DD5" w:rsidRPr="00D63DD5" w:rsidRDefault="00D63DD5" w:rsidP="00D63DD5">
      <w:p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Input: Five vectors </w:t>
      </w:r>
      <m:oMath>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p</m:t>
            </m:r>
          </m:e>
          <m:sub>
            <m:r>
              <w:rPr>
                <w:rFonts w:ascii="Cambria Math" w:eastAsia="Times New Roman" w:hAnsi="Cambria Math" w:cs="Times New Roman"/>
                <w:lang w:val="en-ID"/>
              </w:rPr>
              <m:t>j</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oMath>
      <w:r w:rsidRPr="00D63DD5">
        <w:rPr>
          <w:rFonts w:ascii="Times New Roman" w:eastAsia="Times New Roman" w:hAnsi="Times New Roman" w:cs="Times New Roman"/>
          <w:lang w:val="en-ID"/>
        </w:rPr>
        <w:t xml:space="preserve">from Algorithm 2, model </w:t>
      </w:r>
      <m:oMath>
        <m:r>
          <w:rPr>
            <w:rFonts w:ascii="Cambria Math" w:eastAsia="Times New Roman" w:hAnsi="Cambria Math" w:cs="Times New Roman"/>
            <w:lang w:val="en-ID"/>
          </w:rPr>
          <m:t>f</m:t>
        </m:r>
        <m:d>
          <m:dPr>
            <m:ctrlPr>
              <w:rPr>
                <w:rFonts w:ascii="Cambria Math" w:eastAsia="Times New Roman" w:hAnsi="Cambria Math" w:cs="Times New Roman"/>
                <w:lang w:val="en-ID"/>
              </w:rPr>
            </m:ctrlPr>
          </m:dPr>
          <m:e>
            <m:r>
              <w:rPr>
                <w:rFonts w:ascii="Cambria Math" w:eastAsia="Times New Roman" w:hAnsi="Cambria Math" w:cs="Times New Roman"/>
                <w:lang w:val="en-ID"/>
              </w:rPr>
              <m:t>⋅</m:t>
            </m:r>
          </m:e>
        </m:d>
      </m:oMath>
      <w:r w:rsidRPr="00D63DD5">
        <w:rPr>
          <w:rFonts w:ascii="Times New Roman" w:eastAsia="Times New Roman" w:hAnsi="Times New Roman" w:cs="Times New Roman"/>
          <w:lang w:val="en-ID"/>
        </w:rPr>
        <w:t xml:space="preserve">, stability test subset </w:t>
      </w:r>
      <m:oMath>
        <m:sSub>
          <m:sSubPr>
            <m:ctrlPr>
              <w:rPr>
                <w:rFonts w:ascii="Cambria Math" w:eastAsia="Times New Roman" w:hAnsi="Cambria Math" w:cs="Times New Roman"/>
                <w:lang w:val="en-ID"/>
              </w:rPr>
            </m:ctrlPr>
          </m:sSubPr>
          <m:e>
            <m:r>
              <w:rPr>
                <w:rFonts w:ascii="Cambria Math" w:eastAsia="Times New Roman" w:hAnsi="Cambria Math" w:cs="Times New Roman"/>
                <w:lang w:val="en-ID"/>
              </w:rPr>
              <m:t>X</m:t>
            </m:r>
          </m:e>
          <m:sub>
            <m:r>
              <w:rPr>
                <w:rFonts w:ascii="Cambria Math" w:eastAsia="Times New Roman" w:hAnsi="Cambria Math" w:cs="Times New Roman"/>
                <w:lang w:val="en-ID"/>
              </w:rPr>
              <m:t>stab</m:t>
            </m:r>
          </m:sub>
        </m:sSub>
        <m:r>
          <w:rPr>
            <w:rFonts w:ascii="Cambria Math" w:eastAsia="Times New Roman" w:hAnsi="Cambria Math" w:cs="Times New Roman"/>
            <w:lang w:val="en-ID"/>
          </w:rPr>
          <m:t>⊂</m:t>
        </m:r>
        <m:sSub>
          <m:sSubPr>
            <m:ctrlPr>
              <w:rPr>
                <w:rFonts w:ascii="Cambria Math" w:eastAsia="Times New Roman" w:hAnsi="Cambria Math" w:cs="Times New Roman"/>
                <w:lang w:val="en-ID"/>
              </w:rPr>
            </m:ctrlPr>
          </m:sSubPr>
          <m:e>
            <m:r>
              <w:rPr>
                <w:rFonts w:ascii="Cambria Math" w:eastAsia="Times New Roman" w:hAnsi="Cambria Math" w:cs="Times New Roman"/>
                <w:lang w:val="en-ID"/>
              </w:rPr>
              <m:t>D</m:t>
            </m:r>
          </m:e>
          <m:sub>
            <m:r>
              <w:rPr>
                <w:rFonts w:ascii="Cambria Math" w:eastAsia="Times New Roman" w:hAnsi="Cambria Math" w:cs="Times New Roman"/>
                <w:lang w:val="en-ID"/>
              </w:rPr>
              <m:t>test</m:t>
            </m:r>
          </m:sub>
        </m:sSub>
      </m:oMath>
      <w:r w:rsidRPr="00D63DD5">
        <w:rPr>
          <w:rFonts w:ascii="Times New Roman" w:eastAsia="Times New Roman" w:hAnsi="Times New Roman" w:cs="Times New Roman"/>
          <w:lang w:val="en-ID"/>
        </w:rPr>
        <w:br/>
        <w:t>Output: Table of composite scores and final ranking of the five XAI methods</w:t>
      </w:r>
    </w:p>
    <w:p w14:paraId="18A230CC" w14:textId="1F09A2D6"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Entropy: For each method </w:t>
      </w:r>
      <m:oMath>
        <m:r>
          <w:rPr>
            <w:rFonts w:ascii="Cambria Math" w:eastAsia="Times New Roman" w:hAnsi="Cambria Math" w:cs="Times New Roman"/>
            <w:lang w:val="en-ID"/>
          </w:rPr>
          <m:t>m</m:t>
        </m:r>
      </m:oMath>
      <w:r w:rsidRPr="00D63DD5">
        <w:rPr>
          <w:rFonts w:ascii="Times New Roman" w:eastAsia="Times New Roman" w:hAnsi="Times New Roman" w:cs="Times New Roman"/>
          <w:lang w:val="en-ID"/>
        </w:rPr>
        <w:t xml:space="preserve">, calculate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H</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r>
          <w:rPr>
            <w:rFonts w:ascii="Cambria Math" w:eastAsia="Times New Roman" w:hAnsi="Cambria Math" w:cs="Times New Roman"/>
            <w:lang w:val="en-ID"/>
          </w:rPr>
          <m:t>=-</m:t>
        </m:r>
        <m:nary>
          <m:naryPr>
            <m:chr m:val="∑"/>
            <m:limLoc m:val="subSup"/>
            <m:grow m:val="1"/>
            <m:ctrlPr>
              <w:rPr>
                <w:rFonts w:ascii="Cambria Math" w:eastAsia="Times New Roman" w:hAnsi="Cambria Math" w:cs="Times New Roman"/>
                <w:lang w:val="en-ID"/>
              </w:rPr>
            </m:ctrlPr>
          </m:naryPr>
          <m:sub>
            <m:r>
              <w:rPr>
                <w:rFonts w:ascii="Cambria Math" w:eastAsia="Times New Roman" w:hAnsi="Cambria Math" w:cs="Times New Roman"/>
                <w:lang w:val="en-ID"/>
              </w:rPr>
              <m:t>j=1</m:t>
            </m:r>
          </m:sub>
          <m:sup>
            <m:r>
              <w:rPr>
                <w:rFonts w:ascii="Cambria Math" w:eastAsia="Times New Roman" w:hAnsi="Cambria Math" w:cs="Times New Roman"/>
                <w:lang w:val="en-ID"/>
              </w:rPr>
              <m:t>16</m:t>
            </m:r>
          </m:sup>
          <m:e>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p</m:t>
                </m:r>
              </m:e>
              <m:sub>
                <m:r>
                  <w:rPr>
                    <w:rFonts w:ascii="Cambria Math" w:eastAsia="Times New Roman" w:hAnsi="Cambria Math" w:cs="Times New Roman"/>
                    <w:lang w:val="en-ID"/>
                  </w:rPr>
                  <m:t>j</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e>
        </m:nary>
        <m:func>
          <m:funcPr>
            <m:ctrlPr>
              <w:rPr>
                <w:rFonts w:ascii="Cambria Math" w:eastAsia="Times New Roman" w:hAnsi="Cambria Math" w:cs="Times New Roman"/>
                <w:lang w:val="en-ID"/>
              </w:rPr>
            </m:ctrlPr>
          </m:funcPr>
          <m:fName>
            <m:r>
              <m:rPr>
                <m:sty m:val="p"/>
              </m:rPr>
              <w:rPr>
                <w:rFonts w:ascii="Cambria Math" w:eastAsia="Times New Roman" w:hAnsi="Cambria Math" w:cs="Times New Roman"/>
                <w:lang w:val="en-ID"/>
              </w:rPr>
              <m:t>log</m:t>
            </m:r>
          </m:fName>
          <m:e>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p</m:t>
                </m:r>
              </m:e>
              <m:sub>
                <m:r>
                  <w:rPr>
                    <w:rFonts w:ascii="Cambria Math" w:eastAsia="Times New Roman" w:hAnsi="Cambria Math" w:cs="Times New Roman"/>
                    <w:lang w:val="en-ID"/>
                  </w:rPr>
                  <m:t>j</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e>
        </m:func>
      </m:oMath>
      <w:r w:rsidRPr="00D63DD5">
        <w:rPr>
          <w:rFonts w:ascii="Times New Roman" w:eastAsia="Times New Roman" w:hAnsi="Times New Roman" w:cs="Times New Roman"/>
          <w:lang w:val="en-ID"/>
        </w:rPr>
        <w:t xml:space="preserve">. Normalize to </w:t>
      </w:r>
      <m:oMath>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H</m:t>
            </m:r>
          </m:e>
          <m:sub>
            <m:r>
              <w:rPr>
                <w:rFonts w:ascii="Cambria Math" w:eastAsia="Times New Roman" w:hAnsi="Cambria Math" w:cs="Times New Roman"/>
                <w:lang w:val="en-ID"/>
              </w:rPr>
              <m:t>norm</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r>
          <w:rPr>
            <w:rFonts w:ascii="Cambria Math" w:eastAsia="Times New Roman" w:hAnsi="Cambria Math" w:cs="Times New Roman"/>
            <w:lang w:val="en-ID"/>
          </w:rPr>
          <m:t>∈</m:t>
        </m:r>
        <m:d>
          <m:dPr>
            <m:begChr m:val="["/>
            <m:sepChr m:val=","/>
            <m:endChr m:val="]"/>
            <m:ctrlPr>
              <w:rPr>
                <w:rFonts w:ascii="Cambria Math" w:eastAsia="Times New Roman" w:hAnsi="Cambria Math" w:cs="Times New Roman"/>
                <w:lang w:val="en-ID"/>
              </w:rPr>
            </m:ctrlPr>
          </m:dPr>
          <m:e>
            <m:r>
              <w:rPr>
                <w:rFonts w:ascii="Cambria Math" w:eastAsia="Times New Roman" w:hAnsi="Cambria Math" w:cs="Times New Roman"/>
                <w:lang w:val="en-ID"/>
              </w:rPr>
              <m:t>0</m:t>
            </m:r>
          </m:e>
          <m:e>
            <m:r>
              <w:rPr>
                <w:rFonts w:ascii="Cambria Math" w:eastAsia="Times New Roman" w:hAnsi="Cambria Math" w:cs="Times New Roman"/>
                <w:lang w:val="en-ID"/>
              </w:rPr>
              <m:t>1</m:t>
            </m:r>
          </m:e>
        </m:d>
      </m:oMath>
      <w:r w:rsidRPr="00D63DD5">
        <w:rPr>
          <w:rFonts w:ascii="Times New Roman" w:eastAsia="Times New Roman" w:hAnsi="Times New Roman" w:cs="Times New Roman"/>
          <w:lang w:val="en-ID"/>
        </w:rPr>
        <w:t>.</w:t>
      </w:r>
    </w:p>
    <w:p w14:paraId="2136D0A3" w14:textId="1B7B2C6D"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Spearman correlation: Calculate the </w:t>
      </w:r>
      <m:oMath>
        <m:r>
          <w:rPr>
            <w:rFonts w:ascii="Cambria Math" w:eastAsia="Times New Roman" w:hAnsi="Cambria Math" w:cs="Times New Roman"/>
            <w:lang w:val="en-ID"/>
          </w:rPr>
          <m:t>5×5</m:t>
        </m:r>
      </m:oMath>
      <w:r w:rsidRPr="00D63DD5">
        <w:rPr>
          <w:rFonts w:ascii="Times New Roman" w:eastAsia="Times New Roman" w:hAnsi="Times New Roman" w:cs="Times New Roman"/>
          <w:lang w:val="en-ID"/>
        </w:rPr>
        <w:t xml:space="preserve">pairwise rank correlation matrix across the five vectors </w:t>
      </w:r>
      <m:oMath>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p</m:t>
            </m:r>
          </m:e>
          <m:sub>
            <m:r>
              <w:rPr>
                <w:rFonts w:ascii="Cambria Math" w:eastAsia="Times New Roman" w:hAnsi="Cambria Math" w:cs="Times New Roman"/>
                <w:lang w:val="en-ID"/>
              </w:rPr>
              <m:t>j</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oMath>
      <w:r w:rsidRPr="00D63DD5">
        <w:rPr>
          <w:rFonts w:ascii="Times New Roman" w:eastAsia="Times New Roman" w:hAnsi="Times New Roman" w:cs="Times New Roman"/>
          <w:lang w:val="en-ID"/>
        </w:rPr>
        <w:t xml:space="preserve">. For each </w:t>
      </w:r>
      <m:oMath>
        <m:r>
          <w:rPr>
            <w:rFonts w:ascii="Cambria Math" w:eastAsia="Times New Roman" w:hAnsi="Cambria Math" w:cs="Times New Roman"/>
            <w:lang w:val="en-ID"/>
          </w:rPr>
          <m:t>m</m:t>
        </m:r>
      </m:oMath>
      <w:r w:rsidRPr="00D63DD5">
        <w:rPr>
          <w:rFonts w:ascii="Times New Roman" w:eastAsia="Times New Roman" w:hAnsi="Times New Roman" w:cs="Times New Roman"/>
          <w:lang w:val="en-ID"/>
        </w:rPr>
        <w:t xml:space="preserve">, calculate </w:t>
      </w:r>
      <m:oMath>
        <m:sSup>
          <m:sSupPr>
            <m:ctrlPr>
              <w:rPr>
                <w:rFonts w:ascii="Cambria Math" w:eastAsia="Times New Roman" w:hAnsi="Cambria Math" w:cs="Times New Roman"/>
                <w:lang w:val="en-ID"/>
              </w:rPr>
            </m:ctrlPr>
          </m:sSupPr>
          <m:e>
            <m:acc>
              <m:accPr>
                <m:chr m:val="̅"/>
                <m:ctrlPr>
                  <w:rPr>
                    <w:rFonts w:ascii="Cambria Math" w:eastAsia="Times New Roman" w:hAnsi="Cambria Math" w:cs="Times New Roman"/>
                    <w:lang w:val="en-ID"/>
                  </w:rPr>
                </m:ctrlPr>
              </m:accPr>
              <m:e>
                <m:r>
                  <w:rPr>
                    <w:rFonts w:ascii="Cambria Math" w:eastAsia="Times New Roman" w:hAnsi="Cambria Math" w:cs="Times New Roman"/>
                    <w:lang w:val="en-ID"/>
                  </w:rPr>
                  <m:t>ρ</m:t>
                </m:r>
              </m:e>
            </m:acc>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against the other four methods.</w:t>
      </w:r>
    </w:p>
    <w:p w14:paraId="4EEEBE7A" w14:textId="28E8D6AB"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Stability — SHAP &amp; LIME: Add </w:t>
      </w:r>
      <m:oMath>
        <m:r>
          <w:rPr>
            <w:rFonts w:ascii="Cambria Math" w:eastAsia="Times New Roman" w:hAnsi="Cambria Math" w:cs="Times New Roman"/>
            <w:lang w:val="en-ID"/>
          </w:rPr>
          <m:t>ε∼</m:t>
        </m:r>
        <m:r>
          <m:rPr>
            <m:scr m:val="script"/>
          </m:rPr>
          <w:rPr>
            <w:rFonts w:ascii="Cambria Math" w:eastAsia="Times New Roman" w:hAnsi="Cambria Math" w:cs="Times New Roman"/>
            <w:lang w:val="en-ID"/>
          </w:rPr>
          <m:t>N</m:t>
        </m:r>
        <m:d>
          <m:dPr>
            <m:sepChr m:val=","/>
            <m:ctrlPr>
              <w:rPr>
                <w:rFonts w:ascii="Cambria Math" w:eastAsia="Times New Roman" w:hAnsi="Cambria Math" w:cs="Times New Roman"/>
                <w:lang w:val="en-ID"/>
              </w:rPr>
            </m:ctrlPr>
          </m:dPr>
          <m:e>
            <m:r>
              <w:rPr>
                <w:rFonts w:ascii="Cambria Math" w:eastAsia="Times New Roman" w:hAnsi="Cambria Math" w:cs="Times New Roman"/>
                <w:lang w:val="en-ID"/>
              </w:rPr>
              <m:t>0</m:t>
            </m:r>
          </m:e>
          <m:e>
            <m:sSup>
              <m:sSupPr>
                <m:ctrlPr>
                  <w:rPr>
                    <w:rFonts w:ascii="Cambria Math" w:eastAsia="Times New Roman" w:hAnsi="Cambria Math" w:cs="Times New Roman"/>
                    <w:lang w:val="en-ID"/>
                  </w:rPr>
                </m:ctrlPr>
              </m:sSupPr>
              <m:e>
                <m:r>
                  <w:rPr>
                    <w:rFonts w:ascii="Cambria Math" w:eastAsia="Times New Roman" w:hAnsi="Cambria Math" w:cs="Times New Roman"/>
                    <w:lang w:val="en-ID"/>
                  </w:rPr>
                  <m:t>σ</m:t>
                </m:r>
              </m:e>
              <m:sup>
                <m:r>
                  <w:rPr>
                    <w:rFonts w:ascii="Cambria Math" w:eastAsia="Times New Roman" w:hAnsi="Cambria Math" w:cs="Times New Roman"/>
                    <w:lang w:val="en-ID"/>
                  </w:rPr>
                  <m:t>2</m:t>
                </m:r>
              </m:sup>
            </m:sSup>
          </m:e>
        </m:d>
      </m:oMath>
      <w:r w:rsidRPr="00D63DD5">
        <w:rPr>
          <w:rFonts w:ascii="Times New Roman" w:eastAsia="Times New Roman" w:hAnsi="Times New Roman" w:cs="Times New Roman"/>
          <w:lang w:val="en-ID"/>
        </w:rPr>
        <w:t xml:space="preserve">to each instance in </w:t>
      </w:r>
      <m:oMath>
        <m:sSub>
          <m:sSubPr>
            <m:ctrlPr>
              <w:rPr>
                <w:rFonts w:ascii="Cambria Math" w:eastAsia="Times New Roman" w:hAnsi="Cambria Math" w:cs="Times New Roman"/>
                <w:lang w:val="en-ID"/>
              </w:rPr>
            </m:ctrlPr>
          </m:sSubPr>
          <m:e>
            <m:r>
              <w:rPr>
                <w:rFonts w:ascii="Cambria Math" w:eastAsia="Times New Roman" w:hAnsi="Cambria Math" w:cs="Times New Roman"/>
                <w:lang w:val="en-ID"/>
              </w:rPr>
              <m:t>X</m:t>
            </m:r>
          </m:e>
          <m:sub>
            <m:r>
              <w:rPr>
                <w:rFonts w:ascii="Cambria Math" w:eastAsia="Times New Roman" w:hAnsi="Cambria Math" w:cs="Times New Roman"/>
                <w:lang w:val="en-ID"/>
              </w:rPr>
              <m:t>stab</m:t>
            </m:r>
          </m:sub>
        </m:sSub>
      </m:oMath>
      <w:r w:rsidRPr="00D63DD5">
        <w:rPr>
          <w:rFonts w:ascii="Times New Roman" w:eastAsia="Times New Roman" w:hAnsi="Times New Roman" w:cs="Times New Roman"/>
          <w:lang w:val="en-ID"/>
        </w:rPr>
        <w:t xml:space="preserve">, recalculate the normalized attribution, and compute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S</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w:t>
      </w:r>
    </w:p>
    <w:p w14:paraId="380E302D" w14:textId="7B9F772E"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Stability — PDP &amp; ICE: Repeat Step 3 with noise applied to the background data, and repeat over </w:t>
      </w:r>
      <m:oMath>
        <m:sSub>
          <m:sSubPr>
            <m:ctrlPr>
              <w:rPr>
                <w:rFonts w:ascii="Cambria Math" w:eastAsia="Times New Roman" w:hAnsi="Cambria Math" w:cs="Times New Roman"/>
                <w:lang w:val="en-ID"/>
              </w:rPr>
            </m:ctrlPr>
          </m:sSubPr>
          <m:e>
            <m:r>
              <w:rPr>
                <w:rFonts w:ascii="Cambria Math" w:eastAsia="Times New Roman" w:hAnsi="Cambria Math" w:cs="Times New Roman"/>
                <w:lang w:val="en-ID"/>
              </w:rPr>
              <m:t>N</m:t>
            </m:r>
          </m:e>
          <m:sub>
            <m:r>
              <w:rPr>
                <w:rFonts w:ascii="Cambria Math" w:eastAsia="Times New Roman" w:hAnsi="Cambria Math" w:cs="Times New Roman"/>
                <w:lang w:val="en-ID"/>
              </w:rPr>
              <m:t>trial</m:t>
            </m:r>
          </m:sub>
        </m:sSub>
      </m:oMath>
      <w:r w:rsidRPr="00D63DD5">
        <w:rPr>
          <w:rFonts w:ascii="Times New Roman" w:eastAsia="Times New Roman" w:hAnsi="Times New Roman" w:cs="Times New Roman"/>
          <w:lang w:val="en-ID"/>
        </w:rPr>
        <w:t>independent realizations, averaging the results.</w:t>
      </w:r>
    </w:p>
    <w:p w14:paraId="135B10BB" w14:textId="1F7073AB"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Stability — ELI5: Set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S</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ELI5</m:t>
                </m:r>
              </m:e>
            </m:d>
          </m:sup>
        </m:sSup>
        <m:r>
          <w:rPr>
            <w:rFonts w:ascii="Cambria Math" w:eastAsia="Times New Roman" w:hAnsi="Cambria Math" w:cs="Times New Roman"/>
            <w:lang w:val="en-ID"/>
          </w:rPr>
          <m:t>=0</m:t>
        </m:r>
      </m:oMath>
      <w:r w:rsidRPr="00D63DD5">
        <w:rPr>
          <w:rFonts w:ascii="Times New Roman" w:eastAsia="Times New Roman" w:hAnsi="Times New Roman" w:cs="Times New Roman"/>
          <w:lang w:val="en-ID"/>
        </w:rPr>
        <w:t xml:space="preserve">. As a complementary metric, perform bootstrap resampling of </w:t>
      </w:r>
      <m:oMath>
        <m:sSub>
          <m:sSubPr>
            <m:ctrlPr>
              <w:rPr>
                <w:rFonts w:ascii="Cambria Math" w:eastAsia="Times New Roman" w:hAnsi="Cambria Math" w:cs="Times New Roman"/>
                <w:lang w:val="en-ID"/>
              </w:rPr>
            </m:ctrlPr>
          </m:sSubPr>
          <m:e>
            <m:r>
              <w:rPr>
                <w:rFonts w:ascii="Cambria Math" w:eastAsia="Times New Roman" w:hAnsi="Cambria Math" w:cs="Times New Roman"/>
                <w:lang w:val="en-ID"/>
              </w:rPr>
              <m:t>D</m:t>
            </m:r>
          </m:e>
          <m:sub>
            <m:r>
              <w:rPr>
                <w:rFonts w:ascii="Cambria Math" w:eastAsia="Times New Roman" w:hAnsi="Cambria Math" w:cs="Times New Roman"/>
                <w:lang w:val="en-ID"/>
              </w:rPr>
              <m:t>train</m:t>
            </m:r>
          </m:sub>
        </m:sSub>
        <m:r>
          <w:rPr>
            <w:rFonts w:ascii="Cambria Math" w:eastAsia="Times New Roman" w:hAnsi="Cambria Math" w:cs="Times New Roman"/>
            <w:lang w:val="en-ID"/>
          </w:rPr>
          <m:t>B</m:t>
        </m:r>
      </m:oMath>
      <w:r w:rsidRPr="00D63DD5">
        <w:rPr>
          <w:rFonts w:ascii="Times New Roman" w:eastAsia="Times New Roman" w:hAnsi="Times New Roman" w:cs="Times New Roman"/>
          <w:lang w:val="en-ID"/>
        </w:rPr>
        <w:t xml:space="preserve">times, retrain the model, and calculate the variance in </w:t>
      </w:r>
      <w:r w:rsidRPr="00D63DD5">
        <w:rPr>
          <w:rFonts w:ascii="Times New Roman" w:eastAsia="Times New Roman" w:hAnsi="Times New Roman" w:cs="Times New Roman"/>
          <w:i/>
          <w:iCs/>
          <w:lang w:val="en-ID"/>
        </w:rPr>
        <w:t>gain importance</w:t>
      </w:r>
      <w:r w:rsidRPr="00D63DD5">
        <w:rPr>
          <w:rFonts w:ascii="Times New Roman" w:eastAsia="Times New Roman" w:hAnsi="Times New Roman" w:cs="Times New Roman"/>
          <w:lang w:val="en-ID"/>
        </w:rPr>
        <w:t>.</w:t>
      </w:r>
    </w:p>
    <w:p w14:paraId="279D9C5E" w14:textId="393AA180"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Normalize all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S</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 xml:space="preserve">to </w:t>
      </w:r>
      <m:oMath>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S</m:t>
            </m:r>
          </m:e>
          <m:sub>
            <m:r>
              <w:rPr>
                <w:rFonts w:ascii="Cambria Math" w:eastAsia="Times New Roman" w:hAnsi="Cambria Math" w:cs="Times New Roman"/>
                <w:lang w:val="en-ID"/>
              </w:rPr>
              <m:t>norm</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r>
          <w:rPr>
            <w:rFonts w:ascii="Cambria Math" w:eastAsia="Times New Roman" w:hAnsi="Cambria Math" w:cs="Times New Roman"/>
            <w:lang w:val="en-ID"/>
          </w:rPr>
          <m:t>∈</m:t>
        </m:r>
        <m:d>
          <m:dPr>
            <m:begChr m:val="["/>
            <m:sepChr m:val=","/>
            <m:endChr m:val="]"/>
            <m:ctrlPr>
              <w:rPr>
                <w:rFonts w:ascii="Cambria Math" w:eastAsia="Times New Roman" w:hAnsi="Cambria Math" w:cs="Times New Roman"/>
                <w:lang w:val="en-ID"/>
              </w:rPr>
            </m:ctrlPr>
          </m:dPr>
          <m:e>
            <m:r>
              <w:rPr>
                <w:rFonts w:ascii="Cambria Math" w:eastAsia="Times New Roman" w:hAnsi="Cambria Math" w:cs="Times New Roman"/>
                <w:lang w:val="en-ID"/>
              </w:rPr>
              <m:t>0</m:t>
            </m:r>
          </m:e>
          <m:e>
            <m:r>
              <w:rPr>
                <w:rFonts w:ascii="Cambria Math" w:eastAsia="Times New Roman" w:hAnsi="Cambria Math" w:cs="Times New Roman"/>
                <w:lang w:val="en-ID"/>
              </w:rPr>
              <m:t>1</m:t>
            </m:r>
          </m:e>
        </m:d>
      </m:oMath>
      <w:r w:rsidRPr="00D63DD5">
        <w:rPr>
          <w:rFonts w:ascii="Times New Roman" w:eastAsia="Times New Roman" w:hAnsi="Times New Roman" w:cs="Times New Roman"/>
          <w:lang w:val="en-ID"/>
        </w:rPr>
        <w:t>.</w:t>
      </w:r>
    </w:p>
    <w:p w14:paraId="64849218" w14:textId="7735D3F3"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Calculate </w:t>
      </w:r>
      <m:oMath>
        <m:sSup>
          <m:sSupPr>
            <m:ctrlPr>
              <w:rPr>
                <w:rFonts w:ascii="Cambria Math" w:eastAsia="Times New Roman" w:hAnsi="Cambria Math" w:cs="Times New Roman"/>
                <w:lang w:val="en-ID"/>
              </w:rPr>
            </m:ctrlPr>
          </m:sSupPr>
          <m:e>
            <m:r>
              <m:rPr>
                <m:nor/>
              </m:rPr>
              <w:rPr>
                <w:rFonts w:ascii="Times New Roman" w:eastAsia="Times New Roman" w:hAnsi="Times New Roman" w:cs="Times New Roman"/>
                <w:lang w:val="en-ID"/>
              </w:rPr>
              <m:t>Score</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r>
          <w:rPr>
            <w:rFonts w:ascii="Cambria Math" w:eastAsia="Times New Roman" w:hAnsi="Cambria Math" w:cs="Times New Roman"/>
            <w:lang w:val="en-ID"/>
          </w:rPr>
          <m:t>=</m:t>
        </m:r>
        <m:f>
          <m:fPr>
            <m:ctrlPr>
              <w:rPr>
                <w:rFonts w:ascii="Cambria Math" w:eastAsia="Times New Roman" w:hAnsi="Cambria Math" w:cs="Times New Roman"/>
                <w:lang w:val="en-ID"/>
              </w:rPr>
            </m:ctrlPr>
          </m:fPr>
          <m:num>
            <m:r>
              <w:rPr>
                <w:rFonts w:ascii="Cambria Math" w:eastAsia="Times New Roman" w:hAnsi="Cambria Math" w:cs="Times New Roman"/>
                <w:lang w:val="en-ID"/>
              </w:rPr>
              <m:t>1</m:t>
            </m:r>
          </m:num>
          <m:den>
            <m:r>
              <w:rPr>
                <w:rFonts w:ascii="Cambria Math" w:eastAsia="Times New Roman" w:hAnsi="Cambria Math" w:cs="Times New Roman"/>
                <w:lang w:val="en-ID"/>
              </w:rPr>
              <m:t>3</m:t>
            </m:r>
          </m:den>
        </m:f>
        <m:d>
          <m:dPr>
            <m:begChr m:val="["/>
            <m:endChr m:val="]"/>
            <m:ctrlPr>
              <w:rPr>
                <w:rFonts w:ascii="Cambria Math" w:eastAsia="Times New Roman" w:hAnsi="Cambria Math" w:cs="Times New Roman"/>
                <w:lang w:val="en-ID"/>
              </w:rPr>
            </m:ctrlPr>
          </m:dPr>
          <m:e>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H</m:t>
                </m:r>
              </m:e>
              <m:sub>
                <m:r>
                  <w:rPr>
                    <w:rFonts w:ascii="Cambria Math" w:eastAsia="Times New Roman" w:hAnsi="Cambria Math" w:cs="Times New Roman"/>
                    <w:lang w:val="en-ID"/>
                  </w:rPr>
                  <m:t>norm</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r>
              <w:rPr>
                <w:rFonts w:ascii="Cambria Math" w:eastAsia="Times New Roman" w:hAnsi="Cambria Math" w:cs="Times New Roman"/>
                <w:lang w:val="en-ID"/>
              </w:rPr>
              <m:t>+</m:t>
            </m:r>
            <m:sSup>
              <m:sSupPr>
                <m:ctrlPr>
                  <w:rPr>
                    <w:rFonts w:ascii="Cambria Math" w:eastAsia="Times New Roman" w:hAnsi="Cambria Math" w:cs="Times New Roman"/>
                    <w:lang w:val="en-ID"/>
                  </w:rPr>
                </m:ctrlPr>
              </m:sSupPr>
              <m:e>
                <m:acc>
                  <m:accPr>
                    <m:chr m:val="̅"/>
                    <m:ctrlPr>
                      <w:rPr>
                        <w:rFonts w:ascii="Cambria Math" w:eastAsia="Times New Roman" w:hAnsi="Cambria Math" w:cs="Times New Roman"/>
                        <w:lang w:val="en-ID"/>
                      </w:rPr>
                    </m:ctrlPr>
                  </m:accPr>
                  <m:e>
                    <m:r>
                      <w:rPr>
                        <w:rFonts w:ascii="Cambria Math" w:eastAsia="Times New Roman" w:hAnsi="Cambria Math" w:cs="Times New Roman"/>
                        <w:lang w:val="en-ID"/>
                      </w:rPr>
                      <m:t>ρ</m:t>
                    </m:r>
                  </m:e>
                </m:acc>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r>
              <w:rPr>
                <w:rFonts w:ascii="Cambria Math" w:eastAsia="Times New Roman" w:hAnsi="Cambria Math" w:cs="Times New Roman"/>
                <w:lang w:val="en-ID"/>
              </w:rPr>
              <m:t>+</m:t>
            </m:r>
            <m:d>
              <m:dPr>
                <m:ctrlPr>
                  <w:rPr>
                    <w:rFonts w:ascii="Cambria Math" w:eastAsia="Times New Roman" w:hAnsi="Cambria Math" w:cs="Times New Roman"/>
                    <w:lang w:val="en-ID"/>
                  </w:rPr>
                </m:ctrlPr>
              </m:dPr>
              <m:e>
                <m:r>
                  <w:rPr>
                    <w:rFonts w:ascii="Cambria Math" w:eastAsia="Times New Roman" w:hAnsi="Cambria Math" w:cs="Times New Roman"/>
                    <w:lang w:val="en-ID"/>
                  </w:rPr>
                  <m:t>1-</m:t>
                </m:r>
                <m:sSubSup>
                  <m:sSubSupPr>
                    <m:ctrlPr>
                      <w:rPr>
                        <w:rFonts w:ascii="Cambria Math" w:eastAsia="Times New Roman" w:hAnsi="Cambria Math" w:cs="Times New Roman"/>
                        <w:lang w:val="en-ID"/>
                      </w:rPr>
                    </m:ctrlPr>
                  </m:sSubSupPr>
                  <m:e>
                    <m:r>
                      <w:rPr>
                        <w:rFonts w:ascii="Cambria Math" w:eastAsia="Times New Roman" w:hAnsi="Cambria Math" w:cs="Times New Roman"/>
                        <w:lang w:val="en-ID"/>
                      </w:rPr>
                      <m:t>S</m:t>
                    </m:r>
                  </m:e>
                  <m:sub>
                    <m:r>
                      <w:rPr>
                        <w:rFonts w:ascii="Cambria Math" w:eastAsia="Times New Roman" w:hAnsi="Cambria Math" w:cs="Times New Roman"/>
                        <w:lang w:val="en-ID"/>
                      </w:rPr>
                      <m:t>norm</m:t>
                    </m:r>
                  </m:sub>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bSup>
              </m:e>
            </m:d>
          </m:e>
        </m:d>
      </m:oMath>
      <w:r w:rsidRPr="00D63DD5">
        <w:rPr>
          <w:rFonts w:ascii="Times New Roman" w:eastAsia="Times New Roman" w:hAnsi="Times New Roman" w:cs="Times New Roman"/>
          <w:lang w:val="en-ID"/>
        </w:rPr>
        <w:t xml:space="preserve">for each </w:t>
      </w:r>
      <m:oMath>
        <m:r>
          <w:rPr>
            <w:rFonts w:ascii="Cambria Math" w:eastAsia="Times New Roman" w:hAnsi="Cambria Math" w:cs="Times New Roman"/>
            <w:lang w:val="en-ID"/>
          </w:rPr>
          <m:t>m</m:t>
        </m:r>
      </m:oMath>
      <w:r w:rsidRPr="00D63DD5">
        <w:rPr>
          <w:rFonts w:ascii="Times New Roman" w:eastAsia="Times New Roman" w:hAnsi="Times New Roman" w:cs="Times New Roman"/>
          <w:lang w:val="en-ID"/>
        </w:rPr>
        <w:t>.</w:t>
      </w:r>
    </w:p>
    <w:p w14:paraId="4CE59BA7" w14:textId="1348DF56" w:rsidR="00D63DD5" w:rsidRPr="00D63DD5" w:rsidRDefault="00D63DD5" w:rsidP="00D63DD5">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t xml:space="preserve">Rank the five methods based on </w:t>
      </w:r>
      <m:oMath>
        <m:sSup>
          <m:sSupPr>
            <m:ctrlPr>
              <w:rPr>
                <w:rFonts w:ascii="Cambria Math" w:eastAsia="Times New Roman" w:hAnsi="Cambria Math" w:cs="Times New Roman"/>
                <w:lang w:val="en-ID"/>
              </w:rPr>
            </m:ctrlPr>
          </m:sSupPr>
          <m:e>
            <m:r>
              <m:rPr>
                <m:nor/>
              </m:rPr>
              <w:rPr>
                <w:rFonts w:ascii="Times New Roman" w:eastAsia="Times New Roman" w:hAnsi="Times New Roman" w:cs="Times New Roman"/>
                <w:lang w:val="en-ID"/>
              </w:rPr>
              <m:t>Score</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from highest to lowest.</w:t>
      </w:r>
    </w:p>
    <w:p w14:paraId="327E4A63" w14:textId="01B95B80" w:rsidR="00604E2D" w:rsidRPr="00604E2D" w:rsidRDefault="00D63DD5" w:rsidP="00A410CD">
      <w:pPr>
        <w:numPr>
          <w:ilvl w:val="0"/>
          <w:numId w:val="16"/>
        </w:numPr>
        <w:spacing w:after="0" w:line="240" w:lineRule="auto"/>
        <w:rPr>
          <w:rFonts w:ascii="Times New Roman" w:eastAsia="Times New Roman" w:hAnsi="Times New Roman" w:cs="Times New Roman"/>
          <w:lang w:val="en-ID"/>
        </w:rPr>
      </w:pPr>
      <w:r w:rsidRPr="00D63DD5">
        <w:rPr>
          <w:rFonts w:ascii="Times New Roman" w:eastAsia="Times New Roman" w:hAnsi="Times New Roman" w:cs="Times New Roman"/>
          <w:lang w:val="en-ID"/>
        </w:rPr>
        <w:lastRenderedPageBreak/>
        <w:t xml:space="preserve">Return the table of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H</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 xml:space="preserve">, </w:t>
      </w:r>
      <m:oMath>
        <m:sSup>
          <m:sSupPr>
            <m:ctrlPr>
              <w:rPr>
                <w:rFonts w:ascii="Cambria Math" w:eastAsia="Times New Roman" w:hAnsi="Cambria Math" w:cs="Times New Roman"/>
                <w:lang w:val="en-ID"/>
              </w:rPr>
            </m:ctrlPr>
          </m:sSupPr>
          <m:e>
            <m:acc>
              <m:accPr>
                <m:chr m:val="̅"/>
                <m:ctrlPr>
                  <w:rPr>
                    <w:rFonts w:ascii="Cambria Math" w:eastAsia="Times New Roman" w:hAnsi="Cambria Math" w:cs="Times New Roman"/>
                    <w:lang w:val="en-ID"/>
                  </w:rPr>
                </m:ctrlPr>
              </m:accPr>
              <m:e>
                <m:r>
                  <w:rPr>
                    <w:rFonts w:ascii="Cambria Math" w:eastAsia="Times New Roman" w:hAnsi="Cambria Math" w:cs="Times New Roman"/>
                    <w:lang w:val="en-ID"/>
                  </w:rPr>
                  <m:t>ρ</m:t>
                </m:r>
              </m:e>
            </m:acc>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 xml:space="preserve">,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S</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 xml:space="preserve">, </w:t>
      </w:r>
      <m:oMath>
        <m:sSup>
          <m:sSupPr>
            <m:ctrlPr>
              <w:rPr>
                <w:rFonts w:ascii="Cambria Math" w:eastAsia="Times New Roman" w:hAnsi="Cambria Math" w:cs="Times New Roman"/>
                <w:lang w:val="en-ID"/>
              </w:rPr>
            </m:ctrlPr>
          </m:sSupPr>
          <m:e>
            <m:r>
              <m:rPr>
                <m:nor/>
              </m:rPr>
              <w:rPr>
                <w:rFonts w:ascii="Times New Roman" w:eastAsia="Times New Roman" w:hAnsi="Times New Roman" w:cs="Times New Roman"/>
                <w:lang w:val="en-ID"/>
              </w:rPr>
              <m:t>Score</m:t>
            </m:r>
          </m:e>
          <m:sup>
            <m:d>
              <m:dPr>
                <m:ctrlPr>
                  <w:rPr>
                    <w:rFonts w:ascii="Cambria Math" w:eastAsia="Times New Roman" w:hAnsi="Cambria Math" w:cs="Times New Roman"/>
                    <w:lang w:val="en-ID"/>
                  </w:rPr>
                </m:ctrlPr>
              </m:dPr>
              <m:e>
                <m:r>
                  <w:rPr>
                    <w:rFonts w:ascii="Cambria Math" w:eastAsia="Times New Roman" w:hAnsi="Cambria Math" w:cs="Times New Roman"/>
                    <w:lang w:val="en-ID"/>
                  </w:rPr>
                  <m:t>m</m:t>
                </m:r>
              </m:e>
            </m:d>
          </m:sup>
        </m:sSup>
      </m:oMath>
      <w:r w:rsidRPr="00D63DD5">
        <w:rPr>
          <w:rFonts w:ascii="Times New Roman" w:eastAsia="Times New Roman" w:hAnsi="Times New Roman" w:cs="Times New Roman"/>
          <w:lang w:val="en-ID"/>
        </w:rPr>
        <w:t>, and the final ranking.</w:t>
      </w:r>
    </w:p>
    <w:p w14:paraId="3DD967B4" w14:textId="77777777" w:rsidR="00604E2D" w:rsidRDefault="00604E2D" w:rsidP="00A410CD">
      <w:pPr>
        <w:spacing w:after="0" w:line="240" w:lineRule="auto"/>
        <w:rPr>
          <w:rFonts w:ascii="Times New Roman" w:eastAsia="Times New Roman" w:hAnsi="Times New Roman" w:cs="Times New Roman"/>
          <w:sz w:val="26"/>
          <w:szCs w:val="26"/>
        </w:rPr>
      </w:pPr>
    </w:p>
    <w:p w14:paraId="52A5C242" w14:textId="38160340" w:rsidR="00D20DC5" w:rsidRDefault="009B3AA7" w:rsidP="00A410CD">
      <w:pPr>
        <w:spacing w:after="0" w:line="240" w:lineRule="auto"/>
        <w:rPr>
          <w:rFonts w:ascii="Times New Roman" w:eastAsia="Times New Roman" w:hAnsi="Times New Roman" w:cs="Times New Roman"/>
          <w:sz w:val="26"/>
          <w:szCs w:val="26"/>
        </w:rPr>
      </w:pPr>
      <w:r w:rsidRPr="00306D5F">
        <w:rPr>
          <w:rFonts w:ascii="Times New Roman" w:eastAsia="Times New Roman" w:hAnsi="Times New Roman" w:cs="Times New Roman"/>
          <w:sz w:val="26"/>
          <w:szCs w:val="26"/>
        </w:rPr>
        <w:t>III. RESULTS AND DISCUSSION</w:t>
      </w:r>
    </w:p>
    <w:p w14:paraId="4AC1B8EF" w14:textId="77777777" w:rsidR="00604E2D" w:rsidRPr="00306D5F" w:rsidRDefault="00604E2D" w:rsidP="00A410CD">
      <w:pPr>
        <w:spacing w:after="0" w:line="240" w:lineRule="auto"/>
        <w:rPr>
          <w:rFonts w:ascii="Times New Roman" w:eastAsia="Times New Roman" w:hAnsi="Times New Roman" w:cs="Times New Roman"/>
          <w:sz w:val="26"/>
          <w:szCs w:val="26"/>
        </w:rPr>
      </w:pPr>
    </w:p>
    <w:p w14:paraId="68B1D8AA" w14:textId="6FCEC732" w:rsidR="00D63DD5" w:rsidRPr="00D63DD5" w:rsidRDefault="00D63DD5" w:rsidP="00D63DD5">
      <w:pPr>
        <w:widowControl w:val="0"/>
        <w:tabs>
          <w:tab w:val="left" w:pos="811"/>
        </w:tabs>
        <w:autoSpaceDE w:val="0"/>
        <w:autoSpaceDN w:val="0"/>
        <w:spacing w:after="0" w:line="278" w:lineRule="auto"/>
        <w:ind w:right="148"/>
        <w:jc w:val="both"/>
        <w:rPr>
          <w:rFonts w:ascii="Times New Roman" w:eastAsia="Times New Roman" w:hAnsi="Times New Roman" w:cs="Times New Roman"/>
          <w:lang w:val="en-US" w:eastAsia="en-US"/>
        </w:rPr>
      </w:pPr>
      <w:r w:rsidRPr="006625C9">
        <w:rPr>
          <w:rFonts w:ascii="Times New Roman" w:eastAsia="Times New Roman" w:hAnsi="Times New Roman" w:cs="Times New Roman"/>
          <w:highlight w:val="red"/>
        </w:rPr>
        <w:t xml:space="preserve">A. </w:t>
      </w:r>
      <w:r w:rsidRPr="006625C9">
        <w:rPr>
          <w:rFonts w:ascii="Times New Roman" w:eastAsia="Times New Roman" w:hAnsi="Times New Roman" w:cs="Times New Roman"/>
          <w:highlight w:val="red"/>
          <w:lang w:val="en-US" w:eastAsia="en-US"/>
        </w:rPr>
        <w:t xml:space="preserve">Data Characteristics and Validity of Data </w:t>
      </w:r>
      <w:r w:rsidRPr="006625C9">
        <w:rPr>
          <w:rFonts w:ascii="Times New Roman" w:eastAsia="Times New Roman" w:hAnsi="Times New Roman" w:cs="Times New Roman"/>
          <w:spacing w:val="-2"/>
          <w:highlight w:val="red"/>
          <w:lang w:val="en-US" w:eastAsia="en-US"/>
        </w:rPr>
        <w:t>Classification</w:t>
      </w:r>
    </w:p>
    <w:p w14:paraId="09D1CFCC" w14:textId="77777777" w:rsidR="00D63DD5" w:rsidRPr="00D63DD5" w:rsidRDefault="00D63DD5" w:rsidP="00DC6220">
      <w:pPr>
        <w:spacing w:after="0" w:line="278" w:lineRule="auto"/>
        <w:jc w:val="both"/>
        <w:rPr>
          <w:rFonts w:ascii="Times New Roman" w:eastAsia="Times New Roman" w:hAnsi="Times New Roman" w:cs="Times New Roman"/>
        </w:rPr>
      </w:pPr>
      <w:r w:rsidRPr="00306D5F">
        <w:rPr>
          <w:rFonts w:ascii="Times New Roman" w:eastAsia="Times New Roman" w:hAnsi="Times New Roman" w:cs="Times New Roman"/>
        </w:rPr>
        <w:t xml:space="preserve">The dataset used consists of 3,240 observations and 16 numerical features with the binary target variable </w:t>
      </w:r>
      <w:r w:rsidRPr="00306D5F">
        <w:rPr>
          <w:rFonts w:ascii="Times New Roman" w:eastAsia="Times New Roman" w:hAnsi="Times New Roman" w:cs="Times New Roman"/>
          <w:i/>
          <w:iCs/>
        </w:rPr>
        <w:t>DefectStatus</w:t>
      </w:r>
      <w:r w:rsidRPr="00306D5F">
        <w:rPr>
          <w:rFonts w:ascii="Times New Roman" w:eastAsia="Times New Roman" w:hAnsi="Times New Roman" w:cs="Times New Roman"/>
        </w:rPr>
        <w:t xml:space="preserve">. Checking the blank value shows that there are no </w:t>
      </w:r>
      <w:r w:rsidRPr="00306D5F">
        <w:rPr>
          <w:rFonts w:ascii="Times New Roman" w:eastAsia="Times New Roman" w:hAnsi="Times New Roman" w:cs="Times New Roman"/>
          <w:i/>
          <w:iCs/>
        </w:rPr>
        <w:t>missing values</w:t>
      </w:r>
      <w:r w:rsidRPr="00306D5F">
        <w:rPr>
          <w:rFonts w:ascii="Times New Roman" w:eastAsia="Times New Roman" w:hAnsi="Times New Roman" w:cs="Times New Roman"/>
        </w:rPr>
        <w:t xml:space="preserve"> in the entire column, so no imputation is required. The distribution of the target class showed a </w:t>
      </w:r>
      <w:r w:rsidRPr="00306D5F">
        <w:rPr>
          <w:rFonts w:ascii="Times New Roman" w:eastAsia="Times New Roman" w:hAnsi="Times New Roman" w:cs="Times New Roman"/>
        </w:rPr>
        <w:t xml:space="preserve">considerable imbalance, namely 2,723 observations (84.04%) labeled defective and 517 observations (15.96%) labeled undefective, with an imbalance ratio of 5.27:1 (Table 1, Figure 1). After the rehearsal data distribution using </w:t>
      </w:r>
      <w:r w:rsidRPr="00D63DD5">
        <w:rPr>
          <w:rFonts w:ascii="Times New Roman" w:eastAsia="Times New Roman" w:hAnsi="Times New Roman" w:cs="Times New Roman"/>
        </w:rPr>
        <w:t xml:space="preserve"> a stratified split of 80:20, the proportion of defective classes in the rehearsal data (84.03%) and the test data (84.10%) remained consistent with the proportion of the initial population, confirming that the data-sharing procedure did not introduce sample bias against the majority or minority classes.</w:t>
      </w:r>
    </w:p>
    <w:p w14:paraId="78A7DDDB"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num="2" w:space="720" w:equalWidth="0">
            <w:col w:w="4175" w:space="720"/>
            <w:col w:w="4175" w:space="0"/>
          </w:cols>
        </w:sectPr>
      </w:pPr>
    </w:p>
    <w:p w14:paraId="52C4572D" w14:textId="77777777" w:rsidR="00D63DD5" w:rsidRDefault="00D63DD5">
      <w:pPr>
        <w:spacing w:after="0" w:line="240" w:lineRule="auto"/>
        <w:jc w:val="center"/>
        <w:rPr>
          <w:rFonts w:ascii="Times New Roman" w:eastAsia="Times New Roman" w:hAnsi="Times New Roman" w:cs="Times New Roman"/>
          <w:sz w:val="20"/>
          <w:szCs w:val="20"/>
        </w:rPr>
      </w:pPr>
    </w:p>
    <w:p w14:paraId="05B40B7D" w14:textId="77777777" w:rsidR="00604E2D" w:rsidRPr="00306D5F" w:rsidRDefault="00604E2D" w:rsidP="00604E2D">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1. Target class distribution before and after the stratified split</w:t>
      </w:r>
    </w:p>
    <w:tbl>
      <w:tblPr>
        <w:tblW w:w="9056" w:type="dxa"/>
        <w:jc w:val="center"/>
        <w:tblLayout w:type="fixed"/>
        <w:tblLook w:val="04A0" w:firstRow="1" w:lastRow="0" w:firstColumn="1" w:lastColumn="0" w:noHBand="0" w:noVBand="1"/>
      </w:tblPr>
      <w:tblGrid>
        <w:gridCol w:w="2123"/>
        <w:gridCol w:w="1930"/>
        <w:gridCol w:w="1759"/>
        <w:gridCol w:w="1701"/>
        <w:gridCol w:w="1543"/>
      </w:tblGrid>
      <w:tr w:rsidR="00604E2D" w:rsidRPr="00306D5F" w14:paraId="2A9380A4" w14:textId="77777777" w:rsidTr="00604E2D">
        <w:trPr>
          <w:jc w:val="center"/>
        </w:trPr>
        <w:tc>
          <w:tcPr>
            <w:tcW w:w="2123" w:type="dxa"/>
            <w:tcBorders>
              <w:top w:val="single" w:sz="8" w:space="0" w:color="000000"/>
              <w:bottom w:val="single" w:sz="8" w:space="0" w:color="000000"/>
            </w:tcBorders>
            <w:shd w:val="clear" w:color="auto" w:fill="E0E0E0"/>
            <w:vAlign w:val="center"/>
          </w:tcPr>
          <w:p w14:paraId="67297F1E"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Data subset</w:t>
            </w:r>
          </w:p>
        </w:tc>
        <w:tc>
          <w:tcPr>
            <w:tcW w:w="1930" w:type="dxa"/>
            <w:tcBorders>
              <w:top w:val="single" w:sz="8" w:space="0" w:color="000000"/>
              <w:bottom w:val="single" w:sz="8" w:space="0" w:color="000000"/>
            </w:tcBorders>
            <w:shd w:val="clear" w:color="auto" w:fill="E0E0E0"/>
            <w:vAlign w:val="center"/>
          </w:tcPr>
          <w:p w14:paraId="3DFE9164"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Class 0 (Non-Defective)</w:t>
            </w:r>
          </w:p>
        </w:tc>
        <w:tc>
          <w:tcPr>
            <w:tcW w:w="1759" w:type="dxa"/>
            <w:tcBorders>
              <w:top w:val="single" w:sz="8" w:space="0" w:color="000000"/>
              <w:bottom w:val="single" w:sz="8" w:space="0" w:color="000000"/>
            </w:tcBorders>
            <w:shd w:val="clear" w:color="auto" w:fill="E0E0E0"/>
            <w:vAlign w:val="center"/>
          </w:tcPr>
          <w:p w14:paraId="6A1C8DF4"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Class 1 (Defective)</w:t>
            </w:r>
          </w:p>
        </w:tc>
        <w:tc>
          <w:tcPr>
            <w:tcW w:w="1701" w:type="dxa"/>
            <w:tcBorders>
              <w:top w:val="single" w:sz="8" w:space="0" w:color="000000"/>
              <w:bottom w:val="single" w:sz="8" w:space="0" w:color="000000"/>
            </w:tcBorders>
            <w:shd w:val="clear" w:color="auto" w:fill="E0E0E0"/>
            <w:vAlign w:val="center"/>
          </w:tcPr>
          <w:p w14:paraId="647EC7AB"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Proportion of class 1</w:t>
            </w:r>
          </w:p>
        </w:tc>
        <w:tc>
          <w:tcPr>
            <w:tcW w:w="1543" w:type="dxa"/>
            <w:tcBorders>
              <w:top w:val="single" w:sz="8" w:space="0" w:color="000000"/>
              <w:bottom w:val="single" w:sz="8" w:space="0" w:color="000000"/>
            </w:tcBorders>
            <w:shd w:val="clear" w:color="auto" w:fill="E0E0E0"/>
            <w:vAlign w:val="center"/>
          </w:tcPr>
          <w:p w14:paraId="6EBED8E3"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Number of observations</w:t>
            </w:r>
          </w:p>
        </w:tc>
      </w:tr>
      <w:tr w:rsidR="00604E2D" w:rsidRPr="00306D5F" w14:paraId="34408D8A" w14:textId="77777777" w:rsidTr="00604E2D">
        <w:trPr>
          <w:jc w:val="center"/>
        </w:trPr>
        <w:tc>
          <w:tcPr>
            <w:tcW w:w="2123" w:type="dxa"/>
            <w:vAlign w:val="center"/>
          </w:tcPr>
          <w:p w14:paraId="77BAD6F0"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Overall population</w:t>
            </w:r>
          </w:p>
        </w:tc>
        <w:tc>
          <w:tcPr>
            <w:tcW w:w="1930" w:type="dxa"/>
            <w:vAlign w:val="center"/>
          </w:tcPr>
          <w:p w14:paraId="55D49A57"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517 (15.96%)</w:t>
            </w:r>
          </w:p>
        </w:tc>
        <w:tc>
          <w:tcPr>
            <w:tcW w:w="1759" w:type="dxa"/>
            <w:vAlign w:val="center"/>
          </w:tcPr>
          <w:p w14:paraId="5831DDD6"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2,723 (84.04%)</w:t>
            </w:r>
          </w:p>
        </w:tc>
        <w:tc>
          <w:tcPr>
            <w:tcW w:w="1701" w:type="dxa"/>
            <w:vAlign w:val="center"/>
          </w:tcPr>
          <w:p w14:paraId="0C18399B"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84.04%</w:t>
            </w:r>
          </w:p>
        </w:tc>
        <w:tc>
          <w:tcPr>
            <w:tcW w:w="1543" w:type="dxa"/>
            <w:vAlign w:val="center"/>
          </w:tcPr>
          <w:p w14:paraId="1866A123"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3,240</w:t>
            </w:r>
          </w:p>
        </w:tc>
      </w:tr>
      <w:tr w:rsidR="00604E2D" w:rsidRPr="00306D5F" w14:paraId="28BEB296" w14:textId="77777777" w:rsidTr="00604E2D">
        <w:trPr>
          <w:jc w:val="center"/>
        </w:trPr>
        <w:tc>
          <w:tcPr>
            <w:tcW w:w="2123" w:type="dxa"/>
            <w:vAlign w:val="center"/>
          </w:tcPr>
          <w:p w14:paraId="2B82A819"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Training data (80%)</w:t>
            </w:r>
          </w:p>
        </w:tc>
        <w:tc>
          <w:tcPr>
            <w:tcW w:w="1930" w:type="dxa"/>
            <w:vAlign w:val="center"/>
          </w:tcPr>
          <w:p w14:paraId="4E778D11"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414</w:t>
            </w:r>
          </w:p>
        </w:tc>
        <w:tc>
          <w:tcPr>
            <w:tcW w:w="1759" w:type="dxa"/>
            <w:vAlign w:val="center"/>
          </w:tcPr>
          <w:p w14:paraId="5B6B91AD"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2,178</w:t>
            </w:r>
          </w:p>
        </w:tc>
        <w:tc>
          <w:tcPr>
            <w:tcW w:w="1701" w:type="dxa"/>
            <w:vAlign w:val="center"/>
          </w:tcPr>
          <w:p w14:paraId="48C08525"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84.03%</w:t>
            </w:r>
          </w:p>
        </w:tc>
        <w:tc>
          <w:tcPr>
            <w:tcW w:w="1543" w:type="dxa"/>
            <w:vAlign w:val="center"/>
          </w:tcPr>
          <w:p w14:paraId="1CC0BA7B"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2,592</w:t>
            </w:r>
          </w:p>
        </w:tc>
      </w:tr>
      <w:tr w:rsidR="00604E2D" w:rsidRPr="00306D5F" w14:paraId="456D2D02" w14:textId="77777777" w:rsidTr="00604E2D">
        <w:trPr>
          <w:jc w:val="center"/>
        </w:trPr>
        <w:tc>
          <w:tcPr>
            <w:tcW w:w="2123" w:type="dxa"/>
            <w:tcBorders>
              <w:bottom w:val="single" w:sz="4" w:space="0" w:color="000000"/>
            </w:tcBorders>
            <w:vAlign w:val="center"/>
          </w:tcPr>
          <w:p w14:paraId="36D5FD48"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Test data (20%)</w:t>
            </w:r>
          </w:p>
        </w:tc>
        <w:tc>
          <w:tcPr>
            <w:tcW w:w="1930" w:type="dxa"/>
            <w:tcBorders>
              <w:bottom w:val="single" w:sz="4" w:space="0" w:color="000000"/>
            </w:tcBorders>
            <w:vAlign w:val="center"/>
          </w:tcPr>
          <w:p w14:paraId="4A62965C"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103</w:t>
            </w:r>
          </w:p>
        </w:tc>
        <w:tc>
          <w:tcPr>
            <w:tcW w:w="1759" w:type="dxa"/>
            <w:tcBorders>
              <w:bottom w:val="single" w:sz="4" w:space="0" w:color="000000"/>
            </w:tcBorders>
            <w:vAlign w:val="center"/>
          </w:tcPr>
          <w:p w14:paraId="432F3425"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545</w:t>
            </w:r>
          </w:p>
        </w:tc>
        <w:tc>
          <w:tcPr>
            <w:tcW w:w="1701" w:type="dxa"/>
            <w:tcBorders>
              <w:bottom w:val="single" w:sz="4" w:space="0" w:color="000000"/>
            </w:tcBorders>
            <w:vAlign w:val="center"/>
          </w:tcPr>
          <w:p w14:paraId="04F0386D"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84.10%</w:t>
            </w:r>
          </w:p>
        </w:tc>
        <w:tc>
          <w:tcPr>
            <w:tcW w:w="1543" w:type="dxa"/>
            <w:tcBorders>
              <w:bottom w:val="single" w:sz="4" w:space="0" w:color="000000"/>
            </w:tcBorders>
            <w:vAlign w:val="center"/>
          </w:tcPr>
          <w:p w14:paraId="0EB15DEE"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648</w:t>
            </w:r>
          </w:p>
        </w:tc>
      </w:tr>
    </w:tbl>
    <w:p w14:paraId="0DF0B7FB" w14:textId="77777777" w:rsidR="006A288B" w:rsidRPr="00306D5F" w:rsidRDefault="006A288B">
      <w:pPr>
        <w:spacing w:after="0" w:line="240" w:lineRule="auto"/>
        <w:rPr>
          <w:rFonts w:ascii="Times New Roman" w:eastAsia="Times New Roman" w:hAnsi="Times New Roman" w:cs="Times New Roman"/>
        </w:rPr>
      </w:pPr>
    </w:p>
    <w:p w14:paraId="66CEDB8B"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space="720"/>
        </w:sectPr>
      </w:pPr>
    </w:p>
    <w:p w14:paraId="28C948A7" w14:textId="25AF70D8" w:rsidR="006A288B" w:rsidRPr="00306D5F" w:rsidRDefault="00604E2D">
      <w:pPr>
        <w:spacing w:after="0" w:line="240" w:lineRule="auto"/>
        <w:jc w:val="center"/>
      </w:pPr>
      <w:r>
        <w:rPr>
          <w:noProof/>
        </w:rPr>
        <w:drawing>
          <wp:inline distT="0" distB="0" distL="0" distR="0" wp14:anchorId="60AEE3BE" wp14:editId="0698B365">
            <wp:extent cx="2651125" cy="1922780"/>
            <wp:effectExtent l="0" t="0" r="0" b="1270"/>
            <wp:docPr id="158960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1125" cy="1922780"/>
                    </a:xfrm>
                    <a:prstGeom prst="rect">
                      <a:avLst/>
                    </a:prstGeom>
                    <a:noFill/>
                    <a:ln>
                      <a:noFill/>
                    </a:ln>
                  </pic:spPr>
                </pic:pic>
              </a:graphicData>
            </a:graphic>
          </wp:inline>
        </w:drawing>
      </w:r>
    </w:p>
    <w:p w14:paraId="04E139E2" w14:textId="13D88980" w:rsidR="00D63DD5" w:rsidRPr="00306D5F" w:rsidRDefault="00D63DD5" w:rsidP="00CC7121">
      <w:pPr>
        <w:spacing w:after="0" w:line="240" w:lineRule="auto"/>
        <w:jc w:val="center"/>
        <w:rPr>
          <w:rFonts w:ascii="Times New Roman" w:eastAsia="Times New Roman" w:hAnsi="Times New Roman" w:cs="Times New Roman"/>
          <w:sz w:val="20"/>
          <w:szCs w:val="20"/>
        </w:rPr>
      </w:pPr>
      <w:r w:rsidRPr="00306D5F">
        <w:rPr>
          <w:rFonts w:ascii="Times New Roman" w:eastAsia="Times New Roman" w:hAnsi="Times New Roman" w:cs="Times New Roman"/>
          <w:sz w:val="20"/>
          <w:szCs w:val="20"/>
        </w:rPr>
        <w:t xml:space="preserve">Figure 1 DefectStatus target class distribution (0 = </w:t>
      </w:r>
      <w:r w:rsidR="00AE4039">
        <w:rPr>
          <w:rFonts w:ascii="Times New Roman" w:eastAsia="Times New Roman" w:hAnsi="Times New Roman" w:cs="Times New Roman"/>
          <w:sz w:val="20"/>
          <w:szCs w:val="20"/>
        </w:rPr>
        <w:t>Non-</w:t>
      </w:r>
      <w:r w:rsidRPr="00306D5F">
        <w:rPr>
          <w:rFonts w:ascii="Times New Roman" w:eastAsia="Times New Roman" w:hAnsi="Times New Roman" w:cs="Times New Roman"/>
          <w:sz w:val="20"/>
          <w:szCs w:val="20"/>
        </w:rPr>
        <w:t>Defect, 1 = Defect)</w:t>
      </w:r>
    </w:p>
    <w:p w14:paraId="67970545" w14:textId="77777777" w:rsidR="00D63DD5" w:rsidRDefault="00D63DD5">
      <w:pPr>
        <w:spacing w:after="0" w:line="278" w:lineRule="auto"/>
        <w:jc w:val="both"/>
        <w:rPr>
          <w:rFonts w:ascii="Times New Roman" w:eastAsia="Times New Roman" w:hAnsi="Times New Roman" w:cs="Times New Roman"/>
        </w:rPr>
      </w:pPr>
    </w:p>
    <w:p w14:paraId="61EBECE5" w14:textId="47CB916E" w:rsidR="006A288B" w:rsidRPr="00306D5F" w:rsidRDefault="00D63DD5">
      <w:pPr>
        <w:spacing w:after="0" w:line="278" w:lineRule="auto"/>
        <w:jc w:val="both"/>
        <w:rPr>
          <w:rFonts w:ascii="Times New Roman" w:eastAsia="Times New Roman" w:hAnsi="Times New Roman" w:cs="Times New Roman"/>
        </w:rPr>
      </w:pPr>
      <w:r w:rsidRPr="00D63DD5">
        <w:rPr>
          <w:rFonts w:ascii="Times New Roman" w:eastAsia="Times New Roman" w:hAnsi="Times New Roman" w:cs="Times New Roman"/>
        </w:rPr>
        <w:t xml:space="preserve">The validity of feature interpretation was further examined through a Variance Inflation Factor (VIF) test on the sixteen features after </w:t>
      </w:r>
      <w:r w:rsidRPr="00D63DD5">
        <w:rPr>
          <w:rFonts w:ascii="Times New Roman" w:eastAsia="Times New Roman" w:hAnsi="Times New Roman" w:cs="Times New Roman"/>
        </w:rPr>
        <w:t>Min-Max normalization. All features yielded VIF values in the range of 1.002-1.006, well below the commonly used multicollinearity threshold (VIF ≥ 5), indicating no meaningful evidence of collinearity among features. This finding is consistent with the Pearson correlation matrix between features (Figure 2), which shows that the majority of feature pairs have correlation coefficients close to zero. This condition is methodologically important, as it ensures that the importance scores produced by the five XAI methods in the subsequent subsection can be directly interpreted as each feature's individual contribution, without distortion from redundancy effects among highly correlated predictors.</w:t>
      </w:r>
      <w:r w:rsidRPr="00306D5F">
        <w:rPr>
          <w:rFonts w:ascii="Times New Roman" w:eastAsia="Times New Roman" w:hAnsi="Times New Roman" w:cs="Times New Roman"/>
        </w:rPr>
        <w:t>.</w:t>
      </w:r>
    </w:p>
    <w:p w14:paraId="237D3C5E"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num="2" w:space="720" w:equalWidth="0">
            <w:col w:w="4175" w:space="720"/>
            <w:col w:w="4175" w:space="0"/>
          </w:cols>
        </w:sectPr>
      </w:pPr>
    </w:p>
    <w:p w14:paraId="1681A6DC" w14:textId="77777777" w:rsidR="006A288B" w:rsidRPr="00306D5F" w:rsidRDefault="009B3AA7">
      <w:pPr>
        <w:spacing w:after="0" w:line="240" w:lineRule="auto"/>
        <w:jc w:val="center"/>
      </w:pPr>
      <w:r w:rsidRPr="00306D5F">
        <w:rPr>
          <w:noProof/>
        </w:rPr>
        <w:lastRenderedPageBreak/>
        <w:drawing>
          <wp:inline distT="0" distB="0" distL="0" distR="0" wp14:anchorId="13688766" wp14:editId="5415B3D2">
            <wp:extent cx="4114800" cy="3740727"/>
            <wp:effectExtent l="0" t="0" r="0" b="0"/>
            <wp:docPr id="729509308" name="Fig2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
                    <pic:cNvPicPr/>
                  </pic:nvPicPr>
                  <pic:blipFill>
                    <a:blip r:embed="rId15"/>
                    <a:stretch>
                      <a:fillRect/>
                    </a:stretch>
                  </pic:blipFill>
                  <pic:spPr>
                    <a:xfrm>
                      <a:off x="0" y="0"/>
                      <a:ext cx="4114800" cy="3740727"/>
                    </a:xfrm>
                    <a:prstGeom prst="rect">
                      <a:avLst/>
                    </a:prstGeom>
                  </pic:spPr>
                </pic:pic>
              </a:graphicData>
            </a:graphic>
          </wp:inline>
        </w:drawing>
      </w:r>
    </w:p>
    <w:p w14:paraId="2BDAEAED" w14:textId="3E1BDF4D" w:rsidR="00604E2D" w:rsidRPr="00306D5F" w:rsidRDefault="00604E2D" w:rsidP="00604E2D">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2 Pearson correlation matrix among 16 manufacturing features and the DefectStatus target variable</w:t>
      </w:r>
    </w:p>
    <w:p w14:paraId="02AD4A5B" w14:textId="77777777" w:rsidR="006A288B" w:rsidRPr="00306D5F" w:rsidRDefault="006A288B">
      <w:pPr>
        <w:spacing w:after="0" w:line="240" w:lineRule="auto"/>
        <w:rPr>
          <w:rFonts w:ascii="Times New Roman" w:eastAsia="Times New Roman" w:hAnsi="Times New Roman" w:cs="Times New Roman"/>
        </w:rPr>
      </w:pPr>
    </w:p>
    <w:p w14:paraId="4D0A365C"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space="720"/>
        </w:sectPr>
      </w:pPr>
    </w:p>
    <w:p w14:paraId="1BD45532" w14:textId="6237F4AE" w:rsidR="006A288B" w:rsidRDefault="009B3AA7">
      <w:pPr>
        <w:spacing w:after="0" w:line="278" w:lineRule="auto"/>
        <w:jc w:val="both"/>
        <w:rPr>
          <w:rFonts w:ascii="Times New Roman" w:eastAsia="Times New Roman" w:hAnsi="Times New Roman" w:cs="Times New Roman"/>
        </w:rPr>
      </w:pPr>
      <w:commentRangeStart w:id="7"/>
      <w:r w:rsidRPr="006625C9">
        <w:rPr>
          <w:rFonts w:ascii="Times New Roman" w:eastAsia="Times New Roman" w:hAnsi="Times New Roman" w:cs="Times New Roman"/>
          <w:highlight w:val="red"/>
        </w:rPr>
        <w:t xml:space="preserve">B. </w:t>
      </w:r>
      <w:r w:rsidR="00D63DD5" w:rsidRPr="006625C9">
        <w:rPr>
          <w:rFonts w:ascii="Times New Roman" w:eastAsia="Times New Roman" w:hAnsi="Times New Roman" w:cs="Times New Roman"/>
          <w:highlight w:val="red"/>
        </w:rPr>
        <w:t>Predictive Performance of the XGBoost Model</w:t>
      </w:r>
      <w:commentRangeEnd w:id="7"/>
      <w:r w:rsidR="00D912F7">
        <w:rPr>
          <w:rStyle w:val="CommentReference"/>
          <w:rFonts w:ascii="Times New Roman" w:eastAsia="Times New Roman" w:hAnsi="Times New Roman" w:cs="Times New Roman"/>
          <w:sz w:val="22"/>
          <w:szCs w:val="22"/>
        </w:rPr>
        <w:commentReference w:id="7"/>
      </w:r>
    </w:p>
    <w:p w14:paraId="075B3886" w14:textId="5A2CD116" w:rsidR="00D63DD5" w:rsidRPr="00306D5F" w:rsidRDefault="00D63DD5">
      <w:pPr>
        <w:spacing w:after="0" w:line="278" w:lineRule="auto"/>
        <w:jc w:val="both"/>
        <w:rPr>
          <w:rFonts w:ascii="Times New Roman" w:eastAsia="Times New Roman" w:hAnsi="Times New Roman" w:cs="Times New Roman"/>
        </w:rPr>
      </w:pPr>
      <w:r w:rsidRPr="00D63DD5">
        <w:rPr>
          <w:rFonts w:ascii="Times New Roman" w:eastAsia="Times New Roman" w:hAnsi="Times New Roman" w:cs="Times New Roman"/>
        </w:rPr>
        <w:t>The XGBoost model with sample weighting to handle class imbalance achieved an accuracy of 94.75% and an AUC-ROC of 0.8346 on the test data (Table 2). A Matthews Correlation Coefficient (MCC) of 0.7928 and a Cohen's Kappa of 0.7</w:t>
      </w:r>
      <w:r w:rsidR="00604E2D">
        <w:rPr>
          <w:rFonts w:ascii="Times New Roman" w:eastAsia="Times New Roman" w:hAnsi="Times New Roman" w:cs="Times New Roman"/>
        </w:rPr>
        <w:t>8</w:t>
      </w:r>
      <w:r w:rsidRPr="00D63DD5">
        <w:rPr>
          <w:rFonts w:ascii="Times New Roman" w:eastAsia="Times New Roman" w:hAnsi="Times New Roman" w:cs="Times New Roman"/>
        </w:rPr>
        <w:t xml:space="preserve">52 indicate a substantial level of agreement between the model's predictions and the actual labels, and are more resistant to class </w:t>
      </w:r>
      <w:r w:rsidRPr="00D63DD5">
        <w:rPr>
          <w:rFonts w:ascii="Times New Roman" w:eastAsia="Times New Roman" w:hAnsi="Times New Roman" w:cs="Times New Roman"/>
        </w:rPr>
        <w:t>imbalance bias than accuracy alone. The per-class performance breakdown (Table 3, Figure 3) shows that the model performs better in detecting the majority class (defective), with a recall of 98.90%, compared to the minority class (non-defective), with a recall of 73.00%, a pattern consistent with the common modeling challenges posed by data with high class imbalance.</w:t>
      </w:r>
    </w:p>
    <w:p w14:paraId="4E442C47"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num="2" w:space="720" w:equalWidth="0">
            <w:col w:w="4175" w:space="720"/>
            <w:col w:w="4175" w:space="0"/>
          </w:cols>
        </w:sectPr>
      </w:pPr>
    </w:p>
    <w:p w14:paraId="3DA0A25F" w14:textId="77777777" w:rsidR="006A288B" w:rsidRDefault="006A288B">
      <w:pPr>
        <w:spacing w:after="0" w:line="240" w:lineRule="auto"/>
        <w:rPr>
          <w:rFonts w:ascii="Times New Roman" w:eastAsia="Times New Roman" w:hAnsi="Times New Roman" w:cs="Times New Roman"/>
        </w:rPr>
      </w:pPr>
    </w:p>
    <w:p w14:paraId="4AB0569C" w14:textId="4413A549" w:rsidR="00604E2D" w:rsidRPr="00306D5F" w:rsidRDefault="00604E2D" w:rsidP="00604E2D">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Overall performance metrics of the XGBoost model on the test data</w:t>
      </w:r>
    </w:p>
    <w:tbl>
      <w:tblPr>
        <w:tblW w:w="9070" w:type="dxa"/>
        <w:jc w:val="center"/>
        <w:tblLayout w:type="fixed"/>
        <w:tblLook w:val="04A0" w:firstRow="1" w:lastRow="0" w:firstColumn="1" w:lastColumn="0" w:noHBand="0" w:noVBand="1"/>
      </w:tblPr>
      <w:tblGrid>
        <w:gridCol w:w="2748"/>
        <w:gridCol w:w="1787"/>
        <w:gridCol w:w="2748"/>
        <w:gridCol w:w="1787"/>
      </w:tblGrid>
      <w:tr w:rsidR="00604E2D" w:rsidRPr="00306D5F" w14:paraId="74E03A58" w14:textId="77777777" w:rsidTr="006C1C3A">
        <w:trPr>
          <w:jc w:val="center"/>
        </w:trPr>
        <w:tc>
          <w:tcPr>
            <w:tcW w:w="2748" w:type="dxa"/>
            <w:tcBorders>
              <w:top w:val="single" w:sz="8" w:space="0" w:color="000000"/>
              <w:bottom w:val="single" w:sz="8" w:space="0" w:color="000000"/>
            </w:tcBorders>
            <w:shd w:val="clear" w:color="auto" w:fill="E0E0E0"/>
            <w:vAlign w:val="center"/>
          </w:tcPr>
          <w:p w14:paraId="69F77EBA"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Metric</w:t>
            </w:r>
          </w:p>
        </w:tc>
        <w:tc>
          <w:tcPr>
            <w:tcW w:w="1787" w:type="dxa"/>
            <w:tcBorders>
              <w:top w:val="single" w:sz="8" w:space="0" w:color="000000"/>
              <w:bottom w:val="single" w:sz="8" w:space="0" w:color="000000"/>
            </w:tcBorders>
            <w:shd w:val="clear" w:color="auto" w:fill="E0E0E0"/>
            <w:vAlign w:val="center"/>
          </w:tcPr>
          <w:p w14:paraId="56C5A087"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Value</w:t>
            </w:r>
          </w:p>
        </w:tc>
        <w:tc>
          <w:tcPr>
            <w:tcW w:w="2748" w:type="dxa"/>
            <w:tcBorders>
              <w:top w:val="single" w:sz="8" w:space="0" w:color="000000"/>
              <w:bottom w:val="single" w:sz="8" w:space="0" w:color="000000"/>
            </w:tcBorders>
            <w:shd w:val="clear" w:color="auto" w:fill="E0E0E0"/>
            <w:vAlign w:val="center"/>
          </w:tcPr>
          <w:p w14:paraId="76AC37A7"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Metric</w:t>
            </w:r>
          </w:p>
        </w:tc>
        <w:tc>
          <w:tcPr>
            <w:tcW w:w="1787" w:type="dxa"/>
            <w:tcBorders>
              <w:top w:val="single" w:sz="8" w:space="0" w:color="000000"/>
              <w:bottom w:val="single" w:sz="8" w:space="0" w:color="000000"/>
            </w:tcBorders>
            <w:shd w:val="clear" w:color="auto" w:fill="E0E0E0"/>
            <w:vAlign w:val="center"/>
          </w:tcPr>
          <w:p w14:paraId="47DFEEFD"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Value</w:t>
            </w:r>
          </w:p>
        </w:tc>
      </w:tr>
      <w:tr w:rsidR="00604E2D" w:rsidRPr="00306D5F" w14:paraId="05AAE33B" w14:textId="77777777" w:rsidTr="006C1C3A">
        <w:trPr>
          <w:jc w:val="center"/>
        </w:trPr>
        <w:tc>
          <w:tcPr>
            <w:tcW w:w="2748" w:type="dxa"/>
            <w:vAlign w:val="center"/>
          </w:tcPr>
          <w:p w14:paraId="592B4B63"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Accuracy</w:t>
            </w:r>
          </w:p>
        </w:tc>
        <w:tc>
          <w:tcPr>
            <w:tcW w:w="1787" w:type="dxa"/>
            <w:vAlign w:val="center"/>
          </w:tcPr>
          <w:p w14:paraId="6CF7F3E6"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0.9475</w:t>
            </w:r>
          </w:p>
        </w:tc>
        <w:tc>
          <w:tcPr>
            <w:tcW w:w="2748" w:type="dxa"/>
            <w:vAlign w:val="center"/>
          </w:tcPr>
          <w:p w14:paraId="7F549DB6"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F1-score</w:t>
            </w:r>
          </w:p>
        </w:tc>
        <w:tc>
          <w:tcPr>
            <w:tcW w:w="1787" w:type="dxa"/>
            <w:vAlign w:val="center"/>
          </w:tcPr>
          <w:p w14:paraId="6C334354"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0.9694</w:t>
            </w:r>
          </w:p>
        </w:tc>
      </w:tr>
      <w:tr w:rsidR="00604E2D" w:rsidRPr="00306D5F" w14:paraId="5CF168D0" w14:textId="77777777" w:rsidTr="006C1C3A">
        <w:trPr>
          <w:jc w:val="center"/>
        </w:trPr>
        <w:tc>
          <w:tcPr>
            <w:tcW w:w="2748" w:type="dxa"/>
            <w:vAlign w:val="center"/>
          </w:tcPr>
          <w:p w14:paraId="07DC0FB3"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AUC-ROC</w:t>
            </w:r>
          </w:p>
        </w:tc>
        <w:tc>
          <w:tcPr>
            <w:tcW w:w="1787" w:type="dxa"/>
            <w:vAlign w:val="center"/>
          </w:tcPr>
          <w:p w14:paraId="20530186"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0.8346</w:t>
            </w:r>
          </w:p>
        </w:tc>
        <w:tc>
          <w:tcPr>
            <w:tcW w:w="2748" w:type="dxa"/>
            <w:vAlign w:val="center"/>
          </w:tcPr>
          <w:p w14:paraId="2B6E2DB3"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MCC</w:t>
            </w:r>
          </w:p>
        </w:tc>
        <w:tc>
          <w:tcPr>
            <w:tcW w:w="1787" w:type="dxa"/>
            <w:vAlign w:val="center"/>
          </w:tcPr>
          <w:p w14:paraId="3CDBF276"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0.7928</w:t>
            </w:r>
          </w:p>
        </w:tc>
      </w:tr>
      <w:tr w:rsidR="00604E2D" w:rsidRPr="00306D5F" w14:paraId="506B92EC" w14:textId="77777777" w:rsidTr="006C1C3A">
        <w:trPr>
          <w:jc w:val="center"/>
        </w:trPr>
        <w:tc>
          <w:tcPr>
            <w:tcW w:w="2748" w:type="dxa"/>
            <w:vAlign w:val="center"/>
          </w:tcPr>
          <w:p w14:paraId="344EEC7F"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PR-AUC</w:t>
            </w:r>
          </w:p>
        </w:tc>
        <w:tc>
          <w:tcPr>
            <w:tcW w:w="1787" w:type="dxa"/>
            <w:vAlign w:val="center"/>
          </w:tcPr>
          <w:p w14:paraId="52D3A46B"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0.9293</w:t>
            </w:r>
          </w:p>
        </w:tc>
        <w:tc>
          <w:tcPr>
            <w:tcW w:w="2748" w:type="dxa"/>
            <w:vAlign w:val="center"/>
          </w:tcPr>
          <w:p w14:paraId="1C57865F"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Cohen's Kappa</w:t>
            </w:r>
          </w:p>
        </w:tc>
        <w:tc>
          <w:tcPr>
            <w:tcW w:w="1787" w:type="dxa"/>
            <w:vAlign w:val="center"/>
          </w:tcPr>
          <w:p w14:paraId="64CABAC2"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0.7852</w:t>
            </w:r>
          </w:p>
        </w:tc>
      </w:tr>
      <w:tr w:rsidR="00604E2D" w:rsidRPr="00306D5F" w14:paraId="738B4143" w14:textId="77777777" w:rsidTr="006C1C3A">
        <w:trPr>
          <w:jc w:val="center"/>
        </w:trPr>
        <w:tc>
          <w:tcPr>
            <w:tcW w:w="2748" w:type="dxa"/>
            <w:tcBorders>
              <w:bottom w:val="single" w:sz="4" w:space="0" w:color="000000"/>
            </w:tcBorders>
            <w:vAlign w:val="center"/>
          </w:tcPr>
          <w:p w14:paraId="49F03788"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Precision</w:t>
            </w:r>
          </w:p>
        </w:tc>
        <w:tc>
          <w:tcPr>
            <w:tcW w:w="1787" w:type="dxa"/>
            <w:tcBorders>
              <w:bottom w:val="single" w:sz="4" w:space="0" w:color="000000"/>
            </w:tcBorders>
            <w:vAlign w:val="center"/>
          </w:tcPr>
          <w:p w14:paraId="1F8F4768"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0.9506</w:t>
            </w:r>
          </w:p>
        </w:tc>
        <w:tc>
          <w:tcPr>
            <w:tcW w:w="2748" w:type="dxa"/>
            <w:tcBorders>
              <w:bottom w:val="single" w:sz="4" w:space="0" w:color="000000"/>
            </w:tcBorders>
            <w:vAlign w:val="center"/>
          </w:tcPr>
          <w:p w14:paraId="56B322F1"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Recall</w:t>
            </w:r>
          </w:p>
        </w:tc>
        <w:tc>
          <w:tcPr>
            <w:tcW w:w="1787" w:type="dxa"/>
            <w:tcBorders>
              <w:bottom w:val="single" w:sz="4" w:space="0" w:color="000000"/>
            </w:tcBorders>
            <w:vAlign w:val="center"/>
          </w:tcPr>
          <w:p w14:paraId="3150604D"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0.9890</w:t>
            </w:r>
          </w:p>
        </w:tc>
      </w:tr>
    </w:tbl>
    <w:p w14:paraId="405398A2" w14:textId="77777777" w:rsidR="00604E2D" w:rsidRPr="00306D5F" w:rsidRDefault="00604E2D" w:rsidP="00604E2D">
      <w:pPr>
        <w:spacing w:after="0" w:line="240" w:lineRule="auto"/>
        <w:rPr>
          <w:rFonts w:ascii="Times New Roman" w:eastAsia="Times New Roman" w:hAnsi="Times New Roman" w:cs="Times New Roman"/>
        </w:rPr>
      </w:pPr>
    </w:p>
    <w:p w14:paraId="62134AE7" w14:textId="69E45BB7" w:rsidR="00604E2D" w:rsidRPr="00306D5F" w:rsidRDefault="00604E2D" w:rsidP="00604E2D">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3 Per-class classification report on the test data (n = 648)</w:t>
      </w:r>
    </w:p>
    <w:tbl>
      <w:tblPr>
        <w:tblW w:w="9070" w:type="dxa"/>
        <w:jc w:val="center"/>
        <w:tblLayout w:type="fixed"/>
        <w:tblLook w:val="04A0" w:firstRow="1" w:lastRow="0" w:firstColumn="1" w:lastColumn="0" w:noHBand="0" w:noVBand="1"/>
      </w:tblPr>
      <w:tblGrid>
        <w:gridCol w:w="2655"/>
        <w:gridCol w:w="1549"/>
        <w:gridCol w:w="1549"/>
        <w:gridCol w:w="1549"/>
        <w:gridCol w:w="1768"/>
      </w:tblGrid>
      <w:tr w:rsidR="00604E2D" w:rsidRPr="00306D5F" w14:paraId="20D1651D" w14:textId="77777777" w:rsidTr="006C1C3A">
        <w:trPr>
          <w:jc w:val="center"/>
        </w:trPr>
        <w:tc>
          <w:tcPr>
            <w:tcW w:w="2655" w:type="dxa"/>
            <w:tcBorders>
              <w:top w:val="single" w:sz="8" w:space="0" w:color="000000"/>
              <w:bottom w:val="single" w:sz="8" w:space="0" w:color="000000"/>
            </w:tcBorders>
            <w:shd w:val="clear" w:color="auto" w:fill="E0E0E0"/>
            <w:vAlign w:val="center"/>
          </w:tcPr>
          <w:p w14:paraId="192D67C5"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Class</w:t>
            </w:r>
          </w:p>
        </w:tc>
        <w:tc>
          <w:tcPr>
            <w:tcW w:w="1549" w:type="dxa"/>
            <w:tcBorders>
              <w:top w:val="single" w:sz="8" w:space="0" w:color="000000"/>
              <w:bottom w:val="single" w:sz="8" w:space="0" w:color="000000"/>
            </w:tcBorders>
            <w:shd w:val="clear" w:color="auto" w:fill="E0E0E0"/>
            <w:vAlign w:val="center"/>
          </w:tcPr>
          <w:p w14:paraId="7DF2C0F6"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Precision</w:t>
            </w:r>
          </w:p>
        </w:tc>
        <w:tc>
          <w:tcPr>
            <w:tcW w:w="1549" w:type="dxa"/>
            <w:tcBorders>
              <w:top w:val="single" w:sz="8" w:space="0" w:color="000000"/>
              <w:bottom w:val="single" w:sz="8" w:space="0" w:color="000000"/>
            </w:tcBorders>
            <w:shd w:val="clear" w:color="auto" w:fill="E0E0E0"/>
            <w:vAlign w:val="center"/>
          </w:tcPr>
          <w:p w14:paraId="64E199BF"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Recall</w:t>
            </w:r>
          </w:p>
        </w:tc>
        <w:tc>
          <w:tcPr>
            <w:tcW w:w="1549" w:type="dxa"/>
            <w:tcBorders>
              <w:top w:val="single" w:sz="8" w:space="0" w:color="000000"/>
              <w:bottom w:val="single" w:sz="8" w:space="0" w:color="000000"/>
            </w:tcBorders>
            <w:shd w:val="clear" w:color="auto" w:fill="E0E0E0"/>
            <w:vAlign w:val="center"/>
          </w:tcPr>
          <w:p w14:paraId="3DD4224F"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F1-score</w:t>
            </w:r>
          </w:p>
        </w:tc>
        <w:tc>
          <w:tcPr>
            <w:tcW w:w="1768" w:type="dxa"/>
            <w:tcBorders>
              <w:top w:val="single" w:sz="8" w:space="0" w:color="000000"/>
              <w:bottom w:val="single" w:sz="8" w:space="0" w:color="000000"/>
            </w:tcBorders>
            <w:shd w:val="clear" w:color="auto" w:fill="E0E0E0"/>
            <w:vAlign w:val="center"/>
          </w:tcPr>
          <w:p w14:paraId="0E34F616"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Number of data</w:t>
            </w:r>
          </w:p>
        </w:tc>
      </w:tr>
      <w:tr w:rsidR="00604E2D" w:rsidRPr="00306D5F" w14:paraId="35D338B8" w14:textId="77777777" w:rsidTr="006C1C3A">
        <w:trPr>
          <w:jc w:val="center"/>
        </w:trPr>
        <w:tc>
          <w:tcPr>
            <w:tcW w:w="2655" w:type="dxa"/>
            <w:vAlign w:val="center"/>
          </w:tcPr>
          <w:p w14:paraId="1C20C914"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Non-Defective (0)</w:t>
            </w:r>
          </w:p>
        </w:tc>
        <w:tc>
          <w:tcPr>
            <w:tcW w:w="1549" w:type="dxa"/>
            <w:vAlign w:val="center"/>
          </w:tcPr>
          <w:p w14:paraId="30CEB8F1"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0.93</w:t>
            </w:r>
          </w:p>
        </w:tc>
        <w:tc>
          <w:tcPr>
            <w:tcW w:w="1549" w:type="dxa"/>
            <w:vAlign w:val="center"/>
          </w:tcPr>
          <w:p w14:paraId="0599C3A1"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0.73</w:t>
            </w:r>
          </w:p>
        </w:tc>
        <w:tc>
          <w:tcPr>
            <w:tcW w:w="1549" w:type="dxa"/>
            <w:vAlign w:val="center"/>
          </w:tcPr>
          <w:p w14:paraId="76F2B54D"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0.82</w:t>
            </w:r>
          </w:p>
        </w:tc>
        <w:tc>
          <w:tcPr>
            <w:tcW w:w="1768" w:type="dxa"/>
            <w:vAlign w:val="center"/>
          </w:tcPr>
          <w:p w14:paraId="5822458E"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103</w:t>
            </w:r>
          </w:p>
        </w:tc>
      </w:tr>
      <w:tr w:rsidR="00604E2D" w:rsidRPr="00306D5F" w14:paraId="2492F857" w14:textId="77777777" w:rsidTr="006C1C3A">
        <w:trPr>
          <w:jc w:val="center"/>
        </w:trPr>
        <w:tc>
          <w:tcPr>
            <w:tcW w:w="2655" w:type="dxa"/>
            <w:vAlign w:val="center"/>
          </w:tcPr>
          <w:p w14:paraId="0333C669"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Defective (1)</w:t>
            </w:r>
          </w:p>
        </w:tc>
        <w:tc>
          <w:tcPr>
            <w:tcW w:w="1549" w:type="dxa"/>
            <w:vAlign w:val="center"/>
          </w:tcPr>
          <w:p w14:paraId="744F5C45"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0.95</w:t>
            </w:r>
          </w:p>
        </w:tc>
        <w:tc>
          <w:tcPr>
            <w:tcW w:w="1549" w:type="dxa"/>
            <w:vAlign w:val="center"/>
          </w:tcPr>
          <w:p w14:paraId="2393B0C4"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0.99</w:t>
            </w:r>
          </w:p>
        </w:tc>
        <w:tc>
          <w:tcPr>
            <w:tcW w:w="1549" w:type="dxa"/>
            <w:vAlign w:val="center"/>
          </w:tcPr>
          <w:p w14:paraId="73F116C2"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0.97</w:t>
            </w:r>
          </w:p>
        </w:tc>
        <w:tc>
          <w:tcPr>
            <w:tcW w:w="1768" w:type="dxa"/>
            <w:vAlign w:val="center"/>
          </w:tcPr>
          <w:p w14:paraId="0302FC3A"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545</w:t>
            </w:r>
          </w:p>
        </w:tc>
      </w:tr>
      <w:tr w:rsidR="00604E2D" w:rsidRPr="00306D5F" w14:paraId="1DAA9C44" w14:textId="77777777" w:rsidTr="006C1C3A">
        <w:trPr>
          <w:jc w:val="center"/>
        </w:trPr>
        <w:tc>
          <w:tcPr>
            <w:tcW w:w="2655" w:type="dxa"/>
            <w:tcBorders>
              <w:bottom w:val="single" w:sz="4" w:space="0" w:color="000000"/>
            </w:tcBorders>
            <w:vAlign w:val="center"/>
          </w:tcPr>
          <w:p w14:paraId="354DEF16" w14:textId="77777777" w:rsidR="00604E2D" w:rsidRPr="00306D5F" w:rsidRDefault="00604E2D"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Macro average</w:t>
            </w:r>
          </w:p>
        </w:tc>
        <w:tc>
          <w:tcPr>
            <w:tcW w:w="1549" w:type="dxa"/>
            <w:tcBorders>
              <w:bottom w:val="single" w:sz="4" w:space="0" w:color="000000"/>
            </w:tcBorders>
            <w:vAlign w:val="center"/>
          </w:tcPr>
          <w:p w14:paraId="09D9E26E"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0.94</w:t>
            </w:r>
          </w:p>
        </w:tc>
        <w:tc>
          <w:tcPr>
            <w:tcW w:w="1549" w:type="dxa"/>
            <w:tcBorders>
              <w:bottom w:val="single" w:sz="4" w:space="0" w:color="000000"/>
            </w:tcBorders>
            <w:vAlign w:val="center"/>
          </w:tcPr>
          <w:p w14:paraId="06D05BB9"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0.86</w:t>
            </w:r>
          </w:p>
        </w:tc>
        <w:tc>
          <w:tcPr>
            <w:tcW w:w="1549" w:type="dxa"/>
            <w:tcBorders>
              <w:bottom w:val="single" w:sz="4" w:space="0" w:color="000000"/>
            </w:tcBorders>
            <w:vAlign w:val="center"/>
          </w:tcPr>
          <w:p w14:paraId="025B7FCF"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0.89</w:t>
            </w:r>
          </w:p>
        </w:tc>
        <w:tc>
          <w:tcPr>
            <w:tcW w:w="1768" w:type="dxa"/>
            <w:tcBorders>
              <w:bottom w:val="single" w:sz="4" w:space="0" w:color="000000"/>
            </w:tcBorders>
            <w:vAlign w:val="center"/>
          </w:tcPr>
          <w:p w14:paraId="0B42D323" w14:textId="77777777" w:rsidR="00604E2D" w:rsidRPr="00306D5F" w:rsidRDefault="00604E2D"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648</w:t>
            </w:r>
          </w:p>
        </w:tc>
      </w:tr>
    </w:tbl>
    <w:p w14:paraId="21C62CC5" w14:textId="77777777" w:rsidR="00604E2D" w:rsidRPr="00306D5F" w:rsidRDefault="00604E2D">
      <w:pPr>
        <w:spacing w:after="0" w:line="240" w:lineRule="auto"/>
        <w:rPr>
          <w:rFonts w:ascii="Times New Roman" w:eastAsia="Times New Roman" w:hAnsi="Times New Roman" w:cs="Times New Roman"/>
        </w:rPr>
      </w:pPr>
    </w:p>
    <w:p w14:paraId="5681FDD6"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space="720"/>
        </w:sectPr>
      </w:pPr>
    </w:p>
    <w:p w14:paraId="56FE4606" w14:textId="1040F845" w:rsidR="00D20DC5" w:rsidRDefault="00D20DC5" w:rsidP="00D20DC5">
      <w:pPr>
        <w:spacing w:after="0" w:line="240" w:lineRule="auto"/>
        <w:rPr>
          <w:noProof/>
        </w:rPr>
      </w:pPr>
    </w:p>
    <w:p w14:paraId="53F3E716" w14:textId="789F6042" w:rsidR="006A288B" w:rsidRPr="00306D5F" w:rsidRDefault="006A288B" w:rsidP="00D20DC5">
      <w:pPr>
        <w:spacing w:after="0" w:line="240" w:lineRule="auto"/>
      </w:pPr>
    </w:p>
    <w:p w14:paraId="70835AED" w14:textId="77777777" w:rsidR="00BA205B" w:rsidRDefault="00BA205B" w:rsidP="005B6AF8">
      <w:pPr>
        <w:spacing w:after="0" w:line="240" w:lineRule="auto"/>
        <w:jc w:val="center"/>
        <w:rPr>
          <w:rFonts w:ascii="Times New Roman" w:eastAsia="Times New Roman" w:hAnsi="Times New Roman" w:cs="Times New Roman"/>
          <w:sz w:val="20"/>
          <w:szCs w:val="20"/>
        </w:rPr>
      </w:pPr>
      <w:r>
        <w:rPr>
          <w:noProof/>
        </w:rPr>
        <w:lastRenderedPageBreak/>
        <w:drawing>
          <wp:inline distT="0" distB="0" distL="0" distR="0" wp14:anchorId="2B2B5968" wp14:editId="4D0F3B3B">
            <wp:extent cx="2651125" cy="2076450"/>
            <wp:effectExtent l="0" t="0" r="0" b="0"/>
            <wp:docPr id="1226558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1125" cy="2076450"/>
                    </a:xfrm>
                    <a:prstGeom prst="rect">
                      <a:avLst/>
                    </a:prstGeom>
                    <a:noFill/>
                    <a:ln>
                      <a:noFill/>
                    </a:ln>
                  </pic:spPr>
                </pic:pic>
              </a:graphicData>
            </a:graphic>
          </wp:inline>
        </w:drawing>
      </w:r>
    </w:p>
    <w:p w14:paraId="258A4511" w14:textId="5C602BF6" w:rsidR="00D63DD5" w:rsidRPr="00306D5F" w:rsidRDefault="00D63DD5" w:rsidP="005B6AF8">
      <w:pPr>
        <w:spacing w:after="0" w:line="240" w:lineRule="auto"/>
        <w:jc w:val="center"/>
        <w:rPr>
          <w:rFonts w:ascii="Times New Roman" w:eastAsia="Times New Roman" w:hAnsi="Times New Roman" w:cs="Times New Roman"/>
          <w:sz w:val="20"/>
          <w:szCs w:val="20"/>
        </w:rPr>
      </w:pPr>
      <w:r w:rsidRPr="00306D5F">
        <w:rPr>
          <w:rFonts w:ascii="Times New Roman" w:eastAsia="Times New Roman" w:hAnsi="Times New Roman" w:cs="Times New Roman"/>
          <w:sz w:val="20"/>
          <w:szCs w:val="20"/>
        </w:rPr>
        <w:t>Figure 3</w:t>
      </w:r>
      <w:r>
        <w:rPr>
          <w:rFonts w:ascii="Times New Roman" w:eastAsia="Times New Roman" w:hAnsi="Times New Roman" w:cs="Times New Roman"/>
          <w:sz w:val="20"/>
          <w:szCs w:val="20"/>
        </w:rPr>
        <w:t xml:space="preserve"> </w:t>
      </w:r>
      <w:r w:rsidRPr="00306D5F">
        <w:rPr>
          <w:rFonts w:ascii="Times New Roman" w:eastAsia="Times New Roman" w:hAnsi="Times New Roman" w:cs="Times New Roman"/>
          <w:sz w:val="20"/>
          <w:szCs w:val="20"/>
        </w:rPr>
        <w:t>Confusion matrix model XGBoost on test data with class imbalance handling</w:t>
      </w:r>
    </w:p>
    <w:p w14:paraId="2E53A1DB" w14:textId="77777777" w:rsidR="006A288B" w:rsidRPr="00306D5F" w:rsidRDefault="006A288B">
      <w:pPr>
        <w:spacing w:after="0" w:line="240" w:lineRule="auto"/>
        <w:rPr>
          <w:rFonts w:ascii="Times New Roman" w:eastAsia="Times New Roman" w:hAnsi="Times New Roman" w:cs="Times New Roman"/>
        </w:rPr>
      </w:pPr>
    </w:p>
    <w:p w14:paraId="59752C98" w14:textId="555856BA" w:rsidR="006A288B" w:rsidRPr="00306D5F" w:rsidRDefault="009B3AA7">
      <w:pPr>
        <w:spacing w:after="0" w:line="278" w:lineRule="auto"/>
        <w:jc w:val="both"/>
        <w:rPr>
          <w:rFonts w:ascii="Times New Roman" w:eastAsia="Times New Roman" w:hAnsi="Times New Roman" w:cs="Times New Roman"/>
        </w:rPr>
      </w:pPr>
      <w:commentRangeStart w:id="8"/>
      <w:r w:rsidRPr="006625C9">
        <w:rPr>
          <w:rFonts w:ascii="Times New Roman" w:eastAsia="Times New Roman" w:hAnsi="Times New Roman" w:cs="Times New Roman"/>
          <w:highlight w:val="red"/>
        </w:rPr>
        <w:t xml:space="preserve">C. </w:t>
      </w:r>
      <w:r w:rsidR="00D63DD5" w:rsidRPr="006625C9">
        <w:rPr>
          <w:rFonts w:ascii="Times New Roman" w:eastAsia="Times New Roman" w:hAnsi="Times New Roman" w:cs="Times New Roman"/>
          <w:highlight w:val="red"/>
        </w:rPr>
        <w:t>Feature Importance Based on the Five XAI Methods</w:t>
      </w:r>
      <w:commentRangeEnd w:id="8"/>
      <w:r w:rsidR="00D912F7" w:rsidRPr="00306D5F">
        <w:rPr>
          <w:rStyle w:val="CommentReference"/>
          <w:rFonts w:ascii="Times New Roman" w:eastAsia="Times New Roman" w:hAnsi="Times New Roman" w:cs="Times New Roman"/>
          <w:sz w:val="22"/>
          <w:szCs w:val="22"/>
        </w:rPr>
        <w:commentReference w:id="8"/>
      </w:r>
    </w:p>
    <w:p w14:paraId="5325BCD6" w14:textId="332786D5" w:rsidR="006A288B" w:rsidRPr="00306D5F" w:rsidRDefault="00D63DD5" w:rsidP="00021492">
      <w:pPr>
        <w:spacing w:after="0" w:line="240" w:lineRule="auto"/>
        <w:jc w:val="both"/>
        <w:rPr>
          <w:rFonts w:ascii="Times New Roman" w:eastAsia="Times New Roman" w:hAnsi="Times New Roman" w:cs="Times New Roman"/>
        </w:rPr>
      </w:pPr>
      <w:r w:rsidRPr="00D63DD5">
        <w:rPr>
          <w:rFonts w:ascii="Times New Roman" w:eastAsia="Times New Roman" w:hAnsi="Times New Roman" w:cs="Times New Roman"/>
        </w:rPr>
        <w:t xml:space="preserve">The five XAI methods were applied to the trained XGBoost model, producing normalized feature importance vectors (sum = 1) to enable </w:t>
      </w:r>
      <w:r w:rsidRPr="00D63DD5">
        <w:rPr>
          <w:rFonts w:ascii="Times New Roman" w:eastAsia="Times New Roman" w:hAnsi="Times New Roman" w:cs="Times New Roman"/>
        </w:rPr>
        <w:t>comparability across methods. The computational validity of SHAP was verified through an additivity test, with an average discrepancy of 0.00000002 and a maximum discrepancy of 0.00000042 between the sum of Shapley values and the model output, well below the numerical error tolerance of 1×10⁻⁴, confirming that the SHAP explainer had been computed correctly. Figure 4 presents the SHAP summary plot visualizing the distribution of SHAP values for each feature across all test data instances, along with the direction of their influence on the prediction. The validity of ELI5 was further examined by comparing the resulting feature ranking against XGBoost's built-in gain-importance ranking, and both produced identical feature orderings across all 16 features, confirming that ELI5's decision-path tracing method accurately represents the model's importance structure.</w:t>
      </w:r>
    </w:p>
    <w:p w14:paraId="69CA4105"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num="2" w:space="720" w:equalWidth="0">
            <w:col w:w="4175" w:space="720"/>
            <w:col w:w="4175" w:space="0"/>
          </w:cols>
        </w:sectPr>
      </w:pPr>
    </w:p>
    <w:p w14:paraId="1EB31ED1" w14:textId="77777777" w:rsidR="00993C12" w:rsidRDefault="00993C12">
      <w:pPr>
        <w:spacing w:after="0" w:line="240" w:lineRule="auto"/>
        <w:jc w:val="center"/>
        <w:rPr>
          <w:noProof/>
        </w:rPr>
      </w:pPr>
    </w:p>
    <w:p w14:paraId="0F2D5082" w14:textId="1DCEB99B" w:rsidR="006A288B" w:rsidRPr="00306D5F" w:rsidRDefault="009B3AA7">
      <w:pPr>
        <w:spacing w:after="0" w:line="240" w:lineRule="auto"/>
        <w:jc w:val="center"/>
      </w:pPr>
      <w:r w:rsidRPr="00306D5F">
        <w:rPr>
          <w:noProof/>
        </w:rPr>
        <w:drawing>
          <wp:inline distT="0" distB="0" distL="0" distR="0" wp14:anchorId="555F255E" wp14:editId="7425BE46">
            <wp:extent cx="3523549" cy="3546282"/>
            <wp:effectExtent l="0" t="0" r="1270" b="0"/>
            <wp:docPr id="1784325027" name="Fig4_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HAP_Summary"/>
                    <pic:cNvPicPr/>
                  </pic:nvPicPr>
                  <pic:blipFill>
                    <a:blip r:embed="rId17"/>
                    <a:stretch>
                      <a:fillRect/>
                    </a:stretch>
                  </pic:blipFill>
                  <pic:spPr>
                    <a:xfrm>
                      <a:off x="0" y="0"/>
                      <a:ext cx="3527015" cy="3549770"/>
                    </a:xfrm>
                    <a:prstGeom prst="rect">
                      <a:avLst/>
                    </a:prstGeom>
                  </pic:spPr>
                </pic:pic>
              </a:graphicData>
            </a:graphic>
          </wp:inline>
        </w:drawing>
      </w:r>
    </w:p>
    <w:p w14:paraId="67F4A44F" w14:textId="7A4418C6" w:rsidR="00D63DD5" w:rsidRPr="00306D5F" w:rsidRDefault="00D63DD5" w:rsidP="00DE2ADB">
      <w:pPr>
        <w:spacing w:after="0" w:line="240" w:lineRule="auto"/>
        <w:jc w:val="center"/>
        <w:rPr>
          <w:rFonts w:ascii="Times New Roman" w:eastAsia="Times New Roman" w:hAnsi="Times New Roman" w:cs="Times New Roman"/>
          <w:sz w:val="20"/>
          <w:szCs w:val="20"/>
        </w:rPr>
      </w:pPr>
      <w:r w:rsidRPr="00306D5F">
        <w:rPr>
          <w:rFonts w:ascii="Times New Roman" w:eastAsia="Times New Roman" w:hAnsi="Times New Roman" w:cs="Times New Roman"/>
          <w:sz w:val="20"/>
          <w:szCs w:val="20"/>
        </w:rPr>
        <w:t>Figure 4 SHAP summary plot: the distribution of SHAP values and the direction of each feature's influence on production defect prediction</w:t>
      </w:r>
    </w:p>
    <w:p w14:paraId="4DEB330F" w14:textId="77777777" w:rsidR="006A288B" w:rsidRPr="00306D5F" w:rsidRDefault="006A288B">
      <w:pPr>
        <w:spacing w:after="0" w:line="240" w:lineRule="auto"/>
        <w:rPr>
          <w:rFonts w:ascii="Times New Roman" w:eastAsia="Times New Roman" w:hAnsi="Times New Roman" w:cs="Times New Roman"/>
        </w:rPr>
      </w:pPr>
    </w:p>
    <w:p w14:paraId="5312A2D6"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space="720"/>
        </w:sectPr>
      </w:pPr>
    </w:p>
    <w:p w14:paraId="6826E769" w14:textId="77777777" w:rsidR="00021492" w:rsidRPr="00021492" w:rsidRDefault="00021492" w:rsidP="00021492">
      <w:pPr>
        <w:spacing w:after="0" w:line="240" w:lineRule="auto"/>
        <w:jc w:val="both"/>
        <w:rPr>
          <w:rFonts w:ascii="Times New Roman" w:eastAsia="Times New Roman" w:hAnsi="Times New Roman" w:cs="Times New Roman"/>
          <w:lang w:val="en-ID"/>
        </w:rPr>
      </w:pPr>
      <w:r w:rsidRPr="00021492">
        <w:rPr>
          <w:rFonts w:ascii="Times New Roman" w:eastAsia="Times New Roman" w:hAnsi="Times New Roman" w:cs="Times New Roman"/>
          <w:lang w:val="en-ID"/>
        </w:rPr>
        <w:t xml:space="preserve">Figure 5 presents the complete matrix of normalized importance scores for all 16 features across the five XAI methods in the form of a heatmap. The pattern observed is that the top four features — MaintenanceHours, DefectRate, QualityScore, and </w:t>
      </w:r>
      <w:r w:rsidRPr="00021492">
        <w:rPr>
          <w:rFonts w:ascii="Times New Roman" w:eastAsia="Times New Roman" w:hAnsi="Times New Roman" w:cs="Times New Roman"/>
          <w:lang w:val="en-ID"/>
        </w:rPr>
        <w:t xml:space="preserve">ProductionVolume — consistently produced the highest values (darkest colors) across all five methods, although the specific ordering between MaintenanceHours and DefectRate swapped positions between methods (Table 4). As a complement, Figure 6 displays the Partial </w:t>
      </w:r>
      <w:r w:rsidRPr="00021492">
        <w:rPr>
          <w:rFonts w:ascii="Times New Roman" w:eastAsia="Times New Roman" w:hAnsi="Times New Roman" w:cs="Times New Roman"/>
          <w:lang w:val="en-ID"/>
        </w:rPr>
        <w:lastRenderedPageBreak/>
        <w:t xml:space="preserve">Dependence Plot (bold line) and Individual Conditional Expectation (individual lines) for the two highest-ranked features, namely MaintenanceHours and DefectRate, which </w:t>
      </w:r>
      <w:r w:rsidRPr="00021492">
        <w:rPr>
          <w:rFonts w:ascii="Times New Roman" w:eastAsia="Times New Roman" w:hAnsi="Times New Roman" w:cs="Times New Roman"/>
          <w:lang w:val="en-ID"/>
        </w:rPr>
        <w:t>show the direction of the relationship between feature values and the predicted probability of a defect at both the population level and the individual instance level.</w:t>
      </w:r>
    </w:p>
    <w:p w14:paraId="07E4D3F1"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num="2" w:space="720" w:equalWidth="0">
            <w:col w:w="4175" w:space="720"/>
            <w:col w:w="4175" w:space="0"/>
          </w:cols>
        </w:sectPr>
      </w:pPr>
    </w:p>
    <w:p w14:paraId="164630E7" w14:textId="77777777" w:rsidR="00993C12" w:rsidRDefault="00993C12">
      <w:pPr>
        <w:spacing w:after="0" w:line="240" w:lineRule="auto"/>
        <w:jc w:val="center"/>
        <w:rPr>
          <w:noProof/>
        </w:rPr>
      </w:pPr>
    </w:p>
    <w:p w14:paraId="70A38BCE" w14:textId="7F08F905" w:rsidR="006A288B" w:rsidRPr="00306D5F" w:rsidRDefault="00BA205B">
      <w:pPr>
        <w:spacing w:after="0" w:line="240" w:lineRule="auto"/>
        <w:jc w:val="center"/>
      </w:pPr>
      <w:r>
        <w:rPr>
          <w:noProof/>
        </w:rPr>
        <w:drawing>
          <wp:inline distT="0" distB="0" distL="0" distR="0" wp14:anchorId="5BA09841" wp14:editId="2E4573ED">
            <wp:extent cx="5760085" cy="3512185"/>
            <wp:effectExtent l="0" t="0" r="0" b="0"/>
            <wp:docPr id="67845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3512185"/>
                    </a:xfrm>
                    <a:prstGeom prst="rect">
                      <a:avLst/>
                    </a:prstGeom>
                    <a:noFill/>
                    <a:ln>
                      <a:noFill/>
                    </a:ln>
                  </pic:spPr>
                </pic:pic>
              </a:graphicData>
            </a:graphic>
          </wp:inline>
        </w:drawing>
      </w:r>
    </w:p>
    <w:p w14:paraId="44FFE09C" w14:textId="7D90EF5A" w:rsidR="00021492" w:rsidRPr="00306D5F" w:rsidRDefault="00021492" w:rsidP="002901CF">
      <w:pPr>
        <w:spacing w:after="0" w:line="240" w:lineRule="auto"/>
        <w:jc w:val="center"/>
        <w:rPr>
          <w:rFonts w:ascii="Times New Roman" w:eastAsia="Times New Roman" w:hAnsi="Times New Roman" w:cs="Times New Roman"/>
          <w:sz w:val="20"/>
          <w:szCs w:val="20"/>
        </w:rPr>
      </w:pPr>
      <w:r w:rsidRPr="00306D5F">
        <w:rPr>
          <w:rFonts w:ascii="Times New Roman" w:eastAsia="Times New Roman" w:hAnsi="Times New Roman" w:cs="Times New Roman"/>
          <w:sz w:val="20"/>
          <w:szCs w:val="20"/>
        </w:rPr>
        <w:t>Figure 5</w:t>
      </w:r>
      <w:r w:rsidR="00BA205B">
        <w:rPr>
          <w:rFonts w:ascii="Times New Roman" w:eastAsia="Times New Roman" w:hAnsi="Times New Roman" w:cs="Times New Roman"/>
          <w:sz w:val="20"/>
          <w:szCs w:val="20"/>
        </w:rPr>
        <w:t xml:space="preserve"> </w:t>
      </w:r>
      <w:r w:rsidRPr="00306D5F">
        <w:rPr>
          <w:rFonts w:ascii="Times New Roman" w:eastAsia="Times New Roman" w:hAnsi="Times New Roman" w:cs="Times New Roman"/>
          <w:sz w:val="20"/>
          <w:szCs w:val="20"/>
        </w:rPr>
        <w:t>Normalized feature importance score matrix for 16 features in all five XAI methods</w:t>
      </w:r>
    </w:p>
    <w:p w14:paraId="5EA128A7" w14:textId="77777777" w:rsidR="006A288B" w:rsidRPr="00306D5F" w:rsidRDefault="006A288B">
      <w:pPr>
        <w:spacing w:after="0" w:line="240" w:lineRule="auto"/>
        <w:rPr>
          <w:rFonts w:ascii="Times New Roman" w:eastAsia="Times New Roman" w:hAnsi="Times New Roman" w:cs="Times New Roman"/>
        </w:rPr>
      </w:pPr>
    </w:p>
    <w:p w14:paraId="67A18102" w14:textId="77777777" w:rsidR="006A288B" w:rsidRPr="00306D5F" w:rsidRDefault="009B3AA7">
      <w:pPr>
        <w:spacing w:after="0" w:line="240" w:lineRule="auto"/>
        <w:jc w:val="center"/>
      </w:pPr>
      <w:r w:rsidRPr="00306D5F">
        <w:rPr>
          <w:noProof/>
        </w:rPr>
        <w:drawing>
          <wp:inline distT="0" distB="0" distL="0" distR="0" wp14:anchorId="728B5CCC" wp14:editId="6773F2FF">
            <wp:extent cx="5486400" cy="2261006"/>
            <wp:effectExtent l="0" t="0" r="0" b="0"/>
            <wp:docPr id="679758062" name="Fig6_PDP_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DP_ICE"/>
                    <pic:cNvPicPr/>
                  </pic:nvPicPr>
                  <pic:blipFill>
                    <a:blip r:embed="rId19"/>
                    <a:stretch>
                      <a:fillRect/>
                    </a:stretch>
                  </pic:blipFill>
                  <pic:spPr>
                    <a:xfrm>
                      <a:off x="0" y="0"/>
                      <a:ext cx="5486400" cy="2261006"/>
                    </a:xfrm>
                    <a:prstGeom prst="rect">
                      <a:avLst/>
                    </a:prstGeom>
                  </pic:spPr>
                </pic:pic>
              </a:graphicData>
            </a:graphic>
          </wp:inline>
        </w:drawing>
      </w:r>
    </w:p>
    <w:p w14:paraId="7F8603D6" w14:textId="543A1258" w:rsidR="00021492" w:rsidRPr="00306D5F" w:rsidRDefault="00021492" w:rsidP="00E83666">
      <w:pPr>
        <w:spacing w:after="0" w:line="240" w:lineRule="auto"/>
        <w:jc w:val="center"/>
        <w:rPr>
          <w:rFonts w:ascii="Times New Roman" w:eastAsia="Times New Roman" w:hAnsi="Times New Roman" w:cs="Times New Roman"/>
          <w:sz w:val="20"/>
          <w:szCs w:val="20"/>
        </w:rPr>
      </w:pPr>
      <w:r w:rsidRPr="00306D5F">
        <w:rPr>
          <w:rFonts w:ascii="Times New Roman" w:eastAsia="Times New Roman" w:hAnsi="Times New Roman" w:cs="Times New Roman"/>
          <w:sz w:val="20"/>
          <w:szCs w:val="20"/>
        </w:rPr>
        <w:t>Figure 6</w:t>
      </w:r>
      <w:r w:rsidR="00BA205B">
        <w:rPr>
          <w:rFonts w:ascii="Times New Roman" w:eastAsia="Times New Roman" w:hAnsi="Times New Roman" w:cs="Times New Roman"/>
          <w:sz w:val="20"/>
          <w:szCs w:val="20"/>
        </w:rPr>
        <w:t xml:space="preserve"> </w:t>
      </w:r>
      <w:r w:rsidRPr="00306D5F">
        <w:rPr>
          <w:rFonts w:ascii="Times New Roman" w:eastAsia="Times New Roman" w:hAnsi="Times New Roman" w:cs="Times New Roman"/>
          <w:sz w:val="20"/>
          <w:szCs w:val="20"/>
        </w:rPr>
        <w:t>Partial Dependence Plot and Individual Conditional Expectation for the MaintenanceHours and DefectRate features</w:t>
      </w:r>
    </w:p>
    <w:p w14:paraId="534E1C0E" w14:textId="77777777" w:rsidR="00021492" w:rsidRPr="00306D5F" w:rsidRDefault="00021492" w:rsidP="00E83666">
      <w:pPr>
        <w:spacing w:after="0" w:line="240" w:lineRule="auto"/>
        <w:rPr>
          <w:rFonts w:ascii="Times New Roman" w:eastAsia="Times New Roman" w:hAnsi="Times New Roman" w:cs="Times New Roman"/>
        </w:rPr>
      </w:pPr>
    </w:p>
    <w:p w14:paraId="210155B3" w14:textId="296E7984" w:rsidR="00BA205B"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4 Ranking of the top four features for each XAI method</w:t>
      </w:r>
    </w:p>
    <w:tbl>
      <w:tblPr>
        <w:tblW w:w="9070" w:type="dxa"/>
        <w:jc w:val="center"/>
        <w:tblLayout w:type="fixed"/>
        <w:tblLook w:val="04A0" w:firstRow="1" w:lastRow="0" w:firstColumn="1" w:lastColumn="0" w:noHBand="0" w:noVBand="1"/>
      </w:tblPr>
      <w:tblGrid>
        <w:gridCol w:w="1043"/>
        <w:gridCol w:w="1605"/>
        <w:gridCol w:w="1605"/>
        <w:gridCol w:w="1605"/>
        <w:gridCol w:w="1605"/>
        <w:gridCol w:w="1607"/>
      </w:tblGrid>
      <w:tr w:rsidR="00BA205B" w:rsidRPr="00306D5F" w14:paraId="3D433C21" w14:textId="77777777" w:rsidTr="006C1C3A">
        <w:trPr>
          <w:jc w:val="center"/>
        </w:trPr>
        <w:tc>
          <w:tcPr>
            <w:tcW w:w="1043" w:type="dxa"/>
            <w:tcBorders>
              <w:top w:val="single" w:sz="8" w:space="0" w:color="000000"/>
              <w:bottom w:val="single" w:sz="8" w:space="0" w:color="000000"/>
            </w:tcBorders>
            <w:shd w:val="clear" w:color="auto" w:fill="E0E0E0"/>
            <w:vAlign w:val="center"/>
          </w:tcPr>
          <w:p w14:paraId="4B418A92"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Rank</w:t>
            </w:r>
          </w:p>
        </w:tc>
        <w:tc>
          <w:tcPr>
            <w:tcW w:w="1605" w:type="dxa"/>
            <w:tcBorders>
              <w:top w:val="single" w:sz="8" w:space="0" w:color="000000"/>
              <w:bottom w:val="single" w:sz="8" w:space="0" w:color="000000"/>
            </w:tcBorders>
            <w:shd w:val="clear" w:color="auto" w:fill="E0E0E0"/>
            <w:vAlign w:val="center"/>
          </w:tcPr>
          <w:p w14:paraId="2C6DD503"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SHAP</w:t>
            </w:r>
          </w:p>
        </w:tc>
        <w:tc>
          <w:tcPr>
            <w:tcW w:w="1605" w:type="dxa"/>
            <w:tcBorders>
              <w:top w:val="single" w:sz="8" w:space="0" w:color="000000"/>
              <w:bottom w:val="single" w:sz="8" w:space="0" w:color="000000"/>
            </w:tcBorders>
            <w:shd w:val="clear" w:color="auto" w:fill="E0E0E0"/>
            <w:vAlign w:val="center"/>
          </w:tcPr>
          <w:p w14:paraId="0C91A2FE"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LIME</w:t>
            </w:r>
          </w:p>
        </w:tc>
        <w:tc>
          <w:tcPr>
            <w:tcW w:w="1605" w:type="dxa"/>
            <w:tcBorders>
              <w:top w:val="single" w:sz="8" w:space="0" w:color="000000"/>
              <w:bottom w:val="single" w:sz="8" w:space="0" w:color="000000"/>
            </w:tcBorders>
            <w:shd w:val="clear" w:color="auto" w:fill="E0E0E0"/>
            <w:vAlign w:val="center"/>
          </w:tcPr>
          <w:p w14:paraId="4A26A804"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ELI5</w:t>
            </w:r>
          </w:p>
        </w:tc>
        <w:tc>
          <w:tcPr>
            <w:tcW w:w="1605" w:type="dxa"/>
            <w:tcBorders>
              <w:top w:val="single" w:sz="8" w:space="0" w:color="000000"/>
              <w:bottom w:val="single" w:sz="8" w:space="0" w:color="000000"/>
            </w:tcBorders>
            <w:shd w:val="clear" w:color="auto" w:fill="E0E0E0"/>
            <w:vAlign w:val="center"/>
          </w:tcPr>
          <w:p w14:paraId="48086EB4"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PDP</w:t>
            </w:r>
          </w:p>
        </w:tc>
        <w:tc>
          <w:tcPr>
            <w:tcW w:w="1607" w:type="dxa"/>
            <w:tcBorders>
              <w:top w:val="single" w:sz="8" w:space="0" w:color="000000"/>
              <w:bottom w:val="single" w:sz="8" w:space="0" w:color="000000"/>
            </w:tcBorders>
            <w:shd w:val="clear" w:color="auto" w:fill="E0E0E0"/>
            <w:vAlign w:val="center"/>
          </w:tcPr>
          <w:p w14:paraId="068BD3A6"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ICE</w:t>
            </w:r>
          </w:p>
        </w:tc>
      </w:tr>
      <w:tr w:rsidR="00BA205B" w:rsidRPr="00306D5F" w14:paraId="52B1E06D" w14:textId="77777777" w:rsidTr="006C1C3A">
        <w:trPr>
          <w:jc w:val="center"/>
        </w:trPr>
        <w:tc>
          <w:tcPr>
            <w:tcW w:w="1043" w:type="dxa"/>
            <w:vAlign w:val="center"/>
          </w:tcPr>
          <w:p w14:paraId="57669A00"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1</w:t>
            </w:r>
          </w:p>
        </w:tc>
        <w:tc>
          <w:tcPr>
            <w:tcW w:w="1605" w:type="dxa"/>
            <w:vAlign w:val="center"/>
          </w:tcPr>
          <w:p w14:paraId="162ECDF1"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MaintenanceHours</w:t>
            </w:r>
          </w:p>
        </w:tc>
        <w:tc>
          <w:tcPr>
            <w:tcW w:w="1605" w:type="dxa"/>
            <w:vAlign w:val="center"/>
          </w:tcPr>
          <w:p w14:paraId="1C9F4529"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DefectRate</w:t>
            </w:r>
          </w:p>
        </w:tc>
        <w:tc>
          <w:tcPr>
            <w:tcW w:w="1605" w:type="dxa"/>
            <w:vAlign w:val="center"/>
          </w:tcPr>
          <w:p w14:paraId="252CE89F"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MaintenanceHours</w:t>
            </w:r>
          </w:p>
        </w:tc>
        <w:tc>
          <w:tcPr>
            <w:tcW w:w="1605" w:type="dxa"/>
            <w:vAlign w:val="center"/>
          </w:tcPr>
          <w:p w14:paraId="46E4F47A"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MaintenanceHours</w:t>
            </w:r>
          </w:p>
        </w:tc>
        <w:tc>
          <w:tcPr>
            <w:tcW w:w="1607" w:type="dxa"/>
            <w:vAlign w:val="center"/>
          </w:tcPr>
          <w:p w14:paraId="5883C88E"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MaintenanceHours</w:t>
            </w:r>
          </w:p>
        </w:tc>
      </w:tr>
      <w:tr w:rsidR="00BA205B" w:rsidRPr="00306D5F" w14:paraId="0B878986" w14:textId="77777777" w:rsidTr="006C1C3A">
        <w:trPr>
          <w:jc w:val="center"/>
        </w:trPr>
        <w:tc>
          <w:tcPr>
            <w:tcW w:w="1043" w:type="dxa"/>
            <w:vAlign w:val="center"/>
          </w:tcPr>
          <w:p w14:paraId="0CFBA492"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2</w:t>
            </w:r>
          </w:p>
        </w:tc>
        <w:tc>
          <w:tcPr>
            <w:tcW w:w="1605" w:type="dxa"/>
            <w:vAlign w:val="center"/>
          </w:tcPr>
          <w:p w14:paraId="2CE528E4"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DefectRate</w:t>
            </w:r>
          </w:p>
        </w:tc>
        <w:tc>
          <w:tcPr>
            <w:tcW w:w="1605" w:type="dxa"/>
            <w:vAlign w:val="center"/>
          </w:tcPr>
          <w:p w14:paraId="6E5E80FA"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MaintenanceHours</w:t>
            </w:r>
          </w:p>
        </w:tc>
        <w:tc>
          <w:tcPr>
            <w:tcW w:w="1605" w:type="dxa"/>
            <w:vAlign w:val="center"/>
          </w:tcPr>
          <w:p w14:paraId="3A86E1F8"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DefectRate</w:t>
            </w:r>
          </w:p>
        </w:tc>
        <w:tc>
          <w:tcPr>
            <w:tcW w:w="1605" w:type="dxa"/>
            <w:vAlign w:val="center"/>
          </w:tcPr>
          <w:p w14:paraId="6397B75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DefectRate</w:t>
            </w:r>
          </w:p>
        </w:tc>
        <w:tc>
          <w:tcPr>
            <w:tcW w:w="1607" w:type="dxa"/>
            <w:vAlign w:val="center"/>
          </w:tcPr>
          <w:p w14:paraId="4E61730D"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DefectRate</w:t>
            </w:r>
          </w:p>
        </w:tc>
      </w:tr>
      <w:tr w:rsidR="00BA205B" w:rsidRPr="00306D5F" w14:paraId="30643486" w14:textId="77777777" w:rsidTr="006C1C3A">
        <w:trPr>
          <w:jc w:val="center"/>
        </w:trPr>
        <w:tc>
          <w:tcPr>
            <w:tcW w:w="1043" w:type="dxa"/>
            <w:vAlign w:val="center"/>
          </w:tcPr>
          <w:p w14:paraId="69B39E50"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3</w:t>
            </w:r>
          </w:p>
        </w:tc>
        <w:tc>
          <w:tcPr>
            <w:tcW w:w="1605" w:type="dxa"/>
            <w:vAlign w:val="center"/>
          </w:tcPr>
          <w:p w14:paraId="2ACD4B9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QualityScore</w:t>
            </w:r>
          </w:p>
        </w:tc>
        <w:tc>
          <w:tcPr>
            <w:tcW w:w="1605" w:type="dxa"/>
            <w:vAlign w:val="center"/>
          </w:tcPr>
          <w:p w14:paraId="20D9A23F"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QualityScore</w:t>
            </w:r>
          </w:p>
        </w:tc>
        <w:tc>
          <w:tcPr>
            <w:tcW w:w="1605" w:type="dxa"/>
            <w:vAlign w:val="center"/>
          </w:tcPr>
          <w:p w14:paraId="5831FBD0"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QualityScore</w:t>
            </w:r>
          </w:p>
        </w:tc>
        <w:tc>
          <w:tcPr>
            <w:tcW w:w="1605" w:type="dxa"/>
            <w:vAlign w:val="center"/>
          </w:tcPr>
          <w:p w14:paraId="10964BDB"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QualityScore</w:t>
            </w:r>
          </w:p>
        </w:tc>
        <w:tc>
          <w:tcPr>
            <w:tcW w:w="1607" w:type="dxa"/>
            <w:vAlign w:val="center"/>
          </w:tcPr>
          <w:p w14:paraId="70E8DC9C"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QualityScore</w:t>
            </w:r>
          </w:p>
        </w:tc>
      </w:tr>
      <w:tr w:rsidR="00BA205B" w:rsidRPr="00306D5F" w14:paraId="41269415" w14:textId="77777777" w:rsidTr="006C1C3A">
        <w:trPr>
          <w:jc w:val="center"/>
        </w:trPr>
        <w:tc>
          <w:tcPr>
            <w:tcW w:w="1043" w:type="dxa"/>
            <w:tcBorders>
              <w:bottom w:val="single" w:sz="4" w:space="0" w:color="000000"/>
            </w:tcBorders>
            <w:vAlign w:val="center"/>
          </w:tcPr>
          <w:p w14:paraId="0F3FC93B"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4</w:t>
            </w:r>
          </w:p>
        </w:tc>
        <w:tc>
          <w:tcPr>
            <w:tcW w:w="1605" w:type="dxa"/>
            <w:tcBorders>
              <w:bottom w:val="single" w:sz="4" w:space="0" w:color="000000"/>
            </w:tcBorders>
            <w:vAlign w:val="center"/>
          </w:tcPr>
          <w:p w14:paraId="1D179A0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ProductionVolume</w:t>
            </w:r>
          </w:p>
        </w:tc>
        <w:tc>
          <w:tcPr>
            <w:tcW w:w="1605" w:type="dxa"/>
            <w:tcBorders>
              <w:bottom w:val="single" w:sz="4" w:space="0" w:color="000000"/>
            </w:tcBorders>
            <w:vAlign w:val="center"/>
          </w:tcPr>
          <w:p w14:paraId="2D7CBDDC"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ProductionVolume</w:t>
            </w:r>
          </w:p>
        </w:tc>
        <w:tc>
          <w:tcPr>
            <w:tcW w:w="1605" w:type="dxa"/>
            <w:tcBorders>
              <w:bottom w:val="single" w:sz="4" w:space="0" w:color="000000"/>
            </w:tcBorders>
            <w:vAlign w:val="center"/>
          </w:tcPr>
          <w:p w14:paraId="258C670F"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ProductionVolume</w:t>
            </w:r>
          </w:p>
        </w:tc>
        <w:tc>
          <w:tcPr>
            <w:tcW w:w="1605" w:type="dxa"/>
            <w:tcBorders>
              <w:bottom w:val="single" w:sz="4" w:space="0" w:color="000000"/>
            </w:tcBorders>
            <w:vAlign w:val="center"/>
          </w:tcPr>
          <w:p w14:paraId="165A5E8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ProductionVolume</w:t>
            </w:r>
          </w:p>
        </w:tc>
        <w:tc>
          <w:tcPr>
            <w:tcW w:w="1607" w:type="dxa"/>
            <w:tcBorders>
              <w:bottom w:val="single" w:sz="4" w:space="0" w:color="000000"/>
            </w:tcBorders>
            <w:vAlign w:val="center"/>
          </w:tcPr>
          <w:p w14:paraId="23E91DBD"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ProductionVolume</w:t>
            </w:r>
          </w:p>
        </w:tc>
      </w:tr>
    </w:tbl>
    <w:p w14:paraId="6DD95E53" w14:textId="77777777" w:rsidR="006A288B" w:rsidRPr="00021492" w:rsidRDefault="006A288B">
      <w:pPr>
        <w:spacing w:after="0" w:line="240" w:lineRule="auto"/>
        <w:rPr>
          <w:rFonts w:ascii="Times New Roman" w:eastAsia="Times New Roman" w:hAnsi="Times New Roman" w:cs="Times New Roman"/>
        </w:rPr>
        <w:sectPr w:rsidR="006A288B" w:rsidRPr="00021492">
          <w:type w:val="continuous"/>
          <w:pgSz w:w="11907" w:h="16840"/>
          <w:pgMar w:top="1701" w:right="1418" w:bottom="1701" w:left="1418" w:header="0" w:footer="851" w:gutter="0"/>
          <w:pgNumType w:start="1"/>
          <w:cols w:space="720"/>
        </w:sectPr>
      </w:pPr>
    </w:p>
    <w:p w14:paraId="1BDB661F" w14:textId="77777777" w:rsidR="00021492" w:rsidRPr="00021492" w:rsidRDefault="00021492" w:rsidP="00021492">
      <w:pPr>
        <w:spacing w:after="0" w:line="240" w:lineRule="auto"/>
        <w:rPr>
          <w:rFonts w:ascii="Times New Roman" w:eastAsia="Times New Roman" w:hAnsi="Times New Roman" w:cs="Times New Roman"/>
          <w:lang w:val="en-ID"/>
        </w:rPr>
      </w:pPr>
      <w:commentRangeStart w:id="9"/>
      <w:r w:rsidRPr="00021492">
        <w:rPr>
          <w:rFonts w:ascii="Times New Roman" w:eastAsia="Times New Roman" w:hAnsi="Times New Roman" w:cs="Times New Roman"/>
          <w:lang w:val="en-ID"/>
        </w:rPr>
        <w:t>D. Feature Attribution Entropy</w:t>
      </w:r>
      <w:commentRangeEnd w:id="9"/>
      <w:r w:rsidR="00D912F7" w:rsidRPr="00021492">
        <w:rPr>
          <w:rStyle w:val="CommentReference"/>
          <w:rFonts w:ascii="Times New Roman" w:eastAsia="Times New Roman" w:hAnsi="Times New Roman" w:cs="Times New Roman"/>
          <w:sz w:val="22"/>
          <w:szCs w:val="22"/>
          <w:lang w:val="en-ID"/>
        </w:rPr>
        <w:commentReference w:id="9"/>
      </w:r>
    </w:p>
    <w:p w14:paraId="4AE97666" w14:textId="77777777" w:rsidR="00021492" w:rsidRPr="00021492" w:rsidRDefault="00021492" w:rsidP="00021492">
      <w:pPr>
        <w:spacing w:after="0" w:line="240" w:lineRule="auto"/>
        <w:jc w:val="both"/>
        <w:rPr>
          <w:rFonts w:ascii="Times New Roman" w:eastAsia="Times New Roman" w:hAnsi="Times New Roman" w:cs="Times New Roman"/>
          <w:lang w:val="en-ID"/>
        </w:rPr>
      </w:pPr>
      <w:r w:rsidRPr="00021492">
        <w:rPr>
          <w:rFonts w:ascii="Times New Roman" w:eastAsia="Times New Roman" w:hAnsi="Times New Roman" w:cs="Times New Roman"/>
          <w:lang w:val="en-ID"/>
        </w:rPr>
        <w:lastRenderedPageBreak/>
        <w:t>Normalized entropy measures how concentrated (low values) or dispersed (high values) the importance distribution produced by each method is. The results in Table 5 and Figure 7 show that LIME has the lowest entropy (0.723), meaning its attribution is most concentrated on a small number of features, whereas ELI5 has the highest entropy (0.879), meaning its contribution is most evenly spread across the 16 features. SHAP and ICE occupy intermediate positions, while PDP is relatively close to LIME. This pattern is consistent with the computational basis of each method: LIME builds a local surrogate model that tends to emphasize a handful of the most influential features for a given instance, whereas ELI5 aggregates information gain from all tree splits, thereby also assigning small weights to features with marginal contributions.</w:t>
      </w:r>
    </w:p>
    <w:p w14:paraId="02C90E14" w14:textId="77777777" w:rsidR="006A288B" w:rsidRPr="00306D5F" w:rsidRDefault="006A288B">
      <w:pPr>
        <w:spacing w:after="0" w:line="240" w:lineRule="auto"/>
        <w:rPr>
          <w:rFonts w:ascii="Times New Roman" w:eastAsia="Times New Roman" w:hAnsi="Times New Roman" w:cs="Times New Roman"/>
        </w:rPr>
      </w:pPr>
    </w:p>
    <w:p w14:paraId="762DC418" w14:textId="74744AB7" w:rsidR="006A288B" w:rsidRPr="00306D5F" w:rsidRDefault="00BA205B">
      <w:pPr>
        <w:spacing w:after="0" w:line="240" w:lineRule="auto"/>
        <w:jc w:val="center"/>
      </w:pPr>
      <w:r>
        <w:rPr>
          <w:noProof/>
        </w:rPr>
        <w:drawing>
          <wp:inline distT="0" distB="0" distL="0" distR="0" wp14:anchorId="5EAD82A6" wp14:editId="2D064894">
            <wp:extent cx="2651125" cy="1498600"/>
            <wp:effectExtent l="0" t="0" r="0" b="6350"/>
            <wp:docPr id="1641971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1125" cy="1498600"/>
                    </a:xfrm>
                    <a:prstGeom prst="rect">
                      <a:avLst/>
                    </a:prstGeom>
                    <a:noFill/>
                    <a:ln>
                      <a:noFill/>
                    </a:ln>
                  </pic:spPr>
                </pic:pic>
              </a:graphicData>
            </a:graphic>
          </wp:inline>
        </w:drawing>
      </w:r>
    </w:p>
    <w:p w14:paraId="3FB6705E" w14:textId="0E387E12" w:rsidR="00021492" w:rsidRPr="00306D5F" w:rsidRDefault="00021492" w:rsidP="00054F55">
      <w:pPr>
        <w:spacing w:after="0" w:line="240" w:lineRule="auto"/>
        <w:jc w:val="center"/>
        <w:rPr>
          <w:rFonts w:ascii="Times New Roman" w:eastAsia="Times New Roman" w:hAnsi="Times New Roman" w:cs="Times New Roman"/>
          <w:sz w:val="20"/>
          <w:szCs w:val="20"/>
        </w:rPr>
      </w:pPr>
      <w:r w:rsidRPr="00306D5F">
        <w:rPr>
          <w:rFonts w:ascii="Times New Roman" w:eastAsia="Times New Roman" w:hAnsi="Times New Roman" w:cs="Times New Roman"/>
          <w:sz w:val="20"/>
          <w:szCs w:val="20"/>
        </w:rPr>
        <w:t>Figure 7 Normalized feature attribution entropy in all five XAI methods</w:t>
      </w:r>
    </w:p>
    <w:p w14:paraId="5501A349" w14:textId="77777777" w:rsidR="00021492" w:rsidRPr="00306D5F" w:rsidRDefault="00021492" w:rsidP="00054F55">
      <w:pPr>
        <w:spacing w:after="0" w:line="240" w:lineRule="auto"/>
        <w:rPr>
          <w:rFonts w:ascii="Times New Roman" w:eastAsia="Times New Roman" w:hAnsi="Times New Roman" w:cs="Times New Roman"/>
        </w:rPr>
      </w:pPr>
    </w:p>
    <w:p w14:paraId="6A966D06" w14:textId="77777777" w:rsidR="00BA205B" w:rsidRDefault="00BA205B" w:rsidP="00021492">
      <w:pPr>
        <w:spacing w:after="0" w:line="240" w:lineRule="auto"/>
        <w:jc w:val="center"/>
        <w:rPr>
          <w:rFonts w:ascii="Times New Roman" w:eastAsia="Times New Roman" w:hAnsi="Times New Roman" w:cs="Times New Roman"/>
          <w:sz w:val="20"/>
          <w:szCs w:val="20"/>
        </w:rPr>
      </w:pPr>
    </w:p>
    <w:p w14:paraId="0F25F831" w14:textId="77777777" w:rsidR="00BA205B" w:rsidRDefault="00BA205B" w:rsidP="00021492">
      <w:pPr>
        <w:spacing w:after="0" w:line="240" w:lineRule="auto"/>
        <w:jc w:val="center"/>
        <w:rPr>
          <w:rFonts w:ascii="Times New Roman" w:eastAsia="Times New Roman" w:hAnsi="Times New Roman" w:cs="Times New Roman"/>
          <w:sz w:val="20"/>
          <w:szCs w:val="20"/>
        </w:rPr>
      </w:pPr>
    </w:p>
    <w:p w14:paraId="7940DB5C" w14:textId="77777777" w:rsidR="00BA205B"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5. Feature attribution entropy values (ordered from most concentrated)</w:t>
      </w:r>
    </w:p>
    <w:tbl>
      <w:tblPr>
        <w:tblW w:w="4175" w:type="dxa"/>
        <w:jc w:val="center"/>
        <w:tblLayout w:type="fixed"/>
        <w:tblLook w:val="04A0" w:firstRow="1" w:lastRow="0" w:firstColumn="1" w:lastColumn="0" w:noHBand="0" w:noVBand="1"/>
      </w:tblPr>
      <w:tblGrid>
        <w:gridCol w:w="1299"/>
        <w:gridCol w:w="1206"/>
        <w:gridCol w:w="1670"/>
      </w:tblGrid>
      <w:tr w:rsidR="00BA205B" w:rsidRPr="00306D5F" w14:paraId="121E2CB6" w14:textId="77777777" w:rsidTr="006C1C3A">
        <w:trPr>
          <w:jc w:val="center"/>
        </w:trPr>
        <w:tc>
          <w:tcPr>
            <w:tcW w:w="1299" w:type="dxa"/>
            <w:tcBorders>
              <w:top w:val="single" w:sz="8" w:space="0" w:color="000000"/>
              <w:bottom w:val="single" w:sz="8" w:space="0" w:color="000000"/>
            </w:tcBorders>
            <w:shd w:val="clear" w:color="auto" w:fill="E0E0E0"/>
            <w:vAlign w:val="center"/>
          </w:tcPr>
          <w:p w14:paraId="482C4571"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Method</w:t>
            </w:r>
          </w:p>
        </w:tc>
        <w:tc>
          <w:tcPr>
            <w:tcW w:w="1206" w:type="dxa"/>
            <w:tcBorders>
              <w:top w:val="single" w:sz="8" w:space="0" w:color="000000"/>
              <w:bottom w:val="single" w:sz="8" w:space="0" w:color="000000"/>
            </w:tcBorders>
            <w:shd w:val="clear" w:color="auto" w:fill="E0E0E0"/>
            <w:vAlign w:val="center"/>
          </w:tcPr>
          <w:p w14:paraId="6570E4FA"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Entropy (H)</w:t>
            </w:r>
          </w:p>
        </w:tc>
        <w:tc>
          <w:tcPr>
            <w:tcW w:w="1670" w:type="dxa"/>
            <w:tcBorders>
              <w:top w:val="single" w:sz="8" w:space="0" w:color="000000"/>
              <w:bottom w:val="single" w:sz="8" w:space="0" w:color="000000"/>
            </w:tcBorders>
            <w:shd w:val="clear" w:color="auto" w:fill="E0E0E0"/>
            <w:vAlign w:val="center"/>
          </w:tcPr>
          <w:p w14:paraId="370D3E5C"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Normalized entropy</w:t>
            </w:r>
          </w:p>
        </w:tc>
      </w:tr>
      <w:tr w:rsidR="00BA205B" w:rsidRPr="00306D5F" w14:paraId="5054A65F" w14:textId="77777777" w:rsidTr="006C1C3A">
        <w:trPr>
          <w:jc w:val="center"/>
        </w:trPr>
        <w:tc>
          <w:tcPr>
            <w:tcW w:w="1299" w:type="dxa"/>
            <w:vAlign w:val="center"/>
          </w:tcPr>
          <w:p w14:paraId="2AA5FB10" w14:textId="77777777" w:rsidR="00BA205B" w:rsidRPr="00306D5F" w:rsidRDefault="00BA205B" w:rsidP="006C1C3A">
            <w:pPr>
              <w:spacing w:after="20" w:line="240" w:lineRule="auto"/>
              <w:rPr>
                <w:rFonts w:ascii="Times New Roman" w:eastAsia="Times New Roman" w:hAnsi="Times New Roman" w:cs="Times New Roman"/>
                <w:sz w:val="15"/>
              </w:rPr>
            </w:pPr>
            <w:r>
              <w:rPr>
                <w:rFonts w:ascii="Times New Roman" w:eastAsia="Times New Roman" w:hAnsi="Times New Roman" w:cs="Times New Roman"/>
                <w:sz w:val="15"/>
                <w:szCs w:val="15"/>
              </w:rPr>
              <w:t>LIME</w:t>
            </w:r>
          </w:p>
        </w:tc>
        <w:tc>
          <w:tcPr>
            <w:tcW w:w="1206" w:type="dxa"/>
            <w:vAlign w:val="center"/>
          </w:tcPr>
          <w:p w14:paraId="3C9D7073"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2.0039</w:t>
            </w:r>
          </w:p>
        </w:tc>
        <w:tc>
          <w:tcPr>
            <w:tcW w:w="1670" w:type="dxa"/>
            <w:vAlign w:val="center"/>
          </w:tcPr>
          <w:p w14:paraId="7EEFCB3C"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0.7227</w:t>
            </w:r>
          </w:p>
        </w:tc>
      </w:tr>
      <w:tr w:rsidR="00BA205B" w:rsidRPr="00306D5F" w14:paraId="1F1BDA77" w14:textId="77777777" w:rsidTr="006C1C3A">
        <w:trPr>
          <w:jc w:val="center"/>
        </w:trPr>
        <w:tc>
          <w:tcPr>
            <w:tcW w:w="1299" w:type="dxa"/>
            <w:vAlign w:val="center"/>
          </w:tcPr>
          <w:p w14:paraId="5A7F61CD" w14:textId="77777777" w:rsidR="00BA205B" w:rsidRPr="00306D5F" w:rsidRDefault="00BA205B" w:rsidP="006C1C3A">
            <w:pPr>
              <w:spacing w:after="20" w:line="240" w:lineRule="auto"/>
              <w:rPr>
                <w:rFonts w:ascii="Times New Roman" w:eastAsia="Times New Roman" w:hAnsi="Times New Roman" w:cs="Times New Roman"/>
                <w:sz w:val="15"/>
              </w:rPr>
            </w:pPr>
            <w:r>
              <w:rPr>
                <w:rFonts w:ascii="Times New Roman" w:eastAsia="Times New Roman" w:hAnsi="Times New Roman" w:cs="Times New Roman"/>
                <w:sz w:val="15"/>
                <w:szCs w:val="15"/>
              </w:rPr>
              <w:t>PDP</w:t>
            </w:r>
          </w:p>
        </w:tc>
        <w:tc>
          <w:tcPr>
            <w:tcW w:w="1206" w:type="dxa"/>
            <w:vAlign w:val="center"/>
          </w:tcPr>
          <w:p w14:paraId="63D7E6C3"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2.0866</w:t>
            </w:r>
          </w:p>
        </w:tc>
        <w:tc>
          <w:tcPr>
            <w:tcW w:w="1670" w:type="dxa"/>
            <w:vAlign w:val="center"/>
          </w:tcPr>
          <w:p w14:paraId="6CBCB941"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0.7526</w:t>
            </w:r>
          </w:p>
        </w:tc>
      </w:tr>
      <w:tr w:rsidR="00BA205B" w:rsidRPr="00306D5F" w14:paraId="3BDED7CF" w14:textId="77777777" w:rsidTr="006C1C3A">
        <w:trPr>
          <w:jc w:val="center"/>
        </w:trPr>
        <w:tc>
          <w:tcPr>
            <w:tcW w:w="1299" w:type="dxa"/>
            <w:vAlign w:val="center"/>
          </w:tcPr>
          <w:p w14:paraId="0A98D7C8" w14:textId="77777777" w:rsidR="00BA205B" w:rsidRPr="00306D5F" w:rsidRDefault="00BA205B" w:rsidP="006C1C3A">
            <w:pPr>
              <w:spacing w:after="20" w:line="240" w:lineRule="auto"/>
              <w:rPr>
                <w:rFonts w:ascii="Times New Roman" w:eastAsia="Times New Roman" w:hAnsi="Times New Roman" w:cs="Times New Roman"/>
                <w:sz w:val="15"/>
              </w:rPr>
            </w:pPr>
            <w:r>
              <w:rPr>
                <w:rFonts w:ascii="Times New Roman" w:eastAsia="Times New Roman" w:hAnsi="Times New Roman" w:cs="Times New Roman"/>
                <w:sz w:val="15"/>
                <w:szCs w:val="15"/>
              </w:rPr>
              <w:t>ICE</w:t>
            </w:r>
          </w:p>
        </w:tc>
        <w:tc>
          <w:tcPr>
            <w:tcW w:w="1206" w:type="dxa"/>
            <w:vAlign w:val="center"/>
          </w:tcPr>
          <w:p w14:paraId="249AD140"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2.2393</w:t>
            </w:r>
          </w:p>
        </w:tc>
        <w:tc>
          <w:tcPr>
            <w:tcW w:w="1670" w:type="dxa"/>
            <w:vAlign w:val="center"/>
          </w:tcPr>
          <w:p w14:paraId="625A4390"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0.8077</w:t>
            </w:r>
          </w:p>
        </w:tc>
      </w:tr>
      <w:tr w:rsidR="00BA205B" w:rsidRPr="00306D5F" w14:paraId="755D2F3B" w14:textId="77777777" w:rsidTr="006C1C3A">
        <w:trPr>
          <w:jc w:val="center"/>
        </w:trPr>
        <w:tc>
          <w:tcPr>
            <w:tcW w:w="1299" w:type="dxa"/>
            <w:vAlign w:val="center"/>
          </w:tcPr>
          <w:p w14:paraId="6F09FAA3" w14:textId="77777777" w:rsidR="00BA205B" w:rsidRPr="00306D5F" w:rsidRDefault="00BA205B" w:rsidP="006C1C3A">
            <w:pPr>
              <w:spacing w:after="20" w:line="240" w:lineRule="auto"/>
              <w:rPr>
                <w:rFonts w:ascii="Times New Roman" w:eastAsia="Times New Roman" w:hAnsi="Times New Roman" w:cs="Times New Roman"/>
                <w:sz w:val="15"/>
              </w:rPr>
            </w:pPr>
            <w:r>
              <w:rPr>
                <w:rFonts w:ascii="Times New Roman" w:eastAsia="Times New Roman" w:hAnsi="Times New Roman" w:cs="Times New Roman"/>
                <w:sz w:val="15"/>
                <w:szCs w:val="15"/>
              </w:rPr>
              <w:t>SHAP</w:t>
            </w:r>
          </w:p>
        </w:tc>
        <w:tc>
          <w:tcPr>
            <w:tcW w:w="1206" w:type="dxa"/>
            <w:vAlign w:val="center"/>
          </w:tcPr>
          <w:p w14:paraId="6CE12245"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2.3488</w:t>
            </w:r>
          </w:p>
        </w:tc>
        <w:tc>
          <w:tcPr>
            <w:tcW w:w="1670" w:type="dxa"/>
            <w:vAlign w:val="center"/>
          </w:tcPr>
          <w:p w14:paraId="13EC9001"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0.8471</w:t>
            </w:r>
          </w:p>
        </w:tc>
      </w:tr>
      <w:tr w:rsidR="00BA205B" w:rsidRPr="00306D5F" w14:paraId="75625E92" w14:textId="77777777" w:rsidTr="006C1C3A">
        <w:trPr>
          <w:jc w:val="center"/>
        </w:trPr>
        <w:tc>
          <w:tcPr>
            <w:tcW w:w="1299" w:type="dxa"/>
            <w:tcBorders>
              <w:bottom w:val="single" w:sz="4" w:space="0" w:color="000000"/>
            </w:tcBorders>
            <w:vAlign w:val="center"/>
          </w:tcPr>
          <w:p w14:paraId="12E9E578" w14:textId="77777777" w:rsidR="00BA205B" w:rsidRPr="00306D5F" w:rsidRDefault="00BA205B" w:rsidP="006C1C3A">
            <w:pPr>
              <w:spacing w:after="20" w:line="240" w:lineRule="auto"/>
              <w:rPr>
                <w:rFonts w:ascii="Times New Roman" w:eastAsia="Times New Roman" w:hAnsi="Times New Roman" w:cs="Times New Roman"/>
                <w:sz w:val="15"/>
              </w:rPr>
            </w:pPr>
            <w:r>
              <w:rPr>
                <w:rFonts w:ascii="Times New Roman" w:eastAsia="Times New Roman" w:hAnsi="Times New Roman" w:cs="Times New Roman"/>
                <w:sz w:val="15"/>
                <w:szCs w:val="15"/>
              </w:rPr>
              <w:t>ELI5</w:t>
            </w:r>
          </w:p>
        </w:tc>
        <w:tc>
          <w:tcPr>
            <w:tcW w:w="1206" w:type="dxa"/>
            <w:tcBorders>
              <w:bottom w:val="single" w:sz="4" w:space="0" w:color="000000"/>
            </w:tcBorders>
            <w:vAlign w:val="center"/>
          </w:tcPr>
          <w:p w14:paraId="3214E9F6"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2.4367</w:t>
            </w:r>
          </w:p>
        </w:tc>
        <w:tc>
          <w:tcPr>
            <w:tcW w:w="1670" w:type="dxa"/>
            <w:tcBorders>
              <w:bottom w:val="single" w:sz="4" w:space="0" w:color="000000"/>
            </w:tcBorders>
            <w:vAlign w:val="center"/>
          </w:tcPr>
          <w:p w14:paraId="67605323" w14:textId="77777777" w:rsidR="00BA205B" w:rsidRPr="00306D5F" w:rsidRDefault="00BA205B" w:rsidP="006C1C3A">
            <w:pPr>
              <w:spacing w:after="20" w:line="240" w:lineRule="auto"/>
              <w:jc w:val="center"/>
              <w:rPr>
                <w:rFonts w:ascii="Times New Roman" w:eastAsia="Times New Roman" w:hAnsi="Times New Roman" w:cs="Times New Roman"/>
                <w:sz w:val="15"/>
              </w:rPr>
            </w:pPr>
            <w:r>
              <w:rPr>
                <w:rFonts w:ascii="Times New Roman" w:eastAsia="Times New Roman" w:hAnsi="Times New Roman" w:cs="Times New Roman"/>
                <w:sz w:val="15"/>
                <w:szCs w:val="15"/>
              </w:rPr>
              <w:t>0.8788</w:t>
            </w:r>
          </w:p>
        </w:tc>
      </w:tr>
    </w:tbl>
    <w:p w14:paraId="3042FB20" w14:textId="77777777" w:rsidR="006A288B" w:rsidRPr="00306D5F" w:rsidRDefault="006A288B">
      <w:pPr>
        <w:spacing w:after="0" w:line="240" w:lineRule="auto"/>
        <w:rPr>
          <w:rFonts w:ascii="Times New Roman" w:eastAsia="Times New Roman" w:hAnsi="Times New Roman" w:cs="Times New Roman"/>
        </w:rPr>
      </w:pPr>
    </w:p>
    <w:p w14:paraId="4A470A13" w14:textId="77777777" w:rsidR="00021492" w:rsidRPr="00021492" w:rsidRDefault="00021492" w:rsidP="00021492">
      <w:pPr>
        <w:spacing w:after="0" w:line="240" w:lineRule="auto"/>
        <w:rPr>
          <w:rFonts w:ascii="Times New Roman" w:eastAsia="Times New Roman" w:hAnsi="Times New Roman" w:cs="Times New Roman"/>
          <w:lang w:val="en-ID"/>
        </w:rPr>
      </w:pPr>
      <w:commentRangeStart w:id="10"/>
      <w:r w:rsidRPr="006625C9">
        <w:rPr>
          <w:rFonts w:ascii="Times New Roman" w:eastAsia="Times New Roman" w:hAnsi="Times New Roman" w:cs="Times New Roman"/>
          <w:highlight w:val="red"/>
          <w:lang w:val="en-ID"/>
        </w:rPr>
        <w:t>E. Cross-Method Feature Ranking Consistency (Spearman Correlation)</w:t>
      </w:r>
      <w:commentRangeEnd w:id="10"/>
      <w:r w:rsidR="00D912F7" w:rsidRPr="00021492">
        <w:rPr>
          <w:rStyle w:val="CommentReference"/>
          <w:rFonts w:ascii="Times New Roman" w:eastAsia="Times New Roman" w:hAnsi="Times New Roman" w:cs="Times New Roman"/>
          <w:sz w:val="22"/>
          <w:szCs w:val="22"/>
          <w:lang w:val="en-ID"/>
        </w:rPr>
        <w:commentReference w:id="10"/>
      </w:r>
    </w:p>
    <w:p w14:paraId="225A6A9F" w14:textId="77777777" w:rsidR="00021492" w:rsidRPr="00021492" w:rsidRDefault="00021492" w:rsidP="00021492">
      <w:pPr>
        <w:spacing w:after="0" w:line="240" w:lineRule="auto"/>
        <w:jc w:val="both"/>
        <w:rPr>
          <w:rFonts w:ascii="Times New Roman" w:eastAsia="Times New Roman" w:hAnsi="Times New Roman" w:cs="Times New Roman"/>
          <w:lang w:val="en-ID"/>
        </w:rPr>
      </w:pPr>
      <w:r w:rsidRPr="00021492">
        <w:rPr>
          <w:rFonts w:ascii="Times New Roman" w:eastAsia="Times New Roman" w:hAnsi="Times New Roman" w:cs="Times New Roman"/>
          <w:lang w:val="en-ID"/>
        </w:rPr>
        <w:t>The pairwise Spearman rank correlations between the five XAI methods (Table 6, Figure 8) yielded an overall average correlation (rho-bar) of 0.8097, which falls into the high cross-method consistency category. Nevertheless, the correlation matrix reveals a clear clustering pattern: SHAP, PDP, and ICE are very strongly correlated with one another (0.90-0.94), whereas LIME shows the lowest correlations with PDP (0.712) and ICE (0.650), although it remains strongly correlated with SHAP (0.815) and ELI5 (0.859). This pattern is consistent with a fundamental difference between the methods: SHAP, PDP, and ICE are all derived from systematically evaluating the model across various combinations of feature values, whereas LIME relies on local sampling around a specific instance, making it more susceptible to variation in the importance of mid-to-lower-ranked features.</w:t>
      </w:r>
    </w:p>
    <w:p w14:paraId="6B8C5430"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num="2" w:space="720" w:equalWidth="0">
            <w:col w:w="4175" w:space="720"/>
            <w:col w:w="4175" w:space="0"/>
          </w:cols>
        </w:sectPr>
      </w:pPr>
    </w:p>
    <w:p w14:paraId="0186B412" w14:textId="71C2F59C" w:rsidR="006A288B" w:rsidRPr="00306D5F" w:rsidRDefault="00F713E4">
      <w:pPr>
        <w:spacing w:after="0" w:line="240" w:lineRule="auto"/>
        <w:jc w:val="center"/>
      </w:pPr>
      <w:r>
        <w:rPr>
          <w:noProof/>
        </w:rPr>
        <w:lastRenderedPageBreak/>
        <w:drawing>
          <wp:inline distT="0" distB="0" distL="0" distR="0" wp14:anchorId="350675F6" wp14:editId="658D9573">
            <wp:extent cx="4110825" cy="3538001"/>
            <wp:effectExtent l="0" t="0" r="4445" b="5715"/>
            <wp:docPr id="3866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5628" cy="3559348"/>
                    </a:xfrm>
                    <a:prstGeom prst="rect">
                      <a:avLst/>
                    </a:prstGeom>
                    <a:noFill/>
                    <a:ln>
                      <a:noFill/>
                    </a:ln>
                  </pic:spPr>
                </pic:pic>
              </a:graphicData>
            </a:graphic>
          </wp:inline>
        </w:drawing>
      </w:r>
    </w:p>
    <w:p w14:paraId="43519F67" w14:textId="722FFB65" w:rsidR="00021492"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8 Pairwise Spearman correlation matrix among the feature rankings of the five XAI methods</w:t>
      </w:r>
    </w:p>
    <w:p w14:paraId="0580FC9E" w14:textId="77777777" w:rsidR="00BA205B"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6. Spearman rank correlation matrix across XAI methods</w:t>
      </w:r>
    </w:p>
    <w:tbl>
      <w:tblPr>
        <w:tblW w:w="9070" w:type="dxa"/>
        <w:jc w:val="center"/>
        <w:tblLayout w:type="fixed"/>
        <w:tblLook w:val="04A0" w:firstRow="1" w:lastRow="0" w:firstColumn="1" w:lastColumn="0" w:noHBand="0" w:noVBand="1"/>
      </w:tblPr>
      <w:tblGrid>
        <w:gridCol w:w="1755"/>
        <w:gridCol w:w="1463"/>
        <w:gridCol w:w="1463"/>
        <w:gridCol w:w="1463"/>
        <w:gridCol w:w="1463"/>
        <w:gridCol w:w="1463"/>
      </w:tblGrid>
      <w:tr w:rsidR="00BA205B" w:rsidRPr="00306D5F" w14:paraId="7B155F86" w14:textId="77777777" w:rsidTr="006C1C3A">
        <w:trPr>
          <w:jc w:val="center"/>
        </w:trPr>
        <w:tc>
          <w:tcPr>
            <w:tcW w:w="1755" w:type="dxa"/>
            <w:tcBorders>
              <w:top w:val="single" w:sz="8" w:space="0" w:color="000000"/>
              <w:bottom w:val="single" w:sz="8" w:space="0" w:color="000000"/>
            </w:tcBorders>
            <w:shd w:val="clear" w:color="auto" w:fill="E0E0E0"/>
            <w:vAlign w:val="center"/>
          </w:tcPr>
          <w:p w14:paraId="4067E11C" w14:textId="77777777" w:rsidR="00BA205B" w:rsidRPr="00306D5F" w:rsidRDefault="00BA205B" w:rsidP="006C1C3A">
            <w:pPr>
              <w:spacing w:after="20" w:line="240" w:lineRule="auto"/>
              <w:jc w:val="center"/>
              <w:rPr>
                <w:rFonts w:ascii="Times New Roman" w:eastAsia="Times New Roman" w:hAnsi="Times New Roman" w:cs="Times New Roman"/>
                <w:sz w:val="17"/>
              </w:rPr>
            </w:pPr>
          </w:p>
        </w:tc>
        <w:tc>
          <w:tcPr>
            <w:tcW w:w="1463" w:type="dxa"/>
            <w:tcBorders>
              <w:top w:val="single" w:sz="8" w:space="0" w:color="000000"/>
              <w:bottom w:val="single" w:sz="8" w:space="0" w:color="000000"/>
            </w:tcBorders>
            <w:shd w:val="clear" w:color="auto" w:fill="E0E0E0"/>
            <w:vAlign w:val="center"/>
          </w:tcPr>
          <w:p w14:paraId="6C33D359"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SHAP</w:t>
            </w:r>
          </w:p>
        </w:tc>
        <w:tc>
          <w:tcPr>
            <w:tcW w:w="1463" w:type="dxa"/>
            <w:tcBorders>
              <w:top w:val="single" w:sz="8" w:space="0" w:color="000000"/>
              <w:bottom w:val="single" w:sz="8" w:space="0" w:color="000000"/>
            </w:tcBorders>
            <w:shd w:val="clear" w:color="auto" w:fill="E0E0E0"/>
            <w:vAlign w:val="center"/>
          </w:tcPr>
          <w:p w14:paraId="1B3FF7EB"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LIME</w:t>
            </w:r>
          </w:p>
        </w:tc>
        <w:tc>
          <w:tcPr>
            <w:tcW w:w="1463" w:type="dxa"/>
            <w:tcBorders>
              <w:top w:val="single" w:sz="8" w:space="0" w:color="000000"/>
              <w:bottom w:val="single" w:sz="8" w:space="0" w:color="000000"/>
            </w:tcBorders>
            <w:shd w:val="clear" w:color="auto" w:fill="E0E0E0"/>
            <w:vAlign w:val="center"/>
          </w:tcPr>
          <w:p w14:paraId="0016AC25"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ELI5</w:t>
            </w:r>
          </w:p>
        </w:tc>
        <w:tc>
          <w:tcPr>
            <w:tcW w:w="1463" w:type="dxa"/>
            <w:tcBorders>
              <w:top w:val="single" w:sz="8" w:space="0" w:color="000000"/>
              <w:bottom w:val="single" w:sz="8" w:space="0" w:color="000000"/>
            </w:tcBorders>
            <w:shd w:val="clear" w:color="auto" w:fill="E0E0E0"/>
            <w:vAlign w:val="center"/>
          </w:tcPr>
          <w:p w14:paraId="00D6BCA5"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PDP</w:t>
            </w:r>
          </w:p>
        </w:tc>
        <w:tc>
          <w:tcPr>
            <w:tcW w:w="1463" w:type="dxa"/>
            <w:tcBorders>
              <w:top w:val="single" w:sz="8" w:space="0" w:color="000000"/>
              <w:bottom w:val="single" w:sz="8" w:space="0" w:color="000000"/>
            </w:tcBorders>
            <w:shd w:val="clear" w:color="auto" w:fill="E0E0E0"/>
            <w:vAlign w:val="center"/>
          </w:tcPr>
          <w:p w14:paraId="490FB81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ICE</w:t>
            </w:r>
          </w:p>
        </w:tc>
      </w:tr>
      <w:tr w:rsidR="00BA205B" w:rsidRPr="00306D5F" w14:paraId="4E41E67E" w14:textId="77777777" w:rsidTr="006C1C3A">
        <w:trPr>
          <w:jc w:val="center"/>
        </w:trPr>
        <w:tc>
          <w:tcPr>
            <w:tcW w:w="1755" w:type="dxa"/>
            <w:vAlign w:val="center"/>
          </w:tcPr>
          <w:p w14:paraId="7DFE83CC"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SHAP</w:t>
            </w:r>
          </w:p>
        </w:tc>
        <w:tc>
          <w:tcPr>
            <w:tcW w:w="1463" w:type="dxa"/>
            <w:vAlign w:val="center"/>
          </w:tcPr>
          <w:p w14:paraId="28132D8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1.000</w:t>
            </w:r>
          </w:p>
        </w:tc>
        <w:tc>
          <w:tcPr>
            <w:tcW w:w="1463" w:type="dxa"/>
            <w:vAlign w:val="center"/>
          </w:tcPr>
          <w:p w14:paraId="02C5AC9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0.815</w:t>
            </w:r>
          </w:p>
        </w:tc>
        <w:tc>
          <w:tcPr>
            <w:tcW w:w="1463" w:type="dxa"/>
            <w:vAlign w:val="center"/>
          </w:tcPr>
          <w:p w14:paraId="747A166E"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0.829</w:t>
            </w:r>
          </w:p>
        </w:tc>
        <w:tc>
          <w:tcPr>
            <w:tcW w:w="1463" w:type="dxa"/>
            <w:vAlign w:val="center"/>
          </w:tcPr>
          <w:p w14:paraId="0ABB7F6A"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0.944</w:t>
            </w:r>
          </w:p>
        </w:tc>
        <w:tc>
          <w:tcPr>
            <w:tcW w:w="1463" w:type="dxa"/>
            <w:vAlign w:val="center"/>
          </w:tcPr>
          <w:p w14:paraId="5613BCE1"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0.903</w:t>
            </w:r>
          </w:p>
        </w:tc>
      </w:tr>
      <w:tr w:rsidR="00BA205B" w:rsidRPr="00306D5F" w14:paraId="57911C0C" w14:textId="77777777" w:rsidTr="006C1C3A">
        <w:trPr>
          <w:jc w:val="center"/>
        </w:trPr>
        <w:tc>
          <w:tcPr>
            <w:tcW w:w="1755" w:type="dxa"/>
            <w:vAlign w:val="center"/>
          </w:tcPr>
          <w:p w14:paraId="5134590C"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LIME</w:t>
            </w:r>
          </w:p>
        </w:tc>
        <w:tc>
          <w:tcPr>
            <w:tcW w:w="1463" w:type="dxa"/>
            <w:vAlign w:val="center"/>
          </w:tcPr>
          <w:p w14:paraId="60490310"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0.815</w:t>
            </w:r>
          </w:p>
        </w:tc>
        <w:tc>
          <w:tcPr>
            <w:tcW w:w="1463" w:type="dxa"/>
            <w:vAlign w:val="center"/>
          </w:tcPr>
          <w:p w14:paraId="6C07779E"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1.000</w:t>
            </w:r>
          </w:p>
        </w:tc>
        <w:tc>
          <w:tcPr>
            <w:tcW w:w="1463" w:type="dxa"/>
            <w:vAlign w:val="center"/>
          </w:tcPr>
          <w:p w14:paraId="7584DD6F"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0.859</w:t>
            </w:r>
          </w:p>
        </w:tc>
        <w:tc>
          <w:tcPr>
            <w:tcW w:w="1463" w:type="dxa"/>
            <w:vAlign w:val="center"/>
          </w:tcPr>
          <w:p w14:paraId="052FE10A"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0.712</w:t>
            </w:r>
          </w:p>
        </w:tc>
        <w:tc>
          <w:tcPr>
            <w:tcW w:w="1463" w:type="dxa"/>
            <w:vAlign w:val="center"/>
          </w:tcPr>
          <w:p w14:paraId="18D8FDE6"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0.650</w:t>
            </w:r>
          </w:p>
        </w:tc>
      </w:tr>
      <w:tr w:rsidR="00BA205B" w:rsidRPr="00306D5F" w14:paraId="799290D5" w14:textId="77777777" w:rsidTr="006C1C3A">
        <w:trPr>
          <w:jc w:val="center"/>
        </w:trPr>
        <w:tc>
          <w:tcPr>
            <w:tcW w:w="1755" w:type="dxa"/>
            <w:vAlign w:val="center"/>
          </w:tcPr>
          <w:p w14:paraId="74EDDABD"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ELI5</w:t>
            </w:r>
          </w:p>
        </w:tc>
        <w:tc>
          <w:tcPr>
            <w:tcW w:w="1463" w:type="dxa"/>
            <w:vAlign w:val="center"/>
          </w:tcPr>
          <w:p w14:paraId="63ED7174"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0.829</w:t>
            </w:r>
          </w:p>
        </w:tc>
        <w:tc>
          <w:tcPr>
            <w:tcW w:w="1463" w:type="dxa"/>
            <w:vAlign w:val="center"/>
          </w:tcPr>
          <w:p w14:paraId="27266574"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0.859</w:t>
            </w:r>
          </w:p>
        </w:tc>
        <w:tc>
          <w:tcPr>
            <w:tcW w:w="1463" w:type="dxa"/>
            <w:vAlign w:val="center"/>
          </w:tcPr>
          <w:p w14:paraId="070EE5B7"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1.000</w:t>
            </w:r>
          </w:p>
        </w:tc>
        <w:tc>
          <w:tcPr>
            <w:tcW w:w="1463" w:type="dxa"/>
            <w:vAlign w:val="center"/>
          </w:tcPr>
          <w:p w14:paraId="618F5766"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0.741</w:t>
            </w:r>
          </w:p>
        </w:tc>
        <w:tc>
          <w:tcPr>
            <w:tcW w:w="1463" w:type="dxa"/>
            <w:vAlign w:val="center"/>
          </w:tcPr>
          <w:p w14:paraId="5318CD8E"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0.703</w:t>
            </w:r>
          </w:p>
        </w:tc>
      </w:tr>
      <w:tr w:rsidR="00BA205B" w:rsidRPr="00306D5F" w14:paraId="335AF4E5" w14:textId="77777777" w:rsidTr="006C1C3A">
        <w:trPr>
          <w:jc w:val="center"/>
        </w:trPr>
        <w:tc>
          <w:tcPr>
            <w:tcW w:w="1755" w:type="dxa"/>
            <w:vAlign w:val="center"/>
          </w:tcPr>
          <w:p w14:paraId="06CB29D4"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PDP</w:t>
            </w:r>
          </w:p>
        </w:tc>
        <w:tc>
          <w:tcPr>
            <w:tcW w:w="1463" w:type="dxa"/>
            <w:vAlign w:val="center"/>
          </w:tcPr>
          <w:p w14:paraId="3B10539A"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0.944</w:t>
            </w:r>
          </w:p>
        </w:tc>
        <w:tc>
          <w:tcPr>
            <w:tcW w:w="1463" w:type="dxa"/>
            <w:vAlign w:val="center"/>
          </w:tcPr>
          <w:p w14:paraId="7C640D83"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0.712</w:t>
            </w:r>
          </w:p>
        </w:tc>
        <w:tc>
          <w:tcPr>
            <w:tcW w:w="1463" w:type="dxa"/>
            <w:vAlign w:val="center"/>
          </w:tcPr>
          <w:p w14:paraId="2567613D"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0.741</w:t>
            </w:r>
          </w:p>
        </w:tc>
        <w:tc>
          <w:tcPr>
            <w:tcW w:w="1463" w:type="dxa"/>
            <w:vAlign w:val="center"/>
          </w:tcPr>
          <w:p w14:paraId="0A0A2460"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1.000</w:t>
            </w:r>
          </w:p>
        </w:tc>
        <w:tc>
          <w:tcPr>
            <w:tcW w:w="1463" w:type="dxa"/>
            <w:vAlign w:val="center"/>
          </w:tcPr>
          <w:p w14:paraId="422227BA"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0.941</w:t>
            </w:r>
          </w:p>
        </w:tc>
      </w:tr>
      <w:tr w:rsidR="00BA205B" w:rsidRPr="00306D5F" w14:paraId="23DFABD8" w14:textId="77777777" w:rsidTr="006C1C3A">
        <w:trPr>
          <w:jc w:val="center"/>
        </w:trPr>
        <w:tc>
          <w:tcPr>
            <w:tcW w:w="1755" w:type="dxa"/>
            <w:tcBorders>
              <w:bottom w:val="single" w:sz="4" w:space="0" w:color="000000"/>
            </w:tcBorders>
            <w:vAlign w:val="center"/>
          </w:tcPr>
          <w:p w14:paraId="4371C55D"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ICE</w:t>
            </w:r>
          </w:p>
        </w:tc>
        <w:tc>
          <w:tcPr>
            <w:tcW w:w="1463" w:type="dxa"/>
            <w:tcBorders>
              <w:bottom w:val="single" w:sz="4" w:space="0" w:color="000000"/>
            </w:tcBorders>
            <w:vAlign w:val="center"/>
          </w:tcPr>
          <w:p w14:paraId="7EAD684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0.903</w:t>
            </w:r>
          </w:p>
        </w:tc>
        <w:tc>
          <w:tcPr>
            <w:tcW w:w="1463" w:type="dxa"/>
            <w:tcBorders>
              <w:bottom w:val="single" w:sz="4" w:space="0" w:color="000000"/>
            </w:tcBorders>
            <w:vAlign w:val="center"/>
          </w:tcPr>
          <w:p w14:paraId="5D85A64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0.650</w:t>
            </w:r>
          </w:p>
        </w:tc>
        <w:tc>
          <w:tcPr>
            <w:tcW w:w="1463" w:type="dxa"/>
            <w:tcBorders>
              <w:bottom w:val="single" w:sz="4" w:space="0" w:color="000000"/>
            </w:tcBorders>
            <w:vAlign w:val="center"/>
          </w:tcPr>
          <w:p w14:paraId="6B481C99"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0.703</w:t>
            </w:r>
          </w:p>
        </w:tc>
        <w:tc>
          <w:tcPr>
            <w:tcW w:w="1463" w:type="dxa"/>
            <w:tcBorders>
              <w:bottom w:val="single" w:sz="4" w:space="0" w:color="000000"/>
            </w:tcBorders>
            <w:vAlign w:val="center"/>
          </w:tcPr>
          <w:p w14:paraId="487E05A1"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0.941</w:t>
            </w:r>
          </w:p>
        </w:tc>
        <w:tc>
          <w:tcPr>
            <w:tcW w:w="1463" w:type="dxa"/>
            <w:tcBorders>
              <w:bottom w:val="single" w:sz="4" w:space="0" w:color="000000"/>
            </w:tcBorders>
            <w:vAlign w:val="center"/>
          </w:tcPr>
          <w:p w14:paraId="25AAC8A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1.000</w:t>
            </w:r>
          </w:p>
        </w:tc>
      </w:tr>
    </w:tbl>
    <w:p w14:paraId="56D051C3" w14:textId="77777777" w:rsidR="00BA205B" w:rsidRPr="00306D5F" w:rsidRDefault="00BA205B" w:rsidP="00BA205B">
      <w:pPr>
        <w:spacing w:after="0" w:line="240" w:lineRule="auto"/>
        <w:rPr>
          <w:rFonts w:ascii="Times New Roman" w:eastAsia="Times New Roman" w:hAnsi="Times New Roman" w:cs="Times New Roman"/>
        </w:rPr>
      </w:pPr>
    </w:p>
    <w:p w14:paraId="5FC15E1B" w14:textId="77777777" w:rsidR="006A288B" w:rsidRPr="00306D5F" w:rsidRDefault="00D912F7">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space="720"/>
        </w:sectPr>
      </w:pPr>
      <w:commentRangeStart w:id="11"/>
      <w:commentRangeEnd w:id="11"/>
      <w:r w:rsidRPr="00306D5F">
        <w:rPr>
          <w:rStyle w:val="CommentReference"/>
          <w:rFonts w:ascii="Times New Roman" w:eastAsia="Times New Roman" w:hAnsi="Times New Roman" w:cs="Times New Roman"/>
          <w:sz w:val="22"/>
          <w:szCs w:val="22"/>
        </w:rPr>
        <w:commentReference w:id="11"/>
      </w:r>
    </w:p>
    <w:p w14:paraId="10FA783A" w14:textId="77777777" w:rsidR="00021492" w:rsidRPr="00021492" w:rsidRDefault="00021492" w:rsidP="00021492">
      <w:pPr>
        <w:spacing w:after="0" w:line="240" w:lineRule="auto"/>
        <w:rPr>
          <w:rFonts w:ascii="Times New Roman" w:eastAsia="Times New Roman" w:hAnsi="Times New Roman" w:cs="Times New Roman"/>
          <w:lang w:val="en-ID"/>
        </w:rPr>
      </w:pPr>
      <w:r w:rsidRPr="006625C9">
        <w:rPr>
          <w:rFonts w:ascii="Times New Roman" w:eastAsia="Times New Roman" w:hAnsi="Times New Roman" w:cs="Times New Roman"/>
          <w:highlight w:val="red"/>
          <w:lang w:val="en-ID"/>
        </w:rPr>
        <w:t>F. Cross-Method Stability Index</w:t>
      </w:r>
    </w:p>
    <w:p w14:paraId="73E30589" w14:textId="77777777" w:rsidR="00021492" w:rsidRPr="00021492" w:rsidRDefault="00021492" w:rsidP="00021492">
      <w:pPr>
        <w:spacing w:after="0" w:line="240" w:lineRule="auto"/>
        <w:jc w:val="both"/>
        <w:rPr>
          <w:rFonts w:ascii="Times New Roman" w:eastAsia="Times New Roman" w:hAnsi="Times New Roman" w:cs="Times New Roman"/>
          <w:lang w:val="en-ID"/>
        </w:rPr>
      </w:pPr>
      <w:r w:rsidRPr="00021492">
        <w:rPr>
          <w:rFonts w:ascii="Times New Roman" w:eastAsia="Times New Roman" w:hAnsi="Times New Roman" w:cs="Times New Roman"/>
          <w:lang w:val="en-ID"/>
        </w:rPr>
        <w:t xml:space="preserve">The stability index measures the robustness of feature attribution to small perturbations in the input (for SHAP and LIME) or to bootstrap resampling of the training data (for ELI5, PDP, and ICE, which are derived from the same model structure). The results in Table 7 and Figure 9 show a striking difference between methods: PDP, ELI5, and ICE yielded the lowest and identical stability index (0.0316), indicating the highest stability/robustness, followed by LIME (0.0586), whereas SHAP yielded the highest stability index (0.4771), approximately 15 times greater than the PDP/ELI5/ICE group. This high stability index value for SHAP is consistent with the nature of Shapley values, which are recalculated individually for each instance based on all </w:t>
      </w:r>
      <w:r w:rsidRPr="00021492">
        <w:rPr>
          <w:rFonts w:ascii="Times New Roman" w:eastAsia="Times New Roman" w:hAnsi="Times New Roman" w:cs="Times New Roman"/>
          <w:lang w:val="en-ID"/>
        </w:rPr>
        <w:t>feature coalition combinations, such that small perturbations in input values can produce a relatively larger redistribution of contributions among features compared to methods that rely on an already-trained tree structure.</w:t>
      </w:r>
    </w:p>
    <w:p w14:paraId="1DCD439E" w14:textId="77777777" w:rsidR="006A288B" w:rsidRPr="00306D5F" w:rsidRDefault="006A288B">
      <w:pPr>
        <w:spacing w:after="0" w:line="240" w:lineRule="auto"/>
        <w:rPr>
          <w:rFonts w:ascii="Times New Roman" w:eastAsia="Times New Roman" w:hAnsi="Times New Roman" w:cs="Times New Roman"/>
        </w:rPr>
      </w:pPr>
    </w:p>
    <w:p w14:paraId="66A7BD6B" w14:textId="3F16FDBD" w:rsidR="006A288B" w:rsidRPr="00306D5F" w:rsidRDefault="00BA205B">
      <w:pPr>
        <w:spacing w:after="0" w:line="240" w:lineRule="auto"/>
        <w:jc w:val="center"/>
      </w:pPr>
      <w:r>
        <w:rPr>
          <w:noProof/>
        </w:rPr>
        <w:drawing>
          <wp:inline distT="0" distB="0" distL="0" distR="0" wp14:anchorId="0A58E53C" wp14:editId="497BCA22">
            <wp:extent cx="2651125" cy="1498600"/>
            <wp:effectExtent l="0" t="0" r="0" b="6350"/>
            <wp:docPr id="2102984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1125" cy="1498600"/>
                    </a:xfrm>
                    <a:prstGeom prst="rect">
                      <a:avLst/>
                    </a:prstGeom>
                    <a:noFill/>
                    <a:ln>
                      <a:noFill/>
                    </a:ln>
                  </pic:spPr>
                </pic:pic>
              </a:graphicData>
            </a:graphic>
          </wp:inline>
        </w:drawing>
      </w:r>
    </w:p>
    <w:p w14:paraId="329DF8A2" w14:textId="4FA67A15" w:rsidR="00BA205B"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9 Stability index of the five XAI methods (lower values indicate higher stability)</w:t>
      </w:r>
    </w:p>
    <w:p w14:paraId="03E94D4D" w14:textId="77777777" w:rsidR="00021492" w:rsidRPr="00306D5F" w:rsidRDefault="00021492" w:rsidP="00B57A7B">
      <w:pPr>
        <w:spacing w:after="0" w:line="240" w:lineRule="auto"/>
        <w:rPr>
          <w:rFonts w:ascii="Times New Roman" w:eastAsia="Times New Roman" w:hAnsi="Times New Roman" w:cs="Times New Roman"/>
        </w:rPr>
        <w:sectPr w:rsidR="00021492" w:rsidRPr="00306D5F" w:rsidSect="00021492">
          <w:type w:val="continuous"/>
          <w:pgSz w:w="11907" w:h="16840"/>
          <w:pgMar w:top="1701" w:right="1418" w:bottom="1701" w:left="1418" w:header="0" w:footer="851" w:gutter="0"/>
          <w:pgNumType w:start="1"/>
          <w:cols w:num="2" w:space="720" w:equalWidth="0">
            <w:col w:w="4175" w:space="720"/>
            <w:col w:w="4175" w:space="0"/>
          </w:cols>
        </w:sectPr>
      </w:pPr>
    </w:p>
    <w:p w14:paraId="0076BC1C" w14:textId="77777777" w:rsidR="00021492" w:rsidRDefault="00021492" w:rsidP="00021492">
      <w:pPr>
        <w:spacing w:after="0" w:line="240" w:lineRule="auto"/>
        <w:jc w:val="center"/>
        <w:rPr>
          <w:rFonts w:ascii="Times New Roman" w:eastAsia="Times New Roman" w:hAnsi="Times New Roman" w:cs="Times New Roman"/>
          <w:sz w:val="20"/>
          <w:szCs w:val="20"/>
        </w:rPr>
      </w:pPr>
    </w:p>
    <w:p w14:paraId="7128E903" w14:textId="176FCB5A" w:rsidR="00BA205B"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7 Stability index of the five XAI methods and their computational basis</w:t>
      </w:r>
    </w:p>
    <w:tbl>
      <w:tblPr>
        <w:tblW w:w="9070" w:type="dxa"/>
        <w:jc w:val="center"/>
        <w:tblLayout w:type="fixed"/>
        <w:tblLook w:val="04A0" w:firstRow="1" w:lastRow="0" w:firstColumn="1" w:lastColumn="0" w:noHBand="0" w:noVBand="1"/>
      </w:tblPr>
      <w:tblGrid>
        <w:gridCol w:w="1984"/>
        <w:gridCol w:w="2268"/>
        <w:gridCol w:w="4818"/>
      </w:tblGrid>
      <w:tr w:rsidR="00BA205B" w:rsidRPr="00306D5F" w14:paraId="33DE8B10" w14:textId="77777777" w:rsidTr="006C1C3A">
        <w:trPr>
          <w:jc w:val="center"/>
        </w:trPr>
        <w:tc>
          <w:tcPr>
            <w:tcW w:w="1984" w:type="dxa"/>
            <w:tcBorders>
              <w:top w:val="single" w:sz="8" w:space="0" w:color="000000"/>
              <w:bottom w:val="single" w:sz="8" w:space="0" w:color="000000"/>
            </w:tcBorders>
            <w:shd w:val="clear" w:color="auto" w:fill="E0E0E0"/>
            <w:vAlign w:val="center"/>
          </w:tcPr>
          <w:p w14:paraId="49800F1D"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Method</w:t>
            </w:r>
          </w:p>
        </w:tc>
        <w:tc>
          <w:tcPr>
            <w:tcW w:w="2268" w:type="dxa"/>
            <w:tcBorders>
              <w:top w:val="single" w:sz="8" w:space="0" w:color="000000"/>
              <w:bottom w:val="single" w:sz="8" w:space="0" w:color="000000"/>
            </w:tcBorders>
            <w:shd w:val="clear" w:color="auto" w:fill="E0E0E0"/>
            <w:vAlign w:val="center"/>
          </w:tcPr>
          <w:p w14:paraId="50D0A6DF"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Stability Index</w:t>
            </w:r>
          </w:p>
        </w:tc>
        <w:tc>
          <w:tcPr>
            <w:tcW w:w="4818" w:type="dxa"/>
            <w:tcBorders>
              <w:top w:val="single" w:sz="8" w:space="0" w:color="000000"/>
              <w:bottom w:val="single" w:sz="8" w:space="0" w:color="000000"/>
            </w:tcBorders>
            <w:shd w:val="clear" w:color="auto" w:fill="E0E0E0"/>
            <w:vAlign w:val="center"/>
          </w:tcPr>
          <w:p w14:paraId="6F9EA2F5"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Computational basis</w:t>
            </w:r>
          </w:p>
        </w:tc>
      </w:tr>
      <w:tr w:rsidR="00BA205B" w:rsidRPr="00306D5F" w14:paraId="225C81FD" w14:textId="77777777" w:rsidTr="006C1C3A">
        <w:trPr>
          <w:jc w:val="center"/>
        </w:trPr>
        <w:tc>
          <w:tcPr>
            <w:tcW w:w="1984" w:type="dxa"/>
            <w:vAlign w:val="center"/>
          </w:tcPr>
          <w:p w14:paraId="7B89BA9A"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PDP</w:t>
            </w:r>
          </w:p>
        </w:tc>
        <w:tc>
          <w:tcPr>
            <w:tcW w:w="2268" w:type="dxa"/>
            <w:vAlign w:val="center"/>
          </w:tcPr>
          <w:p w14:paraId="6DC8A55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0.0316</w:t>
            </w:r>
          </w:p>
        </w:tc>
        <w:tc>
          <w:tcPr>
            <w:tcW w:w="4818" w:type="dxa"/>
            <w:vAlign w:val="center"/>
          </w:tcPr>
          <w:p w14:paraId="457B32E6"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Bootstrap resampling (model-structure proxy)</w:t>
            </w:r>
          </w:p>
        </w:tc>
      </w:tr>
      <w:tr w:rsidR="00BA205B" w:rsidRPr="00306D5F" w14:paraId="41E4B7A0" w14:textId="77777777" w:rsidTr="006C1C3A">
        <w:trPr>
          <w:jc w:val="center"/>
        </w:trPr>
        <w:tc>
          <w:tcPr>
            <w:tcW w:w="1984" w:type="dxa"/>
            <w:vAlign w:val="center"/>
          </w:tcPr>
          <w:p w14:paraId="51F397FB"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ELI5</w:t>
            </w:r>
          </w:p>
        </w:tc>
        <w:tc>
          <w:tcPr>
            <w:tcW w:w="2268" w:type="dxa"/>
            <w:vAlign w:val="center"/>
          </w:tcPr>
          <w:p w14:paraId="091A668F"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0.0316</w:t>
            </w:r>
          </w:p>
        </w:tc>
        <w:tc>
          <w:tcPr>
            <w:tcW w:w="4818" w:type="dxa"/>
            <w:vAlign w:val="center"/>
          </w:tcPr>
          <w:p w14:paraId="54DD1E6A"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Bootstrap resampling (gain-based)</w:t>
            </w:r>
          </w:p>
        </w:tc>
      </w:tr>
      <w:tr w:rsidR="00BA205B" w:rsidRPr="00306D5F" w14:paraId="13607507" w14:textId="77777777" w:rsidTr="006C1C3A">
        <w:trPr>
          <w:jc w:val="center"/>
        </w:trPr>
        <w:tc>
          <w:tcPr>
            <w:tcW w:w="1984" w:type="dxa"/>
            <w:vAlign w:val="center"/>
          </w:tcPr>
          <w:p w14:paraId="7E655D46"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lastRenderedPageBreak/>
              <w:t>ICE</w:t>
            </w:r>
          </w:p>
        </w:tc>
        <w:tc>
          <w:tcPr>
            <w:tcW w:w="2268" w:type="dxa"/>
            <w:vAlign w:val="center"/>
          </w:tcPr>
          <w:p w14:paraId="11B832B4"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0.0316</w:t>
            </w:r>
          </w:p>
        </w:tc>
        <w:tc>
          <w:tcPr>
            <w:tcW w:w="4818" w:type="dxa"/>
            <w:vAlign w:val="center"/>
          </w:tcPr>
          <w:p w14:paraId="627DE8FF"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Bootstrap resampling (model-structure proxy)</w:t>
            </w:r>
          </w:p>
        </w:tc>
      </w:tr>
      <w:tr w:rsidR="00BA205B" w:rsidRPr="00306D5F" w14:paraId="4F3BE7A1" w14:textId="77777777" w:rsidTr="006C1C3A">
        <w:trPr>
          <w:jc w:val="center"/>
        </w:trPr>
        <w:tc>
          <w:tcPr>
            <w:tcW w:w="1984" w:type="dxa"/>
            <w:vAlign w:val="center"/>
          </w:tcPr>
          <w:p w14:paraId="767640B7"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LIME</w:t>
            </w:r>
          </w:p>
        </w:tc>
        <w:tc>
          <w:tcPr>
            <w:tcW w:w="2268" w:type="dxa"/>
            <w:vAlign w:val="center"/>
          </w:tcPr>
          <w:p w14:paraId="319DAF02"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0.0586</w:t>
            </w:r>
          </w:p>
        </w:tc>
        <w:tc>
          <w:tcPr>
            <w:tcW w:w="4818" w:type="dxa"/>
            <w:vAlign w:val="center"/>
          </w:tcPr>
          <w:p w14:paraId="094FA364"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Direct input perturbation</w:t>
            </w:r>
          </w:p>
        </w:tc>
      </w:tr>
      <w:tr w:rsidR="00BA205B" w:rsidRPr="00306D5F" w14:paraId="43C1DFF0" w14:textId="77777777" w:rsidTr="006C1C3A">
        <w:trPr>
          <w:jc w:val="center"/>
        </w:trPr>
        <w:tc>
          <w:tcPr>
            <w:tcW w:w="1984" w:type="dxa"/>
            <w:tcBorders>
              <w:bottom w:val="single" w:sz="4" w:space="0" w:color="000000"/>
            </w:tcBorders>
            <w:vAlign w:val="center"/>
          </w:tcPr>
          <w:p w14:paraId="4831DD16" w14:textId="77777777" w:rsidR="00BA205B" w:rsidRPr="00306D5F" w:rsidRDefault="00BA205B" w:rsidP="006C1C3A">
            <w:pPr>
              <w:spacing w:after="20" w:line="240" w:lineRule="auto"/>
              <w:rPr>
                <w:rFonts w:ascii="Times New Roman" w:eastAsia="Times New Roman" w:hAnsi="Times New Roman" w:cs="Times New Roman"/>
                <w:sz w:val="17"/>
              </w:rPr>
            </w:pPr>
            <w:r>
              <w:rPr>
                <w:rFonts w:ascii="Times New Roman" w:eastAsia="Times New Roman" w:hAnsi="Times New Roman" w:cs="Times New Roman"/>
                <w:sz w:val="17"/>
                <w:szCs w:val="17"/>
              </w:rPr>
              <w:t>SHAP</w:t>
            </w:r>
          </w:p>
        </w:tc>
        <w:tc>
          <w:tcPr>
            <w:tcW w:w="2268" w:type="dxa"/>
            <w:tcBorders>
              <w:bottom w:val="single" w:sz="4" w:space="0" w:color="000000"/>
            </w:tcBorders>
            <w:vAlign w:val="center"/>
          </w:tcPr>
          <w:p w14:paraId="3BFB676A"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0.4771</w:t>
            </w:r>
          </w:p>
        </w:tc>
        <w:tc>
          <w:tcPr>
            <w:tcW w:w="4818" w:type="dxa"/>
            <w:tcBorders>
              <w:bottom w:val="single" w:sz="4" w:space="0" w:color="000000"/>
            </w:tcBorders>
            <w:vAlign w:val="center"/>
          </w:tcPr>
          <w:p w14:paraId="36BB1FDB" w14:textId="77777777" w:rsidR="00BA205B" w:rsidRPr="00306D5F" w:rsidRDefault="00BA205B" w:rsidP="006C1C3A">
            <w:pPr>
              <w:spacing w:after="20" w:line="240" w:lineRule="auto"/>
              <w:jc w:val="center"/>
              <w:rPr>
                <w:rFonts w:ascii="Times New Roman" w:eastAsia="Times New Roman" w:hAnsi="Times New Roman" w:cs="Times New Roman"/>
                <w:sz w:val="17"/>
              </w:rPr>
            </w:pPr>
            <w:r>
              <w:rPr>
                <w:rFonts w:ascii="Times New Roman" w:eastAsia="Times New Roman" w:hAnsi="Times New Roman" w:cs="Times New Roman"/>
                <w:sz w:val="17"/>
                <w:szCs w:val="17"/>
              </w:rPr>
              <w:t>Direct input perturbation</w:t>
            </w:r>
          </w:p>
        </w:tc>
      </w:tr>
    </w:tbl>
    <w:p w14:paraId="1C74153D" w14:textId="77777777" w:rsidR="006A288B" w:rsidRPr="00306D5F" w:rsidRDefault="006A288B">
      <w:pPr>
        <w:spacing w:after="0" w:line="240" w:lineRule="auto"/>
        <w:rPr>
          <w:rFonts w:ascii="Times New Roman" w:eastAsia="Times New Roman" w:hAnsi="Times New Roman" w:cs="Times New Roman"/>
        </w:rPr>
      </w:pPr>
    </w:p>
    <w:p w14:paraId="2C5F83F4"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space="720"/>
        </w:sectPr>
      </w:pPr>
    </w:p>
    <w:p w14:paraId="1B9CB4F8" w14:textId="77777777" w:rsidR="00021492" w:rsidRPr="00021492" w:rsidRDefault="00021492" w:rsidP="00021492">
      <w:pPr>
        <w:spacing w:after="0" w:line="278" w:lineRule="auto"/>
        <w:jc w:val="both"/>
        <w:rPr>
          <w:rFonts w:ascii="Times New Roman" w:eastAsia="Times New Roman" w:hAnsi="Times New Roman" w:cs="Times New Roman"/>
          <w:lang w:val="en-ID"/>
        </w:rPr>
      </w:pPr>
      <w:commentRangeStart w:id="12"/>
      <w:r w:rsidRPr="006625C9">
        <w:rPr>
          <w:rFonts w:ascii="Times New Roman" w:eastAsia="Times New Roman" w:hAnsi="Times New Roman" w:cs="Times New Roman"/>
          <w:highlight w:val="red"/>
          <w:lang w:val="en-ID"/>
        </w:rPr>
        <w:t>G. Composite Score and Final Ranking of XAI Methods</w:t>
      </w:r>
      <w:commentRangeEnd w:id="12"/>
      <w:r w:rsidR="00D912F7" w:rsidRPr="00021492">
        <w:rPr>
          <w:rStyle w:val="CommentReference"/>
          <w:rFonts w:ascii="Times New Roman" w:eastAsia="Times New Roman" w:hAnsi="Times New Roman" w:cs="Times New Roman"/>
          <w:sz w:val="22"/>
          <w:szCs w:val="22"/>
          <w:lang w:val="en-ID"/>
        </w:rPr>
        <w:commentReference w:id="12"/>
      </w:r>
    </w:p>
    <w:p w14:paraId="345DC6C1" w14:textId="2C883A44" w:rsidR="00021492" w:rsidRPr="00021492" w:rsidRDefault="00021492">
      <w:pPr>
        <w:spacing w:after="0" w:line="278" w:lineRule="auto"/>
        <w:jc w:val="both"/>
        <w:rPr>
          <w:rFonts w:ascii="Times New Roman" w:eastAsia="Times New Roman" w:hAnsi="Times New Roman" w:cs="Times New Roman"/>
          <w:lang w:val="en-ID"/>
        </w:rPr>
      </w:pPr>
      <w:r w:rsidRPr="00021492">
        <w:rPr>
          <w:rFonts w:ascii="Times New Roman" w:eastAsia="Times New Roman" w:hAnsi="Times New Roman" w:cs="Times New Roman"/>
          <w:lang w:val="en-ID"/>
        </w:rPr>
        <w:t xml:space="preserve">The three evaluation metrics (normalized entropy, average Spearman correlation, and the direction-reversed stability index) were combined with equal weighting (1/3 each) into a single composite score. Table 8 and Figure 10 show that PDP ranked first with a composite score of 0.684, followed by LIME (0.660), ICE (0.654), ELI5 (0.625), and SHAP last with a score of 0.568. This final ranking was primarily driven by stability index performance: the top four methods all had low stability indices, whereas SHAP, despite having the highest average Spearman correlation with the other </w:t>
      </w:r>
      <w:r w:rsidRPr="00021492">
        <w:rPr>
          <w:rFonts w:ascii="Times New Roman" w:eastAsia="Times New Roman" w:hAnsi="Times New Roman" w:cs="Times New Roman"/>
          <w:lang w:val="en-ID"/>
        </w:rPr>
        <w:t>methods (0.873), was held back to fifth place due to a stability index far higher than that of the other methods.</w:t>
      </w:r>
    </w:p>
    <w:p w14:paraId="4EA63D67" w14:textId="77777777" w:rsidR="006A288B" w:rsidRPr="00306D5F" w:rsidRDefault="006A288B">
      <w:pPr>
        <w:spacing w:after="0" w:line="240" w:lineRule="auto"/>
        <w:rPr>
          <w:rFonts w:ascii="Times New Roman" w:eastAsia="Times New Roman" w:hAnsi="Times New Roman" w:cs="Times New Roman"/>
        </w:rPr>
      </w:pPr>
    </w:p>
    <w:p w14:paraId="5A8E697D" w14:textId="12D13E41" w:rsidR="006A288B" w:rsidRPr="00306D5F" w:rsidRDefault="00BA205B">
      <w:pPr>
        <w:spacing w:after="0" w:line="240" w:lineRule="auto"/>
        <w:jc w:val="center"/>
      </w:pPr>
      <w:r>
        <w:rPr>
          <w:noProof/>
        </w:rPr>
        <w:drawing>
          <wp:inline distT="0" distB="0" distL="0" distR="0" wp14:anchorId="228E83AE" wp14:editId="66FE6BD5">
            <wp:extent cx="2651125" cy="1641475"/>
            <wp:effectExtent l="0" t="0" r="0" b="0"/>
            <wp:docPr id="115243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51125" cy="1641475"/>
                    </a:xfrm>
                    <a:prstGeom prst="rect">
                      <a:avLst/>
                    </a:prstGeom>
                    <a:noFill/>
                    <a:ln>
                      <a:noFill/>
                    </a:ln>
                  </pic:spPr>
                </pic:pic>
              </a:graphicData>
            </a:graphic>
          </wp:inline>
        </w:drawing>
      </w:r>
    </w:p>
    <w:p w14:paraId="117E5A8A" w14:textId="263E8FF3" w:rsidR="00BA205B"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10 Final ranking of the five XAI methods based on the combined composite score</w:t>
      </w:r>
    </w:p>
    <w:p w14:paraId="364C0BDB" w14:textId="77777777" w:rsidR="00021492" w:rsidRDefault="00021492" w:rsidP="003F20E5">
      <w:pPr>
        <w:spacing w:after="0" w:line="240" w:lineRule="auto"/>
        <w:rPr>
          <w:rFonts w:ascii="Times New Roman" w:eastAsia="Times New Roman" w:hAnsi="Times New Roman" w:cs="Times New Roman"/>
        </w:rPr>
      </w:pPr>
    </w:p>
    <w:p w14:paraId="0197B757" w14:textId="77777777" w:rsidR="00021492" w:rsidRPr="00306D5F" w:rsidRDefault="00021492" w:rsidP="003F20E5">
      <w:pPr>
        <w:spacing w:after="0" w:line="240" w:lineRule="auto"/>
        <w:rPr>
          <w:rFonts w:ascii="Times New Roman" w:eastAsia="Times New Roman" w:hAnsi="Times New Roman" w:cs="Times New Roman"/>
        </w:rPr>
        <w:sectPr w:rsidR="00021492" w:rsidRPr="00306D5F" w:rsidSect="00021492">
          <w:type w:val="continuous"/>
          <w:pgSz w:w="11907" w:h="16840"/>
          <w:pgMar w:top="1701" w:right="1418" w:bottom="1701" w:left="1418" w:header="0" w:footer="851" w:gutter="0"/>
          <w:pgNumType w:start="1"/>
          <w:cols w:num="2" w:space="720" w:equalWidth="0">
            <w:col w:w="4175" w:space="720"/>
            <w:col w:w="4175" w:space="0"/>
          </w:cols>
        </w:sectPr>
      </w:pPr>
    </w:p>
    <w:p w14:paraId="34612294" w14:textId="77777777" w:rsidR="00021492" w:rsidRDefault="00021492" w:rsidP="003F20E5">
      <w:pPr>
        <w:spacing w:after="0" w:line="240" w:lineRule="auto"/>
        <w:jc w:val="center"/>
        <w:rPr>
          <w:rFonts w:ascii="Times New Roman" w:eastAsia="Times New Roman" w:hAnsi="Times New Roman" w:cs="Times New Roman"/>
          <w:sz w:val="20"/>
          <w:szCs w:val="20"/>
        </w:rPr>
      </w:pPr>
    </w:p>
    <w:p w14:paraId="4847C6E6" w14:textId="77777777" w:rsidR="00BA205B" w:rsidRDefault="00BA205B" w:rsidP="003F20E5">
      <w:pPr>
        <w:spacing w:after="0" w:line="240" w:lineRule="auto"/>
        <w:jc w:val="center"/>
        <w:rPr>
          <w:rFonts w:ascii="Times New Roman" w:eastAsia="Times New Roman" w:hAnsi="Times New Roman" w:cs="Times New Roman"/>
          <w:sz w:val="20"/>
          <w:szCs w:val="20"/>
        </w:rPr>
      </w:pPr>
    </w:p>
    <w:p w14:paraId="042BC69B" w14:textId="04A63E80" w:rsidR="00BA205B" w:rsidRPr="00306D5F" w:rsidRDefault="00BA205B" w:rsidP="00BA205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8 Summary of the three metric components and final composite score of the five XAI methods</w:t>
      </w:r>
    </w:p>
    <w:tbl>
      <w:tblPr>
        <w:tblW w:w="9070" w:type="dxa"/>
        <w:jc w:val="center"/>
        <w:tblLayout w:type="fixed"/>
        <w:tblLook w:val="04A0" w:firstRow="1" w:lastRow="0" w:firstColumn="1" w:lastColumn="0" w:noHBand="0" w:noVBand="1"/>
      </w:tblPr>
      <w:tblGrid>
        <w:gridCol w:w="1355"/>
        <w:gridCol w:w="1355"/>
        <w:gridCol w:w="1564"/>
        <w:gridCol w:w="1668"/>
        <w:gridCol w:w="1460"/>
        <w:gridCol w:w="1668"/>
      </w:tblGrid>
      <w:tr w:rsidR="00BA205B" w:rsidRPr="00306D5F" w14:paraId="1C61CA8D" w14:textId="77777777" w:rsidTr="006C1C3A">
        <w:trPr>
          <w:jc w:val="center"/>
        </w:trPr>
        <w:tc>
          <w:tcPr>
            <w:tcW w:w="1355" w:type="dxa"/>
            <w:tcBorders>
              <w:top w:val="single" w:sz="8" w:space="0" w:color="000000"/>
              <w:bottom w:val="single" w:sz="8" w:space="0" w:color="000000"/>
            </w:tcBorders>
            <w:shd w:val="clear" w:color="auto" w:fill="E0E0E0"/>
            <w:vAlign w:val="center"/>
          </w:tcPr>
          <w:p w14:paraId="1E6ED9B0"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Rank</w:t>
            </w:r>
          </w:p>
        </w:tc>
        <w:tc>
          <w:tcPr>
            <w:tcW w:w="1355" w:type="dxa"/>
            <w:tcBorders>
              <w:top w:val="single" w:sz="8" w:space="0" w:color="000000"/>
              <w:bottom w:val="single" w:sz="8" w:space="0" w:color="000000"/>
            </w:tcBorders>
            <w:shd w:val="clear" w:color="auto" w:fill="E0E0E0"/>
            <w:vAlign w:val="center"/>
          </w:tcPr>
          <w:p w14:paraId="1DA20351"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Method</w:t>
            </w:r>
          </w:p>
        </w:tc>
        <w:tc>
          <w:tcPr>
            <w:tcW w:w="1564" w:type="dxa"/>
            <w:tcBorders>
              <w:top w:val="single" w:sz="8" w:space="0" w:color="000000"/>
              <w:bottom w:val="single" w:sz="8" w:space="0" w:color="000000"/>
            </w:tcBorders>
            <w:shd w:val="clear" w:color="auto" w:fill="E0E0E0"/>
            <w:vAlign w:val="center"/>
          </w:tcPr>
          <w:p w14:paraId="6B65EDC0"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Entropy</w:t>
            </w:r>
          </w:p>
        </w:tc>
        <w:tc>
          <w:tcPr>
            <w:tcW w:w="1668" w:type="dxa"/>
            <w:tcBorders>
              <w:top w:val="single" w:sz="8" w:space="0" w:color="000000"/>
              <w:bottom w:val="single" w:sz="8" w:space="0" w:color="000000"/>
            </w:tcBorders>
            <w:shd w:val="clear" w:color="auto" w:fill="E0E0E0"/>
            <w:vAlign w:val="center"/>
          </w:tcPr>
          <w:p w14:paraId="405EC8D9"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Mean rho</w:t>
            </w:r>
          </w:p>
        </w:tc>
        <w:tc>
          <w:tcPr>
            <w:tcW w:w="1460" w:type="dxa"/>
            <w:tcBorders>
              <w:top w:val="single" w:sz="8" w:space="0" w:color="000000"/>
              <w:bottom w:val="single" w:sz="8" w:space="0" w:color="000000"/>
            </w:tcBorders>
            <w:shd w:val="clear" w:color="auto" w:fill="E0E0E0"/>
            <w:vAlign w:val="center"/>
          </w:tcPr>
          <w:p w14:paraId="0F4C0E78"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Stability</w:t>
            </w:r>
          </w:p>
        </w:tc>
        <w:tc>
          <w:tcPr>
            <w:tcW w:w="1668" w:type="dxa"/>
            <w:tcBorders>
              <w:top w:val="single" w:sz="8" w:space="0" w:color="000000"/>
              <w:bottom w:val="single" w:sz="8" w:space="0" w:color="000000"/>
            </w:tcBorders>
            <w:shd w:val="clear" w:color="auto" w:fill="E0E0E0"/>
            <w:vAlign w:val="center"/>
          </w:tcPr>
          <w:p w14:paraId="73D3B8B4"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Composite score</w:t>
            </w:r>
          </w:p>
        </w:tc>
      </w:tr>
      <w:tr w:rsidR="00BA205B" w:rsidRPr="00306D5F" w14:paraId="6CFA6833" w14:textId="77777777" w:rsidTr="006C1C3A">
        <w:trPr>
          <w:jc w:val="center"/>
        </w:trPr>
        <w:tc>
          <w:tcPr>
            <w:tcW w:w="1355" w:type="dxa"/>
            <w:vAlign w:val="center"/>
          </w:tcPr>
          <w:p w14:paraId="6EA4521F"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1</w:t>
            </w:r>
          </w:p>
        </w:tc>
        <w:tc>
          <w:tcPr>
            <w:tcW w:w="1355" w:type="dxa"/>
            <w:vAlign w:val="center"/>
          </w:tcPr>
          <w:p w14:paraId="30EF535E"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PDP</w:t>
            </w:r>
          </w:p>
        </w:tc>
        <w:tc>
          <w:tcPr>
            <w:tcW w:w="1564" w:type="dxa"/>
            <w:vAlign w:val="center"/>
          </w:tcPr>
          <w:p w14:paraId="685E0A66"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0.7526</w:t>
            </w:r>
          </w:p>
        </w:tc>
        <w:tc>
          <w:tcPr>
            <w:tcW w:w="1668" w:type="dxa"/>
            <w:vAlign w:val="center"/>
          </w:tcPr>
          <w:p w14:paraId="7AC1CF4E"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0.8346</w:t>
            </w:r>
          </w:p>
        </w:tc>
        <w:tc>
          <w:tcPr>
            <w:tcW w:w="1460" w:type="dxa"/>
            <w:vAlign w:val="center"/>
          </w:tcPr>
          <w:p w14:paraId="783AE4E2"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0.0316</w:t>
            </w:r>
          </w:p>
        </w:tc>
        <w:tc>
          <w:tcPr>
            <w:tcW w:w="1668" w:type="dxa"/>
            <w:vAlign w:val="center"/>
          </w:tcPr>
          <w:p w14:paraId="066BB48E"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0.6838</w:t>
            </w:r>
          </w:p>
        </w:tc>
      </w:tr>
      <w:tr w:rsidR="00BA205B" w:rsidRPr="00306D5F" w14:paraId="6B485256" w14:textId="77777777" w:rsidTr="006C1C3A">
        <w:trPr>
          <w:jc w:val="center"/>
        </w:trPr>
        <w:tc>
          <w:tcPr>
            <w:tcW w:w="1355" w:type="dxa"/>
            <w:vAlign w:val="center"/>
          </w:tcPr>
          <w:p w14:paraId="5D7C6AB5"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2</w:t>
            </w:r>
          </w:p>
        </w:tc>
        <w:tc>
          <w:tcPr>
            <w:tcW w:w="1355" w:type="dxa"/>
            <w:vAlign w:val="center"/>
          </w:tcPr>
          <w:p w14:paraId="0916771A"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LIME</w:t>
            </w:r>
          </w:p>
        </w:tc>
        <w:tc>
          <w:tcPr>
            <w:tcW w:w="1564" w:type="dxa"/>
            <w:vAlign w:val="center"/>
          </w:tcPr>
          <w:p w14:paraId="3DE3CFA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0.7227</w:t>
            </w:r>
          </w:p>
        </w:tc>
        <w:tc>
          <w:tcPr>
            <w:tcW w:w="1668" w:type="dxa"/>
            <w:vAlign w:val="center"/>
          </w:tcPr>
          <w:p w14:paraId="67A1FDC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0.7588</w:t>
            </w:r>
          </w:p>
        </w:tc>
        <w:tc>
          <w:tcPr>
            <w:tcW w:w="1460" w:type="dxa"/>
            <w:vAlign w:val="center"/>
          </w:tcPr>
          <w:p w14:paraId="4C91996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0.0586</w:t>
            </w:r>
          </w:p>
        </w:tc>
        <w:tc>
          <w:tcPr>
            <w:tcW w:w="1668" w:type="dxa"/>
            <w:vAlign w:val="center"/>
          </w:tcPr>
          <w:p w14:paraId="08B6E3A8"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0.6602</w:t>
            </w:r>
          </w:p>
        </w:tc>
      </w:tr>
      <w:tr w:rsidR="00BA205B" w:rsidRPr="00306D5F" w14:paraId="1A0D2049" w14:textId="77777777" w:rsidTr="006C1C3A">
        <w:trPr>
          <w:jc w:val="center"/>
        </w:trPr>
        <w:tc>
          <w:tcPr>
            <w:tcW w:w="1355" w:type="dxa"/>
            <w:vAlign w:val="center"/>
          </w:tcPr>
          <w:p w14:paraId="508B90D2"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3</w:t>
            </w:r>
          </w:p>
        </w:tc>
        <w:tc>
          <w:tcPr>
            <w:tcW w:w="1355" w:type="dxa"/>
            <w:vAlign w:val="center"/>
          </w:tcPr>
          <w:p w14:paraId="153FB191"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ICE</w:t>
            </w:r>
          </w:p>
        </w:tc>
        <w:tc>
          <w:tcPr>
            <w:tcW w:w="1564" w:type="dxa"/>
            <w:vAlign w:val="center"/>
          </w:tcPr>
          <w:p w14:paraId="478BC305"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0.8077</w:t>
            </w:r>
          </w:p>
        </w:tc>
        <w:tc>
          <w:tcPr>
            <w:tcW w:w="1668" w:type="dxa"/>
            <w:vAlign w:val="center"/>
          </w:tcPr>
          <w:p w14:paraId="57C56B42"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0.7993</w:t>
            </w:r>
          </w:p>
        </w:tc>
        <w:tc>
          <w:tcPr>
            <w:tcW w:w="1460" w:type="dxa"/>
            <w:vAlign w:val="center"/>
          </w:tcPr>
          <w:p w14:paraId="4BB0B804"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0.0316</w:t>
            </w:r>
          </w:p>
        </w:tc>
        <w:tc>
          <w:tcPr>
            <w:tcW w:w="1668" w:type="dxa"/>
            <w:vAlign w:val="center"/>
          </w:tcPr>
          <w:p w14:paraId="559040A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0.6537</w:t>
            </w:r>
          </w:p>
        </w:tc>
      </w:tr>
      <w:tr w:rsidR="00BA205B" w:rsidRPr="00306D5F" w14:paraId="2D6FA965" w14:textId="77777777" w:rsidTr="006C1C3A">
        <w:trPr>
          <w:jc w:val="center"/>
        </w:trPr>
        <w:tc>
          <w:tcPr>
            <w:tcW w:w="1355" w:type="dxa"/>
            <w:vAlign w:val="center"/>
          </w:tcPr>
          <w:p w14:paraId="049C4D4A"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4</w:t>
            </w:r>
          </w:p>
        </w:tc>
        <w:tc>
          <w:tcPr>
            <w:tcW w:w="1355" w:type="dxa"/>
            <w:vAlign w:val="center"/>
          </w:tcPr>
          <w:p w14:paraId="7B4DCF45"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ELI5</w:t>
            </w:r>
          </w:p>
        </w:tc>
        <w:tc>
          <w:tcPr>
            <w:tcW w:w="1564" w:type="dxa"/>
            <w:vAlign w:val="center"/>
          </w:tcPr>
          <w:p w14:paraId="73157D87"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0.8788</w:t>
            </w:r>
          </w:p>
        </w:tc>
        <w:tc>
          <w:tcPr>
            <w:tcW w:w="1668" w:type="dxa"/>
            <w:vAlign w:val="center"/>
          </w:tcPr>
          <w:p w14:paraId="1A7DA0CD"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0.7831</w:t>
            </w:r>
          </w:p>
        </w:tc>
        <w:tc>
          <w:tcPr>
            <w:tcW w:w="1460" w:type="dxa"/>
            <w:vAlign w:val="center"/>
          </w:tcPr>
          <w:p w14:paraId="608E9C95"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0.0316</w:t>
            </w:r>
          </w:p>
        </w:tc>
        <w:tc>
          <w:tcPr>
            <w:tcW w:w="1668" w:type="dxa"/>
            <w:vAlign w:val="center"/>
          </w:tcPr>
          <w:p w14:paraId="5A19DE3D"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0.6245</w:t>
            </w:r>
          </w:p>
        </w:tc>
      </w:tr>
      <w:tr w:rsidR="00BA205B" w:rsidRPr="00306D5F" w14:paraId="241D4F56" w14:textId="77777777" w:rsidTr="006C1C3A">
        <w:trPr>
          <w:jc w:val="center"/>
        </w:trPr>
        <w:tc>
          <w:tcPr>
            <w:tcW w:w="1355" w:type="dxa"/>
            <w:tcBorders>
              <w:bottom w:val="single" w:sz="4" w:space="0" w:color="000000"/>
            </w:tcBorders>
            <w:vAlign w:val="center"/>
          </w:tcPr>
          <w:p w14:paraId="2FC25C5D" w14:textId="77777777" w:rsidR="00BA205B" w:rsidRPr="00306D5F" w:rsidRDefault="00BA205B" w:rsidP="006C1C3A">
            <w:pPr>
              <w:spacing w:after="20" w:line="240" w:lineRule="auto"/>
              <w:rPr>
                <w:rFonts w:ascii="Times New Roman" w:eastAsia="Times New Roman" w:hAnsi="Times New Roman" w:cs="Times New Roman"/>
                <w:sz w:val="16"/>
              </w:rPr>
            </w:pPr>
            <w:r>
              <w:rPr>
                <w:rFonts w:ascii="Times New Roman" w:eastAsia="Times New Roman" w:hAnsi="Times New Roman" w:cs="Times New Roman"/>
                <w:sz w:val="16"/>
                <w:szCs w:val="16"/>
              </w:rPr>
              <w:t>5</w:t>
            </w:r>
          </w:p>
        </w:tc>
        <w:tc>
          <w:tcPr>
            <w:tcW w:w="1355" w:type="dxa"/>
            <w:tcBorders>
              <w:bottom w:val="single" w:sz="4" w:space="0" w:color="000000"/>
            </w:tcBorders>
            <w:vAlign w:val="center"/>
          </w:tcPr>
          <w:p w14:paraId="4E5E1900"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SHAP</w:t>
            </w:r>
          </w:p>
        </w:tc>
        <w:tc>
          <w:tcPr>
            <w:tcW w:w="1564" w:type="dxa"/>
            <w:tcBorders>
              <w:bottom w:val="single" w:sz="4" w:space="0" w:color="000000"/>
            </w:tcBorders>
            <w:vAlign w:val="center"/>
          </w:tcPr>
          <w:p w14:paraId="0AF1FE34"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0.8471</w:t>
            </w:r>
          </w:p>
        </w:tc>
        <w:tc>
          <w:tcPr>
            <w:tcW w:w="1668" w:type="dxa"/>
            <w:tcBorders>
              <w:bottom w:val="single" w:sz="4" w:space="0" w:color="000000"/>
            </w:tcBorders>
            <w:vAlign w:val="center"/>
          </w:tcPr>
          <w:p w14:paraId="00B1C545"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0.8728</w:t>
            </w:r>
          </w:p>
        </w:tc>
        <w:tc>
          <w:tcPr>
            <w:tcW w:w="1460" w:type="dxa"/>
            <w:tcBorders>
              <w:bottom w:val="single" w:sz="4" w:space="0" w:color="000000"/>
            </w:tcBorders>
            <w:vAlign w:val="center"/>
          </w:tcPr>
          <w:p w14:paraId="3EE99A45"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0.4771</w:t>
            </w:r>
          </w:p>
        </w:tc>
        <w:tc>
          <w:tcPr>
            <w:tcW w:w="1668" w:type="dxa"/>
            <w:tcBorders>
              <w:bottom w:val="single" w:sz="4" w:space="0" w:color="000000"/>
            </w:tcBorders>
            <w:vAlign w:val="center"/>
          </w:tcPr>
          <w:p w14:paraId="22D0175F" w14:textId="77777777" w:rsidR="00BA205B" w:rsidRPr="00306D5F" w:rsidRDefault="00BA205B" w:rsidP="006C1C3A">
            <w:pPr>
              <w:spacing w:after="20" w:line="240" w:lineRule="auto"/>
              <w:jc w:val="center"/>
              <w:rPr>
                <w:rFonts w:ascii="Times New Roman" w:eastAsia="Times New Roman" w:hAnsi="Times New Roman" w:cs="Times New Roman"/>
                <w:sz w:val="16"/>
              </w:rPr>
            </w:pPr>
            <w:r>
              <w:rPr>
                <w:rFonts w:ascii="Times New Roman" w:eastAsia="Times New Roman" w:hAnsi="Times New Roman" w:cs="Times New Roman"/>
                <w:sz w:val="16"/>
                <w:szCs w:val="16"/>
              </w:rPr>
              <w:t>0.5675</w:t>
            </w:r>
          </w:p>
        </w:tc>
      </w:tr>
    </w:tbl>
    <w:p w14:paraId="32D78880" w14:textId="77777777" w:rsidR="006A288B" w:rsidRPr="00306D5F" w:rsidRDefault="006A288B">
      <w:pPr>
        <w:spacing w:after="0" w:line="240" w:lineRule="auto"/>
        <w:rPr>
          <w:rFonts w:ascii="Times New Roman" w:eastAsia="Times New Roman" w:hAnsi="Times New Roman" w:cs="Times New Roman"/>
        </w:rPr>
        <w:sectPr w:rsidR="006A288B" w:rsidRPr="00306D5F">
          <w:type w:val="continuous"/>
          <w:pgSz w:w="11907" w:h="16840"/>
          <w:pgMar w:top="1701" w:right="1418" w:bottom="1701" w:left="1418" w:header="0" w:footer="851" w:gutter="0"/>
          <w:pgNumType w:start="1"/>
          <w:cols w:space="720"/>
        </w:sectPr>
      </w:pPr>
    </w:p>
    <w:p w14:paraId="7BC3CA7E" w14:textId="77777777" w:rsidR="00021492" w:rsidRPr="00021492" w:rsidRDefault="00021492" w:rsidP="00021492">
      <w:pPr>
        <w:spacing w:after="0"/>
        <w:jc w:val="both"/>
        <w:rPr>
          <w:rFonts w:ascii="Times New Roman" w:hAnsi="Times New Roman" w:cs="Times New Roman"/>
          <w:lang w:val="en-ID"/>
        </w:rPr>
      </w:pPr>
      <w:commentRangeStart w:id="13"/>
      <w:r w:rsidRPr="006625C9">
        <w:rPr>
          <w:rFonts w:ascii="Times New Roman" w:hAnsi="Times New Roman" w:cs="Times New Roman"/>
          <w:highlight w:val="red"/>
          <w:lang w:val="en-ID"/>
        </w:rPr>
        <w:t>H. Discussion</w:t>
      </w:r>
      <w:commentRangeEnd w:id="13"/>
      <w:r w:rsidR="00D912F7" w:rsidRPr="00021492">
        <w:rPr>
          <w:rStyle w:val="CommentReference"/>
          <w:rFonts w:ascii="Times New Roman" w:hAnsi="Times New Roman" w:cs="Times New Roman"/>
          <w:sz w:val="22"/>
          <w:szCs w:val="22"/>
          <w:lang w:val="en-ID"/>
        </w:rPr>
        <w:commentReference w:id="13"/>
      </w:r>
    </w:p>
    <w:p w14:paraId="213C36F1" w14:textId="0A09A162" w:rsidR="00021492" w:rsidRPr="00021492" w:rsidRDefault="00BA205B" w:rsidP="00021492">
      <w:pPr>
        <w:spacing w:after="0"/>
        <w:jc w:val="both"/>
        <w:rPr>
          <w:rFonts w:ascii="Times New Roman" w:hAnsi="Times New Roman" w:cs="Times New Roman"/>
          <w:lang w:val="en-ID"/>
        </w:rPr>
      </w:pPr>
      <w:r>
        <w:rPr>
          <w:rFonts w:ascii="Times New Roman" w:hAnsi="Times New Roman" w:cs="Times New Roman"/>
          <w:lang w:val="en-ID"/>
        </w:rPr>
        <w:t xml:space="preserve">The XGBoost model in this study shows performance (accuracy 94.75%; AUC-ROC 0.8346; recall 98.90%) comparable to the reference study </w:t>
      </w:r>
      <w:r w:rsidR="00021492">
        <w:rPr>
          <w:rFonts w:ascii="Times New Roman" w:hAnsi="Times New Roman" w:cs="Times New Roman"/>
          <w:lang w:val="en-ID"/>
        </w:rPr>
        <w:fldChar w:fldCharType="begin" w:fldLock="1"/>
      </w:r>
      <w:r w:rsidR="00021492">
        <w:rPr>
          <w:rFonts w:ascii="Times New Roman" w:hAnsi="Times New Roman" w:cs="Times New Roman"/>
          <w:lang w:val="en-ID"/>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sidR="00021492">
        <w:rPr>
          <w:rFonts w:ascii="Times New Roman" w:hAnsi="Times New Roman" w:cs="Times New Roman"/>
          <w:lang w:val="en-ID"/>
        </w:rPr>
        <w:fldChar w:fldCharType="separate"/>
      </w:r>
      <w:r w:rsidR="00021492" w:rsidRPr="00021492">
        <w:rPr>
          <w:rFonts w:ascii="Times New Roman" w:hAnsi="Times New Roman" w:cs="Times New Roman"/>
          <w:noProof/>
          <w:lang w:val="en-ID"/>
        </w:rPr>
        <w:t>(Marín Díaz, 2025a)</w:t>
      </w:r>
      <w:r w:rsidR="00021492">
        <w:rPr>
          <w:rFonts w:ascii="Times New Roman" w:hAnsi="Times New Roman" w:cs="Times New Roman"/>
          <w:lang w:val="en-ID"/>
        </w:rPr>
        <w:fldChar w:fldCharType="end"/>
      </w:r>
      <w:r w:rsidR="00021492" w:rsidRPr="00021492">
        <w:rPr>
          <w:rFonts w:ascii="Times New Roman" w:hAnsi="Times New Roman" w:cs="Times New Roman"/>
          <w:lang w:val="en-ID"/>
        </w:rPr>
        <w:t xml:space="preserve">, </w:t>
      </w:r>
      <w:r w:rsidR="00CB57A2">
        <w:rPr>
          <w:rFonts w:ascii="Times New Roman" w:hAnsi="Times New Roman" w:cs="Times New Roman"/>
          <w:lang w:val="en-ID"/>
        </w:rPr>
        <w:t xml:space="preserve">confirming pipeline replicability and the effectiveness of sample weighting in handling class imbalance </w:t>
      </w:r>
      <w:r w:rsidR="00021492">
        <w:rPr>
          <w:rFonts w:ascii="Times New Roman" w:hAnsi="Times New Roman" w:cs="Times New Roman"/>
          <w:lang w:val="en-ID"/>
        </w:rPr>
        <w:fldChar w:fldCharType="begin" w:fldLock="1"/>
      </w:r>
      <w:r w:rsidR="00021492">
        <w:rPr>
          <w:rFonts w:ascii="Times New Roman" w:hAnsi="Times New Roman" w:cs="Times New Roman"/>
          <w:lang w:val="en-ID"/>
        </w:rPr>
        <w:instrText>ADDIN CSL_CITATION {"citationItems":[{"id":"ITEM-1","itemData":{"DOI":"10.3390/computation14040088","ISSN":"20793197","abstract":"Predictive maintenance plays a key role in digitalization initiatives; however, in real settings, issues related to failure prediction occur when failure instances are rare compared to normal instances, leading to class imbalance. In this study, we systematically compare five machine learning (ML) models—random forest, XGBoost, support vector machine, k-nearest neighbors, and multinomial logistic regression (MLR)—to detect multiclass rare failures using four imbalance-handling approaches (i.e., no handling, manual oversampling, selective manual oversampling, and class weighting), forming 20 configurations. Using the AI4I 2020 predictive maintenance dataset, which contains five failure types, we determined that XGBoost with no handling achieved the highest macro-averaged F1 (macro-F1) score (0.842) but obtained 0% recall for tool wear failure (TWF). MLR with selective manual oversampling achieved approximately 50% TWF recall with lower overall performance (0.636 macro-F1) than top-performing models such as XGBoost. We also found that very rare classes remain difficult to detect. Even high-performing models fail to consistently detect all five failure types. Overall, no single strategy can achieve a high detection rate across all performance measures.","author":[{"dropping-particle":"","family":"Alnahhal","given":"Mohammed","non-dropping-particle":"","parse-names":false,"suffix":""},{"dropping-particle":"","family":"Tabash","given":"Mosab I.","non-dropping-particle":"","parse-names":false,"suffix":""},{"dropping-particle":"","family":"Safi","given":"Samir K.","non-dropping-particle":"","parse-names":false,"suffix":""},{"dropping-particle":"","family":"Al-Absy","given":"Mujeeb Saif Mohsen","non-dropping-particle":"","parse-names":false,"suffix":""},{"dropping-particle":"","family":"Mamadiyarov","given":"Zokir","non-dropping-particle":"","parse-names":false,"suffix":""}],"container-title":"Computation","id":"ITEM-1","issue":"4","issued":{"date-parts":[["2026"]]},"page":"1-22","title":"A Comparative Study of Imbalance-Handling Methods in Multiclass Predictive Maintenance","type":"article-journal","volume":"14"},"uris":["http://www.mendeley.com/documents/?uuid=899102fc-03e9-4ef7-9943-52ffcb62ea72"]}],"mendeley":{"formattedCitation":"(Alnahhal et al., 2026)","plainTextFormattedCitation":"(Alnahhal et al., 2026)","previouslyFormattedCitation":"(Alnahhal et al., 2026)"},"properties":{"noteIndex":0},"schema":"https://github.com/citation-style-language/schema/raw/master/csl-citation.json"}</w:instrText>
      </w:r>
      <w:r w:rsidR="00021492">
        <w:rPr>
          <w:rFonts w:ascii="Times New Roman" w:hAnsi="Times New Roman" w:cs="Times New Roman"/>
          <w:lang w:val="en-ID"/>
        </w:rPr>
        <w:fldChar w:fldCharType="separate"/>
      </w:r>
      <w:r w:rsidR="00021492" w:rsidRPr="00021492">
        <w:rPr>
          <w:rFonts w:ascii="Times New Roman" w:hAnsi="Times New Roman" w:cs="Times New Roman"/>
          <w:noProof/>
          <w:lang w:val="en-ID"/>
        </w:rPr>
        <w:t>(Alnahhal et al., 2026)</w:t>
      </w:r>
      <w:r w:rsidR="00021492">
        <w:rPr>
          <w:rFonts w:ascii="Times New Roman" w:hAnsi="Times New Roman" w:cs="Times New Roman"/>
          <w:lang w:val="en-ID"/>
        </w:rPr>
        <w:fldChar w:fldCharType="end"/>
      </w:r>
      <w:r w:rsidR="00021492" w:rsidRPr="00021492">
        <w:rPr>
          <w:rFonts w:ascii="Times New Roman" w:hAnsi="Times New Roman" w:cs="Times New Roman"/>
          <w:lang w:val="en-ID"/>
        </w:rPr>
        <w:t>. The consistency of the top four features (MaintenanceHours, DefectRate, QualityScore, ProductionVolume) across all five XAI methods supports the correctness property within the Co-12 taxonomy</w:t>
      </w:r>
      <w:r w:rsidR="00021492">
        <w:rPr>
          <w:rFonts w:ascii="Times New Roman" w:hAnsi="Times New Roman" w:cs="Times New Roman"/>
          <w:lang w:val="en-ID"/>
        </w:rPr>
        <w:t xml:space="preserve"> </w:t>
      </w:r>
      <w:r w:rsidR="00021492">
        <w:rPr>
          <w:rFonts w:ascii="Times New Roman" w:hAnsi="Times New Roman" w:cs="Times New Roman"/>
          <w:lang w:val="en-ID"/>
        </w:rPr>
        <w:fldChar w:fldCharType="begin" w:fldLock="1"/>
      </w:r>
      <w:r w:rsidR="00021492">
        <w:rPr>
          <w:rFonts w:ascii="Times New Roman" w:hAnsi="Times New Roman" w:cs="Times New Roman"/>
          <w:lang w:val="en-ID"/>
        </w:rPr>
        <w:instrText>ADDIN CSL_CITATION {"citationItems":[{"id":"ITEM-1","itemData":{"DOI":"10.1145/3583558","ISSN":"15577341","abstract":"The rising popularity of explainable artificial intelligence (XAI) to understand high-performing black boxes raised the question of how to evaluate explanations of machine learning (ML) models. While interpretability and explainability are often presented as a subjectively validated binary property, we consider it a multi-faceted concept. We identify 12 conceptual properties, such as Compactness and Correctness, that should be evaluated for comprehensively assessing the quality of an explanation. Our so-called Co-12 properties serve as categorization scheme for systematically reviewing the evaluation practices of more than 300 papers published in the past 7 years at major AI and ML conferences that introduce an XAI method. We find that one in three papers evaluate exclusively with anecdotal evidence, and one in five papers evaluate with users. This survey also contributes to the call for objective, quantifiable evaluation methods by presenting an extensive overview of quantitative XAI evaluation methods. Our systematic collection of evaluation methods provides researchers and practitioners with concrete tools to thoroughly validate, benchmark, and compare new and existing XAI methods. The Co-12 categorization scheme and our identified evaluation methods open up opportunities to include quantitative metrics as optimization criteria during model training to optimize for accuracy and interpretability simultaneously.","author":[{"dropping-particle":"","family":"Nauta","given":"Meike","non-dropping-particle":"","parse-names":false,"suffix":""},{"dropping-particle":"","family":"Trienes","given":"Jan","non-dropping-particle":"","parse-names":false,"suffix":""},{"dropping-particle":"","family":"Pathak","given":"Shreyasi","non-dropping-particle":"","parse-names":false,"suffix":""},{"dropping-particle":"","family":"Nguyen","given":"Elisa","non-dropping-particle":"","parse-names":false,"suffix":""},{"dropping-particle":"","family":"Peters","given":"Michelle","non-dropping-particle":"","parse-names":false,"suffix":""},{"dropping-particle":"","family":"Schmitt","given":"Yasmin","non-dropping-particle":"","parse-names":false,"suffix":""},{"dropping-particle":"","family":"Schlötterer","given":"Jörg","non-dropping-particle":"","parse-names":false,"suffix":""},{"dropping-particle":"","family":"Keulen","given":"Maurice","non-dropping-particle":"Van","parse-names":false,"suffix":""},{"dropping-particle":"","family":"Seifert","given":"Christin","non-dropping-particle":"","parse-names":false,"suffix":""}],"container-title":"ACM Computing Surveys","id":"ITEM-1","issue":"13","issued":{"date-parts":[["2023"]]},"title":"From Anecdotal Evidence to Quantitative Evaluation Methods: A Systematic Review on Evaluating Explainable AI","type":"article-journal","volume":"55"},"uris":["http://www.mendeley.com/documents/?uuid=260b8b44-9e59-4437-ae53-fc44a31db592"]}],"mendeley":{"formattedCitation":"(Nauta et al., 2023)","plainTextFormattedCitation":"(Nauta et al., 2023)","previouslyFormattedCitation":"(Nauta et al., 2023)"},"properties":{"noteIndex":0},"schema":"https://github.com/citation-style-language/schema/raw/master/csl-citation.json"}</w:instrText>
      </w:r>
      <w:r w:rsidR="00021492">
        <w:rPr>
          <w:rFonts w:ascii="Times New Roman" w:hAnsi="Times New Roman" w:cs="Times New Roman"/>
          <w:lang w:val="en-ID"/>
        </w:rPr>
        <w:fldChar w:fldCharType="separate"/>
      </w:r>
      <w:r w:rsidR="00021492" w:rsidRPr="00021492">
        <w:rPr>
          <w:rFonts w:ascii="Times New Roman" w:hAnsi="Times New Roman" w:cs="Times New Roman"/>
          <w:noProof/>
          <w:lang w:val="en-ID"/>
        </w:rPr>
        <w:t>(Nauta et al., 2023)</w:t>
      </w:r>
      <w:r w:rsidR="00021492">
        <w:rPr>
          <w:rFonts w:ascii="Times New Roman" w:hAnsi="Times New Roman" w:cs="Times New Roman"/>
          <w:lang w:val="en-ID"/>
        </w:rPr>
        <w:fldChar w:fldCharType="end"/>
      </w:r>
      <w:r w:rsidR="00021492" w:rsidRPr="00021492">
        <w:rPr>
          <w:rFonts w:ascii="Times New Roman" w:hAnsi="Times New Roman" w:cs="Times New Roman"/>
          <w:lang w:val="en-ID"/>
        </w:rPr>
        <w:t xml:space="preserve"> and aligns with the reference study.</w:t>
      </w:r>
    </w:p>
    <w:p w14:paraId="1E147612" w14:textId="7EEE1AE8" w:rsidR="00021492" w:rsidRPr="00021492" w:rsidRDefault="00CB57A2" w:rsidP="00021492">
      <w:pPr>
        <w:spacing w:after="0"/>
        <w:jc w:val="both"/>
        <w:rPr>
          <w:rFonts w:ascii="Times New Roman" w:hAnsi="Times New Roman" w:cs="Times New Roman"/>
          <w:lang w:val="en-ID"/>
        </w:rPr>
      </w:pPr>
      <w:r>
        <w:rPr>
          <w:rFonts w:ascii="Times New Roman" w:hAnsi="Times New Roman" w:cs="Times New Roman"/>
          <w:lang w:val="en-ID"/>
        </w:rPr>
        <w:t xml:space="preserve">The main finding is the contrast observed for SHAP: although it has the highest Spearman correlation with the other methods (0.873), consistent with its claimed theoretical consistency </w:t>
      </w:r>
      <w:r w:rsidR="00021492" w:rsidRPr="00021492">
        <w:rPr>
          <w:rFonts w:ascii="Times New Roman" w:hAnsi="Times New Roman" w:cs="Times New Roman"/>
          <w:lang w:val="en-ID"/>
        </w:rPr>
        <w:t>(0.873), consistent with its claimed theoretical consistency</w:t>
      </w:r>
      <w:r w:rsidR="00021492">
        <w:rPr>
          <w:rFonts w:ascii="Times New Roman" w:hAnsi="Times New Roman" w:cs="Times New Roman"/>
          <w:lang w:val="en-ID"/>
        </w:rPr>
        <w:t xml:space="preserve"> </w:t>
      </w:r>
      <w:r w:rsidR="00021492">
        <w:rPr>
          <w:rFonts w:ascii="Times New Roman" w:hAnsi="Times New Roman" w:cs="Times New Roman"/>
          <w:lang w:val="en-ID"/>
        </w:rPr>
        <w:fldChar w:fldCharType="begin" w:fldLock="1"/>
      </w:r>
      <w:r w:rsidR="00021492">
        <w:rPr>
          <w:rFonts w:ascii="Times New Roman" w:hAnsi="Times New Roman" w:cs="Times New Roman"/>
          <w:lang w:val="en-ID"/>
        </w:rPr>
        <w:instrText>ADDIN CSL_CITATION {"citationItems":[{"id":"ITEM-1","itemData":{"DOI":"10.1002/aisy.202400304","ISSN":"26404567","abstract":"eXplainable artificial intelligence (XAI) methods have emerged to convert the black box of machine learning (ML) models into a more digestible form. These methods help to communicate how the model works with the aim of making ML models more transparent and increasing the trust of end-users in their output. SHapley Additive exPlanations (SHAP) and Local Interpretable Model Agnostic Explanation (LIME) are two widely used XAI methods, particularly with tabular data. In this perspective piece, the way the explainability metrics of these two methods are generated is discussed and a framework for the interpretation of their outputs, highlighting their weaknesses and strengths is proposed. Specifically, their outcomes in terms of model-dependency and in the presence of collinearity among the features, relying on a case study from the biomedical domain (classification of individuals with or without myocardial infarction) are discussed. The results indicate that SHAP and LIME are highly affected by the adopted ML model and feature collinearity, raising a note of caution on their usage and interpretation.","author":[{"dropping-particle":"","family":"Salih","given":"Ahmed M.","non-dropping-particle":"","parse-names":false,"suffix":""},{"dropping-particle":"","family":"Raisi-Estabragh","given":"Zahra","non-dropping-particle":"","parse-names":false,"suffix":""},{"dropping-particle":"","family":"Galazzo","given":"Ilaria Boscolo","non-dropping-particle":"","parse-names":false,"suffix":""},{"dropping-particle":"","family":"Radeva","given":"Petia","non-dropping-particle":"","parse-names":false,"suffix":""},{"dropping-particle":"","family":"Petersen","given":"Steffen E.","non-dropping-particle":"","parse-names":false,"suffix":""},{"dropping-particle":"","family":"Lekadir","given":"Karim","non-dropping-particle":"","parse-names":false,"suffix":""},{"dropping-particle":"","family":"Menegaz","given":"Gloria","non-dropping-particle":"","parse-names":false,"suffix":""}],"container-title":"Advanced Intelligent Systems","id":"ITEM-1","issue":"1","issued":{"date-parts":[["2025"]]},"title":"A Perspective on Explainable Artificial Intelligence Methods: SHAP and LIME","type":"article-journal","volume":"7"},"uris":["http://www.mendeley.com/documents/?uuid=a768ad0e-0caa-4a5e-8b43-986d3ce88cc9"]}],"mendeley":{"formattedCitation":"(Salih et al., 2025)","plainTextFormattedCitation":"(Salih et al., 2025)","previouslyFormattedCitation":"(Salih et al., 2025)"},"properties":{"noteIndex":0},"schema":"https://github.com/citation-style-language/schema/raw/master/csl-citation.json"}</w:instrText>
      </w:r>
      <w:r w:rsidR="00021492">
        <w:rPr>
          <w:rFonts w:ascii="Times New Roman" w:hAnsi="Times New Roman" w:cs="Times New Roman"/>
          <w:lang w:val="en-ID"/>
        </w:rPr>
        <w:fldChar w:fldCharType="separate"/>
      </w:r>
      <w:r w:rsidR="00021492" w:rsidRPr="00021492">
        <w:rPr>
          <w:rFonts w:ascii="Times New Roman" w:hAnsi="Times New Roman" w:cs="Times New Roman"/>
          <w:noProof/>
          <w:lang w:val="en-ID"/>
        </w:rPr>
        <w:t>(Salih et al., 2025)</w:t>
      </w:r>
      <w:r w:rsidR="00021492">
        <w:rPr>
          <w:rFonts w:ascii="Times New Roman" w:hAnsi="Times New Roman" w:cs="Times New Roman"/>
          <w:lang w:val="en-ID"/>
        </w:rPr>
        <w:fldChar w:fldCharType="end"/>
      </w:r>
      <w:r w:rsidR="00021492">
        <w:rPr>
          <w:rFonts w:ascii="Times New Roman" w:hAnsi="Times New Roman" w:cs="Times New Roman"/>
          <w:lang w:val="en-ID"/>
        </w:rPr>
        <w:t>,</w:t>
      </w:r>
      <w:r w:rsidR="00021492" w:rsidRPr="00021492">
        <w:rPr>
          <w:rFonts w:ascii="Times New Roman" w:hAnsi="Times New Roman" w:cs="Times New Roman"/>
          <w:lang w:val="en-ID"/>
        </w:rPr>
        <w:t xml:space="preserve"> </w:t>
      </w:r>
      <w:r w:rsidR="00021492" w:rsidRPr="00021492">
        <w:rPr>
          <w:rFonts w:ascii="Times New Roman" w:hAnsi="Times New Roman" w:cs="Times New Roman"/>
          <w:lang w:val="en-ID"/>
        </w:rPr>
        <w:t xml:space="preserve">SHAP proved to be the least stable (highest stability index), resulting in the lowest composite score. This demonstrates that theoretical consistency does not guarantee practical robustness against input noise, consistent with findings in other domains </w:t>
      </w:r>
      <w:r w:rsidR="00021492">
        <w:rPr>
          <w:rFonts w:ascii="Times New Roman" w:hAnsi="Times New Roman" w:cs="Times New Roman"/>
          <w:lang w:val="en-ID"/>
        </w:rPr>
        <w:fldChar w:fldCharType="begin" w:fldLock="1"/>
      </w:r>
      <w:r w:rsidR="00B00A05">
        <w:rPr>
          <w:rFonts w:ascii="Times New Roman" w:hAnsi="Times New Roman" w:cs="Times New Roman"/>
          <w:lang w:val="en-ID"/>
        </w:rPr>
        <w:instrText>ADDIN CSL_CITATION {"citationItems":[{"id":"ITEM-1","itemData":{"DOI":"10.1145/3583558","ISSN":"15577341","abstract":"The rising popularity of explainable artificial intelligence (XAI) to understand high-performing black boxes raised the question of how to evaluate explanations of machine learning (ML) models. While interpretability and explainability are often presented as a subjectively validated binary property, we consider it a multi-faceted concept. We identify 12 conceptual properties, such as Compactness and Correctness, that should be evaluated for comprehensively assessing the quality of an explanation. Our so-called Co-12 properties serve as categorization scheme for systematically reviewing the evaluation practices of more than 300 papers published in the past 7 years at major AI and ML conferences that introduce an XAI method. We find that one in three papers evaluate exclusively with anecdotal evidence, and one in five papers evaluate with users. This survey also contributes to the call for objective, quantifiable evaluation methods by presenting an extensive overview of quantitative XAI evaluation methods. Our systematic collection of evaluation methods provides researchers and practitioners with concrete tools to thoroughly validate, benchmark, and compare new and existing XAI methods. The Co-12 categorization scheme and our identified evaluation methods open up opportunities to include quantitative metrics as optimization criteria during model training to optimize for accuracy and interpretability simultaneously.","author":[{"dropping-particle":"","family":"Nauta","given":"Meike","non-dropping-particle":"","parse-names":false,"suffix":""},{"dropping-particle":"","family":"Trienes","given":"Jan","non-dropping-particle":"","parse-names":false,"suffix":""},{"dropping-particle":"","family":"Pathak","given":"Shreyasi","non-dropping-particle":"","parse-names":false,"suffix":""},{"dropping-particle":"","family":"Nguyen","given":"Elisa","non-dropping-particle":"","parse-names":false,"suffix":""},{"dropping-particle":"","family":"Peters","given":"Michelle","non-dropping-particle":"","parse-names":false,"suffix":""},{"dropping-particle":"","family":"Schmitt","given":"Yasmin","non-dropping-particle":"","parse-names":false,"suffix":""},{"dropping-particle":"","family":"Schlötterer","given":"Jörg","non-dropping-particle":"","parse-names":false,"suffix":""},{"dropping-particle":"","family":"Keulen","given":"Maurice","non-dropping-particle":"Van","parse-names":false,"suffix":""},{"dropping-particle":"","family":"Seifert","given":"Christin","non-dropping-particle":"","parse-names":false,"suffix":""}],"container-title":"ACM Computing Surveys","id":"ITEM-1","issue":"13","issued":{"date-parts":[["2023"]]},"title":"From Anecdotal Evidence to Quantitative Evaluation Methods: A Systematic Review on Evaluating Explainable AI","type":"article-journal","volume":"55"},"uris":["http://www.mendeley.com/documents/?uuid=260b8b44-9e59-4437-ae53-fc44a31db592"]},{"id":"ITEM-2","itemData":{"DOI":"10.1007/s10462-024-10852-w","ISBN":"0123456789","ISSN":"15737462","abstract":"Explainable artificial intelligence (XAI) elucidates the decision-making process of complex AI models and is important in building trust in model predictions. XAI explanations themselves require evaluation as to accuracy and reasonableness and in the context of use of the underlying AI model. This review details the evaluation of XAI in cardiac AI applications and has found that, of the studies examined, 37% evaluated XAI quality using literature results, 11% used clinicians as domain-experts, 11% used proxies or statistical analysis, with the remaining 43% not assessing the XAI used at all. We aim to inspire additional studies within healthcare, urging researchers not only to apply XAI methods but to systematically assess the resulting explanations, as a step towards developing trustworthy and safe models.","author":[{"dropping-particle":"","family":"Salih","given":"Ahmed M.","non-dropping-particle":"","parse-names":false,"suffix":""},{"dropping-particle":"","family":"Galazzo","given":"Ilaria Boscolo","non-dropping-particle":"","parse-names":false,"suffix":""},{"dropping-particle":"","family":"Gkontra","given":"Polyxeni","non-dropping-particle":"","parse-names":false,"suffix":""},{"dropping-particle":"","family":"Rauseo","given":"Elisa","non-dropping-particle":"","parse-names":false,"suffix":""},{"dropping-particle":"","family":"Lee","given":"Aaron Mark","non-dropping-particle":"","parse-names":false,"suffix":""},{"dropping-particle":"","family":"Lekadir","given":"Karim","non-dropping-particle":"","parse-names":false,"suffix":""},{"dropping-particle":"","family":"Radeva","given":"Petia","non-dropping-particle":"","parse-names":false,"suffix":""},{"dropping-particle":"","family":"Petersen","given":"Steffen E.","non-dropping-particle":"","parse-names":false,"suffix":""},{"dropping-particle":"","family":"Menegaz","given":"Gloria","non-dropping-particle":"","parse-names":false,"suffix":""}],"container-title":"Artificial Intelligence Review","id":"ITEM-2","issue":"9","issued":{"date-parts":[["2024"]]},"number-of-pages":"1-44","publisher":"Springer Netherlands","title":"A review of evaluation approaches for explainable AI with applications in cardiology","type":"book","volume":"57"},"uris":["http://www.mendeley.com/documents/?uuid=f71edf17-9813-4d91-afb3-cc2b5f35f24e"]},{"id":"ITEM-3","itemData":{"DOI":"10.3390/math14020297","ISSN":"22277390","abstract":"The growing reliance on solar energy necessitates robust and interpretable forecasting models for stable grid management. Current research frequently employs Explainable AI (XAI) to glean insights from complex black-box models, yet the reliability and consistency of these explanations remain largely unvalidated. Inconsistent feature attributions can mislead grid operators by incorrectly identifying the dominant drivers of solar generation, thereby affecting operational planning, reserve allocation, and trust in AI-assisted decision-making. This study addresses this critical gap by conducting a systematic statistical evaluation of feature rankings generated by multiple XAI methods, including model-agnostic (SHAP, PDP, PFI, ALE) and model-specific (Split- and Gain-based) techniques, within a time-series regression context. Using a LightGBM model for one-day-ahead solar power forecasting across four sites in Calgary, Canada, we evaluate consensus and divergence using the Friedman test, Kendall’s W, and Spearman’s rank correlation. To ensure the generalizability of our findings, we further validate the results using a CatBoost model. Our results show a strong overall agreement across methods (Kendall’s W: 0.90–0.94), with no statistically significant difference in ranking (p &gt; 0.05). However, pairwise analysis reveals that the “Split” method frequently diverges from other techniques, exhibiting lower correlation scores. These findings suggest that while XAI consensus is high, relying on a single method—particularly the split count—poses risks. We recommend employing multi-method XAI and using agreement as an explicit diagnostic to ensure transparent and reliable solar energy predictions.","author":[{"dropping-particle":"","family":"Thinn","given":"Kay Thari","non-dropping-particle":"","parse-names":false,"suffix":""},{"dropping-particle":"","family":"Saeed","given":"Waddah","non-dropping-particle":"","parse-names":false,"suffix":""}],"container-title":"Mathematics","id":"ITEM-3","issue":"2","issued":{"date-parts":[["2026"]]},"title":"Consensus and Divergence in Explainable AI (XAI): Evaluating Global Feature-Ranking Consistency with Empirical Evidence from Solar Energy Forecasting","type":"article-journal","volume":"14"},"uris":["http://www.mendeley.com/documents/?uuid=d2525e14-4e0a-4f6f-ac7b-ff236fcc3e8e"]}],"mendeley":{"formattedCitation":"(Nauta et al., 2023; Salih et al., 2024; Thinn &amp; Saeed, 2026)","plainTextFormattedCitation":"(Nauta et al., 2023; Salih et al., 2024; Thinn &amp; Saeed, 2026)","previouslyFormattedCitation":"(Nauta et al., 2023; Salih et al., 2024; Thinn &amp; Saeed, 2026)"},"properties":{"noteIndex":0},"schema":"https://github.com/citation-style-language/schema/raw/master/csl-citation.json"}</w:instrText>
      </w:r>
      <w:r w:rsidR="00021492">
        <w:rPr>
          <w:rFonts w:ascii="Times New Roman" w:hAnsi="Times New Roman" w:cs="Times New Roman"/>
          <w:lang w:val="en-ID"/>
        </w:rPr>
        <w:fldChar w:fldCharType="separate"/>
      </w:r>
      <w:r w:rsidR="00021492" w:rsidRPr="00021492">
        <w:rPr>
          <w:rFonts w:ascii="Times New Roman" w:hAnsi="Times New Roman" w:cs="Times New Roman"/>
          <w:noProof/>
          <w:lang w:val="en-ID"/>
        </w:rPr>
        <w:t>(Nauta et al., 2023; Salih et al., 2024; Thinn &amp; Saeed, 2026)</w:t>
      </w:r>
      <w:r w:rsidR="00021492">
        <w:rPr>
          <w:rFonts w:ascii="Times New Roman" w:hAnsi="Times New Roman" w:cs="Times New Roman"/>
          <w:lang w:val="en-ID"/>
        </w:rPr>
        <w:fldChar w:fldCharType="end"/>
      </w:r>
      <w:r w:rsidR="00021492">
        <w:rPr>
          <w:rFonts w:ascii="Times New Roman" w:hAnsi="Times New Roman" w:cs="Times New Roman"/>
          <w:lang w:val="en-ID"/>
        </w:rPr>
        <w:t>.</w:t>
      </w:r>
    </w:p>
    <w:p w14:paraId="12026510" w14:textId="6076E6CE" w:rsidR="00021492" w:rsidRPr="00021492" w:rsidRDefault="00021492" w:rsidP="00021492">
      <w:pPr>
        <w:spacing w:after="0"/>
        <w:jc w:val="both"/>
        <w:rPr>
          <w:rFonts w:ascii="Times New Roman" w:hAnsi="Times New Roman" w:cs="Times New Roman"/>
          <w:lang w:val="en-ID"/>
        </w:rPr>
      </w:pPr>
      <w:r w:rsidRPr="00021492">
        <w:rPr>
          <w:rFonts w:ascii="Times New Roman" w:hAnsi="Times New Roman" w:cs="Times New Roman"/>
          <w:lang w:val="en-ID"/>
        </w:rPr>
        <w:t>In contrast, PDP ranked first due to being stable and consistent relative to SHAP and ICE, as it is computed through systematic marginalization (rather than local sampling), making it more resistant to noise. The implication is that the selection of XAI methods for root cause analysis in high-risk manufacturing settings should be based on quantitative evidence, rather than popularity or theoretical claims</w:t>
      </w:r>
      <w:r w:rsidR="00B00A05">
        <w:rPr>
          <w:rFonts w:ascii="Times New Roman" w:hAnsi="Times New Roman" w:cs="Times New Roman"/>
          <w:lang w:val="en-ID"/>
        </w:rPr>
        <w:t xml:space="preserve"> </w:t>
      </w:r>
      <w:r w:rsidR="00B00A05">
        <w:rPr>
          <w:rFonts w:ascii="Times New Roman" w:hAnsi="Times New Roman" w:cs="Times New Roman"/>
          <w:lang w:val="en-ID"/>
        </w:rPr>
        <w:fldChar w:fldCharType="begin" w:fldLock="1"/>
      </w:r>
      <w:r w:rsidR="00B00A05">
        <w:rPr>
          <w:rFonts w:ascii="Times New Roman" w:hAnsi="Times New Roman" w:cs="Times New Roman"/>
          <w:lang w:val="en-ID"/>
        </w:rPr>
        <w:instrText>ADDIN CSL_CITATION {"citationItems":[{"id":"ITEM-1","itemData":{"DOI":"10.3390/math11224677","ISSN":"22277390","abstract":"Employee attrition and high turnover have become critical challenges faced by various sectors in today’s competitive job market. In response to these pressing issues, organizations are increasingly turning to artificial intelligence (AI) to predict employee attrition and implement effective retention strategies. This paper delves into the application of explainable AI (XAI) in identifying potential employee turnover and devising data-driven solutions to address this complex problem. The first part of the paper examines the escalating problem of employee attrition in specific industries, analyzing the detrimental impact on organizational productivity, morale, and financial stability. The second section focuses on the utilization of AI techniques to predict employee attrition. AI can analyze historical data, employee behavior, and various external factors to forecast the likelihood of an employee leaving an organization. By identifying early warning signs, businesses can intervene proactively and implement personalized retention efforts. The third part introduces explainable AI techniques which enhance the transparency and interpretability of AI models. By incorporating these methods into AI-based predictive systems, organizations gain deeper insights into the factors driving employee turnover. This interpretability enables human resources (HR) professionals and decision-makers to understand the model’s predictions and facilitates the development of targeted retention and recruitment strategies that align with individual employee needs.","author":[{"dropping-particle":"","family":"Marín Díaz","given":"Gabriel","non-dropping-particle":"","parse-names":false,"suffix":""},{"dropping-particle":"","family":"Galán Hernández","given":"José Javier","non-dropping-particle":"","parse-names":false,"suffix":""},{"dropping-particle":"","family":"Galdón Salvador","given":"José Luis","non-dropping-particle":"","parse-names":false,"suffix":""}],"container-title":"Mathematics","id":"ITEM-1","issue":"22","issued":{"date-parts":[["2023"]]},"title":"Analyzing Employee Attrition Using Explainable AI for Strategic HR Decision-Making","type":"article-journal","volume":"11"},"uris":["http://www.mendeley.com/documents/?uuid=4393d2f4-dfde-47ae-8bb9-1283973c1f13"]},{"id":"ITEM-2","itemData":{"DOI":"10.3390/math13152436","ISSN":"22277390","abstract":"The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Díaz","given":"Gabriel","non-dropping-particle":"","parse-names":false,"suffix":""}],"container-title":"Mathematics","id":"ITEM-2","issue":"15","issued":{"date-parts":[["2025"]]},"page":"1-33","title":"Comparative Analysis of Explainable AI Methods for Manufacturing Defect Prediction: A Mathematical Perspective","type":"article-journal","volume":"13"},"uris":["http://www.mendeley.com/documents/?uuid=c987c970-6e1b-4b86-a424-65e59b70e1cc"]},{"id":"ITEM-3","itemData":{"DOI":"10.1080/00207543.2022.2138611","ISSN":"1366588X","abstract":"Human-centricity is the core value behind the evolution of manufacturing towards Industry 5.0. Nevertheless, there is a lack of architecture that considers safety, trustworthiness, and human-centricity at its core. Therefore, we propose an architecture that integrates Artificial Intelligence (Active Learning, Forecasting, Explainable Artificial Intelligence), simulated reality, decision-making, and users' feedback, focussing on synergies between humans and machines. Furthermore, we align the proposed architecture with the Big Data Value Association Reference Architecture Model. Finally, we validate it on three use cases from real-world case studies.","author":[{"dropping-particle":"","family":"Rožanec","given":"Jože M.","non-dropping-particle":"","parse-names":false,"suffix":""},{"dropping-particle":"","family":"Novalija","given":"Inna","non-dropping-particle":"","parse-names":false,"suffix":""},{"dropping-particle":"","family":"Zajec","given":"Patrik","non-dropping-particle":"","parse-names":false,"suffix":""},{"dropping-particle":"","family":"Kenda","given":"Klemen","non-dropping-particle":"","parse-names":false,"suffix":""},{"dropping-particle":"","family":"Tavakoli Ghinani","given":"Hooman","non-dropping-particle":"","parse-names":false,"suffix":""},{"dropping-particle":"","family":"Suh","given":"Sungho","non-dropping-particle":"","parse-names":false,"suffix":""},{"dropping-particle":"","family":"Veliou","given":"Entso","non-dropping-particle":"","parse-names":false,"suffix":""},{"dropping-particle":"","family":"Papamartzivanos","given":"Dimitrios","non-dropping-particle":"","parse-names":false,"suffix":""},{"dropping-particle":"","family":"Giannetsos","given":"Thanassis","non-dropping-particle":"","parse-names":false,"suffix":""},{"dropping-particle":"","family":"Menesidou","given":"Sofia Anna","non-dropping-particle":"","parse-names":false,"suffix":""},{"dropping-particle":"","family":"Alonso","given":"Ruben","non-dropping-particle":"","parse-names":false,"suffix":""},{"dropping-particle":"","family":"Cauli","given":"Nino","non-dropping-particle":"","parse-names":false,"suffix":""},{"dropping-particle":"","family":"Meloni","given":"Antonello","non-dropping-particle":"","parse-names":false,"suffix":""},{"dropping-particle":"","family":"Recupero","given":"Diego Reforgiato","non-dropping-particle":"","parse-names":false,"suffix":""},{"dropping-particle":"","family":"Kyriazis","given":"Dimosthenis","non-dropping-particle":"","parse-names":false,"suffix":""},{"dropping-particle":"","family":"Sofianidis","given":"Georgios","non-dropping-particle":"","parse-names":false,"suffix":""},{"dropping-particle":"","family":"Theodoropoulos","given":"Spyros","non-dropping-particle":"","parse-names":false,"suffix":""},{"dropping-particle":"","family":"Fortuna","given":"Blaž","non-dropping-particle":"","parse-names":false,"suffix":""},{"dropping-particle":"","family":"Mladenić","given":"Dunja","non-dropping-particle":"","parse-names":false,"suffix":""},{"dropping-particle":"","family":"Soldatos","given":"John","non-dropping-particle":"","parse-names":false,"suffix":""}],"container-title":"International Journal of Production Research","id":"ITEM-3","issue":"20","issued":{"date-parts":[["2023"]]},"page":"6847-6872","title":"Human-centric artificial intelligence architecture for industry 5.0 applications","type":"article-journal","volume":"61"},"uris":["http://www.mendeley.com/documents/?uuid=71d5a1f0-3c34-460e-872f-1ef5c044bd09"]}],"mendeley":{"formattedCitation":"(Marín Díaz, 2025a; Marín Díaz et al., 2023; Rožanec et al., 2023)","plainTextFormattedCitation":"(Marín Díaz, 2025a; Marín Díaz et al., 2023; Rožanec et al., 2023)","previouslyFormattedCitation":"(Marín Díaz, 2025a; Marín Díaz et al., 2023; Rožanec et al., 2023)"},"properties":{"noteIndex":0},"schema":"https://github.com/citation-style-language/schema/raw/master/csl-citation.json"}</w:instrText>
      </w:r>
      <w:r w:rsidR="00B00A05">
        <w:rPr>
          <w:rFonts w:ascii="Times New Roman" w:hAnsi="Times New Roman" w:cs="Times New Roman"/>
          <w:lang w:val="en-ID"/>
        </w:rPr>
        <w:fldChar w:fldCharType="separate"/>
      </w:r>
      <w:r w:rsidR="00B00A05" w:rsidRPr="00B00A05">
        <w:rPr>
          <w:rFonts w:ascii="Times New Roman" w:hAnsi="Times New Roman" w:cs="Times New Roman"/>
          <w:noProof/>
          <w:lang w:val="en-ID"/>
        </w:rPr>
        <w:t>(Marín Díaz, 2025a; Marín Díaz et al., 2023; Rožanec et al., 2023)</w:t>
      </w:r>
      <w:r w:rsidR="00B00A05">
        <w:rPr>
          <w:rFonts w:ascii="Times New Roman" w:hAnsi="Times New Roman" w:cs="Times New Roman"/>
          <w:lang w:val="en-ID"/>
        </w:rPr>
        <w:fldChar w:fldCharType="end"/>
      </w:r>
      <w:r w:rsidRPr="00021492">
        <w:rPr>
          <w:rFonts w:ascii="Times New Roman" w:hAnsi="Times New Roman" w:cs="Times New Roman"/>
          <w:lang w:val="en-ID"/>
        </w:rPr>
        <w:t xml:space="preserve">. This study fills the quantitative implementation gap that had previously only </w:t>
      </w:r>
      <w:r w:rsidRPr="00021492">
        <w:rPr>
          <w:rFonts w:ascii="Times New Roman" w:hAnsi="Times New Roman" w:cs="Times New Roman"/>
          <w:lang w:val="en-ID"/>
        </w:rPr>
        <w:lastRenderedPageBreak/>
        <w:t>been proposed conceptually</w:t>
      </w:r>
      <w:r w:rsidR="00B00A05">
        <w:rPr>
          <w:rFonts w:ascii="Times New Roman" w:hAnsi="Times New Roman" w:cs="Times New Roman"/>
          <w:lang w:val="en-ID"/>
        </w:rPr>
        <w:t xml:space="preserve"> </w:t>
      </w:r>
      <w:r w:rsidR="00B00A05">
        <w:rPr>
          <w:rFonts w:ascii="Times New Roman" w:hAnsi="Times New Roman" w:cs="Times New Roman"/>
          <w:lang w:val="en-ID"/>
        </w:rPr>
        <w:fldChar w:fldCharType="begin" w:fldLock="1"/>
      </w:r>
      <w:r w:rsidR="00B00A05">
        <w:rPr>
          <w:rFonts w:ascii="Times New Roman" w:hAnsi="Times New Roman" w:cs="Times New Roman"/>
          <w:lang w:val="en-ID"/>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Perspective","type":"article-journal","volume":"13"},"uris":["http://www.mendeley.com/documents/?uuid=c987c970-6e1b-4b86-a424-65e59b70e1cc"]},{"id":"ITEM-2","itemData":{"DOI":"10.1007/s10462-024-10852-w","ISBN":"0123456789","ISSN":"15737462","abstract":"Explainable artificial intelligence (XAI) elucidates the decision-making process of complex AI models and is important in building trust in model predictions. XAI explanations themselves require evaluation as to accuracy and reasonableness and in the context of use of the underlying AI model. This review details the evaluation of XAI in cardiac AI applications and has found that, of the studies examined, 37% evaluated XAI quality using literature results, 11% used clinicians as domain-experts, 11% used proxies or statistical analysis, with the remaining 43% not assessing the XAI used at all. We aim to inspire additional studies within healthcare, urging researchers not only to apply XAI methods but to systematically assess the resulting explanations, as a step towards developing trustworthy and safe models.","author":[{"dropping-particle":"","family":"Salih","given":"Ahmed M.","non-dropping-particle":"","parse-names":false,"suffix":""},{"dropping-particle":"","family":"Galazzo","given":"Ilaria Boscolo","non-dropping-particle":"","parse-names":false,"suffix":""},{"dropping-particle":"","family":"Gkontra","given":"Polyxeni","non-dropping-particle":"","parse-names":false,"suffix":""},{"dropping-particle":"","family":"Rauseo","given":"Elisa","non-dropping-particle":"","parse-names":false,"suffix":""},{"dropping-particle":"","family":"Lee","given":"Aaron Mark","non-dropping-particle":"","parse-names":false,"suffix":""},{"dropping-particle":"","family":"Lekadir","given":"Karim","non-dropping-particle":"","parse-names":false,"suffix":""},{"dropping-particle":"","family":"Radeva","given":"Petia","non-dropping-particle":"","parse-names":false,"suffix":""},{"dropping-particle":"","family":"Petersen","given":"Steffen E.","non-dropping-particle":"","parse-names":false,"suffix":""},{"dropping-particle":"","family":"Menegaz","given":"Gloria","non-dropping-particle":"","parse-names":false,"suffix":""}],"container-title":"Artificial Intelligence Review","id":"ITEM-2","issue":"9","issued":{"date-parts":[["2024"]]},"number-of-pages":"1-44","publisher":"Springer Netherlands","title":"A review of evaluation approaches for explainable AI with applications in cardiology","type":"book","volume":"57"},"uris":["http://www.mendeley.com/documents/?uuid=f71edf17-9813-4d91-afb3-cc2b5f35f24e"]}],"mendeley":{"formattedCitation":"(Marín Díaz, 2025a; Salih et al., 2024)","plainTextFormattedCitation":"(Marín Díaz, 2025a; Salih et al., 2024)","previouslyFormattedCitation":"(Marín Díaz, 2025a; Salih et al., 2024)"},"properties":{"noteIndex":0},"schema":"https://github.com/citation-style-language/schema/raw/master/csl-citation.json"}</w:instrText>
      </w:r>
      <w:r w:rsidR="00B00A05">
        <w:rPr>
          <w:rFonts w:ascii="Times New Roman" w:hAnsi="Times New Roman" w:cs="Times New Roman"/>
          <w:lang w:val="en-ID"/>
        </w:rPr>
        <w:fldChar w:fldCharType="separate"/>
      </w:r>
      <w:r w:rsidR="00B00A05" w:rsidRPr="00B00A05">
        <w:rPr>
          <w:rFonts w:ascii="Times New Roman" w:hAnsi="Times New Roman" w:cs="Times New Roman"/>
          <w:noProof/>
          <w:lang w:val="en-ID"/>
        </w:rPr>
        <w:t>(Marín Díaz, 2025a; Salih et al., 2024)</w:t>
      </w:r>
      <w:r w:rsidR="00B00A05">
        <w:rPr>
          <w:rFonts w:ascii="Times New Roman" w:hAnsi="Times New Roman" w:cs="Times New Roman"/>
          <w:lang w:val="en-ID"/>
        </w:rPr>
        <w:fldChar w:fldCharType="end"/>
      </w:r>
      <w:r w:rsidR="00B00A05">
        <w:rPr>
          <w:rFonts w:ascii="Times New Roman" w:hAnsi="Times New Roman" w:cs="Times New Roman"/>
          <w:lang w:val="en-ID"/>
        </w:rPr>
        <w:t>.</w:t>
      </w:r>
      <w:r w:rsidRPr="00021492">
        <w:rPr>
          <w:rFonts w:ascii="Times New Roman" w:hAnsi="Times New Roman" w:cs="Times New Roman"/>
          <w:lang w:val="en-ID"/>
        </w:rPr>
        <w:t xml:space="preserve"> Its limitation lies in the evaluation being conducted on only one dataset and one class imbalance handling strategy, making generalization to other datasets or algorithms a direction for future research.</w:t>
      </w:r>
    </w:p>
    <w:p w14:paraId="02A36499" w14:textId="035CB8DD" w:rsidR="000C5F42" w:rsidRPr="000C5F42" w:rsidRDefault="000C5F42" w:rsidP="00A410CD">
      <w:pPr>
        <w:spacing w:after="0"/>
        <w:jc w:val="both"/>
        <w:rPr>
          <w:rFonts w:ascii="Times New Roman" w:hAnsi="Times New Roman" w:cs="Times New Roman"/>
          <w:lang w:val="en-ID"/>
        </w:rPr>
      </w:pPr>
    </w:p>
    <w:p w14:paraId="0CFCAE85" w14:textId="77777777" w:rsidR="00A410CD" w:rsidRDefault="00A410CD" w:rsidP="00A410CD">
      <w:pPr>
        <w:spacing w:after="0" w:line="240" w:lineRule="auto"/>
        <w:jc w:val="center"/>
        <w:rPr>
          <w:rFonts w:ascii="Times New Roman" w:eastAsia="Times New Roman" w:hAnsi="Times New Roman" w:cs="Times New Roman"/>
          <w:sz w:val="26"/>
          <w:szCs w:val="26"/>
        </w:rPr>
      </w:pPr>
      <w:bookmarkStart w:id="14" w:name="_heading=h.1t3h5sf" w:colFirst="0" w:colLast="0"/>
      <w:bookmarkEnd w:id="14"/>
      <w:r>
        <w:rPr>
          <w:rFonts w:ascii="Times New Roman" w:eastAsia="Times New Roman" w:hAnsi="Times New Roman" w:cs="Times New Roman"/>
          <w:sz w:val="26"/>
          <w:szCs w:val="26"/>
        </w:rPr>
        <w:t>IV. CONCLUSION</w:t>
      </w:r>
    </w:p>
    <w:p w14:paraId="54BFE92D" w14:textId="77777777" w:rsidR="00A410CD" w:rsidRDefault="00A410CD" w:rsidP="00A410CD">
      <w:pPr>
        <w:spacing w:after="0" w:line="240" w:lineRule="auto"/>
        <w:jc w:val="center"/>
        <w:rPr>
          <w:rFonts w:ascii="Times New Roman" w:eastAsia="Times New Roman" w:hAnsi="Times New Roman" w:cs="Times New Roman"/>
          <w:sz w:val="26"/>
          <w:szCs w:val="26"/>
        </w:rPr>
      </w:pPr>
    </w:p>
    <w:p w14:paraId="172CA50B" w14:textId="4E34A3AE" w:rsidR="00021492" w:rsidRPr="00021492" w:rsidRDefault="00021492" w:rsidP="00021492">
      <w:pPr>
        <w:spacing w:after="0"/>
        <w:jc w:val="both"/>
        <w:rPr>
          <w:rFonts w:ascii="Times New Roman" w:hAnsi="Times New Roman" w:cs="Times New Roman"/>
          <w:lang w:val="en-ID"/>
        </w:rPr>
      </w:pPr>
      <w:r w:rsidRPr="00021492">
        <w:rPr>
          <w:rFonts w:ascii="Times New Roman" w:hAnsi="Times New Roman" w:cs="Times New Roman"/>
          <w:lang w:val="en-ID"/>
        </w:rPr>
        <w:t xml:space="preserve">This study built a defect prediction model on manufacturing data using XGBoost integrated with five Explainable Artificial Intelligence (XAI) methods — SHAP, LIME, ELI5, PDP, and ICE — and quantitatively implemented an XAI explanation quality evaluation framework (feature attribution entropy, Spearman rank correlation, and stability index) that had previously only been proposed conceptually in the reference study </w:t>
      </w:r>
      <w:r w:rsidR="00B00A05">
        <w:rPr>
          <w:rFonts w:ascii="Times New Roman" w:hAnsi="Times New Roman" w:cs="Times New Roman"/>
          <w:lang w:val="en-ID"/>
        </w:rPr>
        <w:fldChar w:fldCharType="begin" w:fldLock="1"/>
      </w:r>
      <w:r w:rsidR="00B00A05">
        <w:rPr>
          <w:rFonts w:ascii="Times New Roman" w:hAnsi="Times New Roman" w:cs="Times New Roman"/>
          <w:lang w:val="en-ID"/>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sidR="00B00A05">
        <w:rPr>
          <w:rFonts w:ascii="Times New Roman" w:hAnsi="Times New Roman" w:cs="Times New Roman"/>
          <w:lang w:val="en-ID"/>
        </w:rPr>
        <w:fldChar w:fldCharType="separate"/>
      </w:r>
      <w:r w:rsidR="00B00A05" w:rsidRPr="00B00A05">
        <w:rPr>
          <w:rFonts w:ascii="Times New Roman" w:hAnsi="Times New Roman" w:cs="Times New Roman"/>
          <w:noProof/>
          <w:lang w:val="en-ID"/>
        </w:rPr>
        <w:t>(Marín Díaz, 2025a)</w:t>
      </w:r>
      <w:r w:rsidR="00B00A05">
        <w:rPr>
          <w:rFonts w:ascii="Times New Roman" w:hAnsi="Times New Roman" w:cs="Times New Roman"/>
          <w:lang w:val="en-ID"/>
        </w:rPr>
        <w:fldChar w:fldCharType="end"/>
      </w:r>
      <w:r w:rsidR="00B00A05">
        <w:rPr>
          <w:rFonts w:ascii="Times New Roman" w:hAnsi="Times New Roman" w:cs="Times New Roman"/>
          <w:lang w:val="en-ID"/>
        </w:rPr>
        <w:t xml:space="preserve">. </w:t>
      </w:r>
      <w:r w:rsidRPr="00021492">
        <w:rPr>
          <w:rFonts w:ascii="Times New Roman" w:hAnsi="Times New Roman" w:cs="Times New Roman"/>
          <w:lang w:val="en-ID"/>
        </w:rPr>
        <w:t>The XGBoost model with class imbalance handling through sample weighting achieved an accuracy of 94.75%, an AUC-ROC of 0.8346, and a recall of 98.90% for the defective class, an achievement comparable to the reference study that confirms the replicability of the pipeline. All five XAI methods consistently identified MaintenanceHours, DefectRate, QualityScore, and ProductionVolume as the most influential features affecting product defect status, demonstrating the correctness of the model's explanations both across methods and across studies.</w:t>
      </w:r>
    </w:p>
    <w:p w14:paraId="26C457A9" w14:textId="20318F7B" w:rsidR="00021492" w:rsidRDefault="00021492" w:rsidP="00021492">
      <w:pPr>
        <w:spacing w:after="0"/>
        <w:jc w:val="both"/>
        <w:rPr>
          <w:rFonts w:ascii="Times New Roman" w:hAnsi="Times New Roman" w:cs="Times New Roman"/>
          <w:lang w:val="en-ID"/>
        </w:rPr>
      </w:pPr>
      <w:r w:rsidRPr="00021492">
        <w:rPr>
          <w:rFonts w:ascii="Times New Roman" w:hAnsi="Times New Roman" w:cs="Times New Roman"/>
          <w:lang w:val="en-ID"/>
        </w:rPr>
        <w:t xml:space="preserve">The average inter-method Spearman correlation of 0.8097 indicates generally high consistency in feature ranking, although LIME showed relatively low agreement with PDP and ICE. In terms of stability, PDP, ELI5, and ICE proved most resistant to small perturbations in the input (stability index of 0.0316), whereas SHAP, despite having the highest average Spearman correlation (0.873), produced the highest stability index (0.4771), placing its composite score last. Based on the combined composite score, PDP ranked first (0.684), followed by LIME (0.660), ICE (0.654), ELI5 (0.625), and </w:t>
      </w:r>
      <w:r w:rsidRPr="00021492">
        <w:rPr>
          <w:rFonts w:ascii="Times New Roman" w:hAnsi="Times New Roman" w:cs="Times New Roman"/>
          <w:lang w:val="en-ID"/>
        </w:rPr>
        <w:t xml:space="preserve">SHAP (0.568), quantitatively demonstrating that a theoretical consistency guarantee for an XAI method does not necessarily ensure its practical robustness against small input noise. This study addresses the quantitative implementation gap in the evaluation framework of entropy, Spearman correlation, and stability index that had previously only been proposed conceptually in the reference study </w:t>
      </w:r>
      <w:r w:rsidR="00B00A05">
        <w:rPr>
          <w:rFonts w:ascii="Times New Roman" w:hAnsi="Times New Roman" w:cs="Times New Roman"/>
          <w:lang w:val="en-ID"/>
        </w:rPr>
        <w:fldChar w:fldCharType="begin" w:fldLock="1"/>
      </w:r>
      <w:r w:rsidR="00AE4039">
        <w:rPr>
          <w:rFonts w:ascii="Times New Roman" w:hAnsi="Times New Roman" w:cs="Times New Roman"/>
          <w:lang w:val="en-ID"/>
        </w:rPr>
        <w:instrText>ADDIN CSL_CITATION {"citationItems":[{"id":"ITEM-1","itemData":{"DOI":"10.3390/math13152436","ISSN":"22277390","abstract":"The increasing complexity of manufacturing processes demands accurate defect prediction and interpretable insights into the causes of quality issues. This study proposes a methodology integrating machine learning, clustering, and Explainable Artificial Intelligence (XAI) to support defect analysis and quality control in industrial environments. Using a dataset based on empirical industrial distributions, we train an XGBoost model to classify high- and low-defect scenarios from multidimensional production and quality metrics. The model demonstrates high predictive performance and is analyzed using five XAI techniques (SHAP, LIME, ELI5, PDP, and ICE) to identify the most influential variables linked to defective outcomes. In parallel, we apply Fuzzy C-Means and K-means to segment production data into latent operational profiles, which are also interpreted using XAI to uncover process-level patterns. This approach provides both global and local interpretability, revealing consistent variables across predictive and structural perspectives. After a thorough review, no prior studies have combined supervised learning, unsupervised clustering, and XAI within a unified framework for manufacturing defect analysis. The results demonstrate that this integration enables a transparent, data-driven understanding of production dynamics. The proposed hybrid approach supports the development of intelligent, explainable Industry 4.0 systems.","author":[{"dropping-particle":"","family":"Marín Díaz","given":"Gabriel","non-dropping-particle":"","parse-names":false,"suffix":""}],"container-title":"Mathematics","id":"ITEM-1","issue":"15","issued":{"date-parts":[["2025"]]},"page":"1-33","title":"Comparative Analysis of Explainable AI Methods for Manufacturing Defect Prediction: A Mathematical Perspective","type":"article-journal","volume":"13"},"uris":["http://www.mendeley.com/documents/?uuid=c987c970-6e1b-4b86-a424-65e59b70e1cc"]}],"mendeley":{"formattedCitation":"(Marín Díaz, 2025a)","plainTextFormattedCitation":"(Marín Díaz, 2025a)","previouslyFormattedCitation":"(Marín Díaz, 2025a)"},"properties":{"noteIndex":0},"schema":"https://github.com/citation-style-language/schema/raw/master/csl-citation.json"}</w:instrText>
      </w:r>
      <w:r w:rsidR="00B00A05">
        <w:rPr>
          <w:rFonts w:ascii="Times New Roman" w:hAnsi="Times New Roman" w:cs="Times New Roman"/>
          <w:lang w:val="en-ID"/>
        </w:rPr>
        <w:fldChar w:fldCharType="separate"/>
      </w:r>
      <w:r w:rsidR="00B00A05" w:rsidRPr="00B00A05">
        <w:rPr>
          <w:rFonts w:ascii="Times New Roman" w:hAnsi="Times New Roman" w:cs="Times New Roman"/>
          <w:noProof/>
          <w:lang w:val="en-ID"/>
        </w:rPr>
        <w:t>(Marín Díaz, 2025a)</w:t>
      </w:r>
      <w:r w:rsidR="00B00A05">
        <w:rPr>
          <w:rFonts w:ascii="Times New Roman" w:hAnsi="Times New Roman" w:cs="Times New Roman"/>
          <w:lang w:val="en-ID"/>
        </w:rPr>
        <w:fldChar w:fldCharType="end"/>
      </w:r>
      <w:r w:rsidRPr="00021492">
        <w:rPr>
          <w:rFonts w:ascii="Times New Roman" w:hAnsi="Times New Roman" w:cs="Times New Roman"/>
          <w:lang w:val="en-ID"/>
        </w:rPr>
        <w:t>, with the limitation of covering only one dataset and one class imbalance handling strategy, such that generalizing the evaluation framework to other manufacturing datasets, predictive algorithms besides XGBoost, and different class imbalance handling strategies is recommended for future research.</w:t>
      </w:r>
    </w:p>
    <w:p w14:paraId="1A2B7843" w14:textId="19499DF4" w:rsidR="001E1A39" w:rsidRDefault="001E1A39" w:rsidP="00021492">
      <w:pPr>
        <w:spacing w:after="0"/>
        <w:jc w:val="both"/>
        <w:rPr>
          <w:rFonts w:ascii="Times New Roman" w:hAnsi="Times New Roman" w:cs="Times New Roman"/>
        </w:rPr>
      </w:pPr>
      <w:r w:rsidRPr="001E1A39">
        <w:rPr>
          <w:rFonts w:ascii="Times New Roman" w:hAnsi="Times New Roman" w:cs="Times New Roman"/>
        </w:rPr>
        <w:t>Future research is therefore recommended to generalize the proposed evaluation framework to other manufacturing datasets and industrial domains to test its external validity, and to extend the framework to predictive algorithms beyond XGBoost, such as LightGBM, Random Forest, or deep learning-based models, to examine whether the observed stability–consistency trade-off is model-specific. Alternative class imbalance handling strategies, such as SMOTE or cost-sensitive learning, should also be evaluated to assess their influence on XAI explanation quality.</w:t>
      </w:r>
    </w:p>
    <w:p w14:paraId="56CBA469" w14:textId="77777777" w:rsidR="0024165F" w:rsidRDefault="0024165F">
      <w:pPr>
        <w:spacing w:after="0" w:line="240" w:lineRule="auto"/>
        <w:jc w:val="both"/>
        <w:rPr>
          <w:rFonts w:ascii="Times New Roman" w:eastAsia="Times New Roman" w:hAnsi="Times New Roman" w:cs="Times New Roman"/>
        </w:rPr>
      </w:pPr>
    </w:p>
    <w:p w14:paraId="1061EF6A" w14:textId="46D56C3E" w:rsidR="0024165F" w:rsidRPr="003A76EF" w:rsidRDefault="009B3AA7" w:rsidP="003A76EF">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REFERENCES</w:t>
      </w:r>
    </w:p>
    <w:p w14:paraId="6906E989" w14:textId="140413B2" w:rsidR="00AE4039" w:rsidRPr="00AE4039" w:rsidRDefault="000C5F42"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Pr>
          <w:rFonts w:ascii="Times New Roman" w:eastAsia="Times New Roman" w:hAnsi="Times New Roman" w:cs="Times New Roman"/>
        </w:rPr>
        <w:fldChar w:fldCharType="begin" w:fldLock="1"/>
      </w:r>
      <w:r>
        <w:rPr>
          <w:rFonts w:ascii="Times New Roman" w:eastAsia="Times New Roman" w:hAnsi="Times New Roman" w:cs="Times New Roman"/>
        </w:rPr>
        <w:instrText xml:space="preserve">ADDIN Mendeley Bibliography CSL_BIBLIOGRAPHY </w:instrText>
      </w:r>
      <w:r>
        <w:rPr>
          <w:rFonts w:ascii="Times New Roman" w:eastAsia="Times New Roman" w:hAnsi="Times New Roman" w:cs="Times New Roman"/>
        </w:rPr>
        <w:fldChar w:fldCharType="separate"/>
      </w:r>
      <w:r w:rsidR="00AE4039" w:rsidRPr="00AE4039">
        <w:rPr>
          <w:rFonts w:ascii="Times New Roman" w:hAnsi="Times New Roman" w:cs="Times New Roman"/>
          <w:noProof/>
        </w:rPr>
        <w:t xml:space="preserve">Aboulhosn, Z., Musamih, A., Salah, K., Jayaraman, R., Omar, M., &amp; Aung, Z. (2024). Detection of Manufacturing Defects in Steel Using Deep Learning With Explainable Artificial Intelligence. </w:t>
      </w:r>
      <w:r w:rsidR="00AE4039" w:rsidRPr="00AE4039">
        <w:rPr>
          <w:rFonts w:ascii="Times New Roman" w:hAnsi="Times New Roman" w:cs="Times New Roman"/>
          <w:i/>
          <w:iCs/>
          <w:noProof/>
        </w:rPr>
        <w:t>IEEE Access</w:t>
      </w:r>
      <w:r w:rsidR="00AE4039" w:rsidRPr="00AE4039">
        <w:rPr>
          <w:rFonts w:ascii="Times New Roman" w:hAnsi="Times New Roman" w:cs="Times New Roman"/>
          <w:noProof/>
        </w:rPr>
        <w:t xml:space="preserve">, </w:t>
      </w:r>
      <w:r w:rsidR="00AE4039" w:rsidRPr="00AE4039">
        <w:rPr>
          <w:rFonts w:ascii="Times New Roman" w:hAnsi="Times New Roman" w:cs="Times New Roman"/>
          <w:i/>
          <w:iCs/>
          <w:noProof/>
        </w:rPr>
        <w:t>12</w:t>
      </w:r>
      <w:r w:rsidR="00AE4039" w:rsidRPr="00AE4039">
        <w:rPr>
          <w:rFonts w:ascii="Times New Roman" w:hAnsi="Times New Roman" w:cs="Times New Roman"/>
          <w:noProof/>
        </w:rPr>
        <w:t>, 99240–99257. https://doi.org/10.1109/ACCESS.2024.3430113</w:t>
      </w:r>
    </w:p>
    <w:p w14:paraId="493A10A6"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Alnahhal, M., Tabash, M. I., Safi, S. K., Al-Absy, M. S. M., &amp; Mamadiyarov, Z. (2026). A Comparative Study of Imbalance-Handling Methods in Multiclass Predictive Maintenance. </w:t>
      </w:r>
      <w:r w:rsidRPr="00AE4039">
        <w:rPr>
          <w:rFonts w:ascii="Times New Roman" w:hAnsi="Times New Roman" w:cs="Times New Roman"/>
          <w:i/>
          <w:iCs/>
          <w:noProof/>
        </w:rPr>
        <w:t>Computation</w:t>
      </w:r>
      <w:r w:rsidRPr="00AE4039">
        <w:rPr>
          <w:rFonts w:ascii="Times New Roman" w:hAnsi="Times New Roman" w:cs="Times New Roman"/>
          <w:noProof/>
        </w:rPr>
        <w:t xml:space="preserve">, </w:t>
      </w:r>
      <w:r w:rsidRPr="00AE4039">
        <w:rPr>
          <w:rFonts w:ascii="Times New Roman" w:hAnsi="Times New Roman" w:cs="Times New Roman"/>
          <w:i/>
          <w:iCs/>
          <w:noProof/>
        </w:rPr>
        <w:t>14</w:t>
      </w:r>
      <w:r w:rsidRPr="00AE4039">
        <w:rPr>
          <w:rFonts w:ascii="Times New Roman" w:hAnsi="Times New Roman" w:cs="Times New Roman"/>
          <w:noProof/>
        </w:rPr>
        <w:t>(4), 1–22. https://doi.org/10.3390/computation14040088</w:t>
      </w:r>
    </w:p>
    <w:p w14:paraId="539D8F03"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lastRenderedPageBreak/>
        <w:t xml:space="preserve">Amalia Pasaribu, A., Nur Fitriyani Sahamony, Khairil Anwar Notodiputro, &amp; Bagus Sartono. (2026). Explainable Machine Learning Models SHAP-based for Feature Importance Affecting Stunting Prevalence. </w:t>
      </w:r>
      <w:r w:rsidRPr="00AE4039">
        <w:rPr>
          <w:rFonts w:ascii="Times New Roman" w:hAnsi="Times New Roman" w:cs="Times New Roman"/>
          <w:i/>
          <w:iCs/>
          <w:noProof/>
        </w:rPr>
        <w:t>ComTech: Computer, Mathematics and Engineering Applications</w:t>
      </w:r>
      <w:r w:rsidRPr="00AE4039">
        <w:rPr>
          <w:rFonts w:ascii="Times New Roman" w:hAnsi="Times New Roman" w:cs="Times New Roman"/>
          <w:noProof/>
        </w:rPr>
        <w:t xml:space="preserve">, </w:t>
      </w:r>
      <w:r w:rsidRPr="00AE4039">
        <w:rPr>
          <w:rFonts w:ascii="Times New Roman" w:hAnsi="Times New Roman" w:cs="Times New Roman"/>
          <w:i/>
          <w:iCs/>
          <w:noProof/>
        </w:rPr>
        <w:t>17</w:t>
      </w:r>
      <w:r w:rsidRPr="00AE4039">
        <w:rPr>
          <w:rFonts w:ascii="Times New Roman" w:hAnsi="Times New Roman" w:cs="Times New Roman"/>
          <w:noProof/>
        </w:rPr>
        <w:t>(1), 11–22. https://doi.org/10.21512/comtech.v17i1.13732</w:t>
      </w:r>
    </w:p>
    <w:p w14:paraId="5E8456B5"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Bousdekis, A., Lepenioti, K., Apostolou, D., &amp; Mentzas, G. (2023). Data analytics in quality 4.0: literature review and future research directions. </w:t>
      </w:r>
      <w:r w:rsidRPr="00AE4039">
        <w:rPr>
          <w:rFonts w:ascii="Times New Roman" w:hAnsi="Times New Roman" w:cs="Times New Roman"/>
          <w:i/>
          <w:iCs/>
          <w:noProof/>
        </w:rPr>
        <w:t>International Journal of Computer Integrated Manufacturing</w:t>
      </w:r>
      <w:r w:rsidRPr="00AE4039">
        <w:rPr>
          <w:rFonts w:ascii="Times New Roman" w:hAnsi="Times New Roman" w:cs="Times New Roman"/>
          <w:noProof/>
        </w:rPr>
        <w:t xml:space="preserve">, </w:t>
      </w:r>
      <w:r w:rsidRPr="00AE4039">
        <w:rPr>
          <w:rFonts w:ascii="Times New Roman" w:hAnsi="Times New Roman" w:cs="Times New Roman"/>
          <w:i/>
          <w:iCs/>
          <w:noProof/>
        </w:rPr>
        <w:t>36</w:t>
      </w:r>
      <w:r w:rsidRPr="00AE4039">
        <w:rPr>
          <w:rFonts w:ascii="Times New Roman" w:hAnsi="Times New Roman" w:cs="Times New Roman"/>
          <w:noProof/>
        </w:rPr>
        <w:t>(5), 678–701. https://doi.org/10.1080/0951192X.2022.2128219</w:t>
      </w:r>
    </w:p>
    <w:p w14:paraId="15FF37D2"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Chen, T., &amp; Guestrin, C. (2016). XGBoost: A scalable tree boosting system. </w:t>
      </w:r>
      <w:r w:rsidRPr="00AE4039">
        <w:rPr>
          <w:rFonts w:ascii="Times New Roman" w:hAnsi="Times New Roman" w:cs="Times New Roman"/>
          <w:i/>
          <w:iCs/>
          <w:noProof/>
        </w:rPr>
        <w:t>Proceedings of the ACM SIGKDD International Conference on Knowledge Discovery and Data Mining</w:t>
      </w:r>
      <w:r w:rsidRPr="00AE4039">
        <w:rPr>
          <w:rFonts w:ascii="Times New Roman" w:hAnsi="Times New Roman" w:cs="Times New Roman"/>
          <w:noProof/>
        </w:rPr>
        <w:t xml:space="preserve">, </w:t>
      </w:r>
      <w:r w:rsidRPr="00AE4039">
        <w:rPr>
          <w:rFonts w:ascii="Times New Roman" w:hAnsi="Times New Roman" w:cs="Times New Roman"/>
          <w:i/>
          <w:iCs/>
          <w:noProof/>
        </w:rPr>
        <w:t>13</w:t>
      </w:r>
      <w:r w:rsidRPr="00AE4039">
        <w:rPr>
          <w:rFonts w:ascii="Times New Roman" w:hAnsi="Times New Roman" w:cs="Times New Roman"/>
          <w:noProof/>
        </w:rPr>
        <w:t>-</w:t>
      </w:r>
      <w:r w:rsidRPr="00AE4039">
        <w:rPr>
          <w:rFonts w:ascii="Times New Roman" w:hAnsi="Times New Roman" w:cs="Times New Roman"/>
          <w:i/>
          <w:iCs/>
          <w:noProof/>
        </w:rPr>
        <w:t>17</w:t>
      </w:r>
      <w:r w:rsidRPr="00AE4039">
        <w:rPr>
          <w:rFonts w:ascii="Times New Roman" w:hAnsi="Times New Roman" w:cs="Times New Roman"/>
          <w:noProof/>
        </w:rPr>
        <w:t>-</w:t>
      </w:r>
      <w:r w:rsidRPr="00AE4039">
        <w:rPr>
          <w:rFonts w:ascii="Times New Roman" w:hAnsi="Times New Roman" w:cs="Times New Roman"/>
          <w:i/>
          <w:iCs/>
          <w:noProof/>
        </w:rPr>
        <w:t>Augu</w:t>
      </w:r>
      <w:r w:rsidRPr="00AE4039">
        <w:rPr>
          <w:rFonts w:ascii="Times New Roman" w:hAnsi="Times New Roman" w:cs="Times New Roman"/>
          <w:noProof/>
        </w:rPr>
        <w:t>, 785–794. https://doi.org/10.1145/2939672.2939785</w:t>
      </w:r>
    </w:p>
    <w:p w14:paraId="7B0D3380"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Goldstein, A., Kapelner, A., Bleich, J., &amp; Pitkin, E. (2015). Peeking Inside the Black Box: Visualizing Statistical Learning With Plots of Individual Conditional Expectation. </w:t>
      </w:r>
      <w:r w:rsidRPr="00AE4039">
        <w:rPr>
          <w:rFonts w:ascii="Times New Roman" w:hAnsi="Times New Roman" w:cs="Times New Roman"/>
          <w:i/>
          <w:iCs/>
          <w:noProof/>
        </w:rPr>
        <w:t>Journal of Computational and Graphical Statistics</w:t>
      </w:r>
      <w:r w:rsidRPr="00AE4039">
        <w:rPr>
          <w:rFonts w:ascii="Times New Roman" w:hAnsi="Times New Roman" w:cs="Times New Roman"/>
          <w:noProof/>
        </w:rPr>
        <w:t xml:space="preserve">, </w:t>
      </w:r>
      <w:r w:rsidRPr="00AE4039">
        <w:rPr>
          <w:rFonts w:ascii="Times New Roman" w:hAnsi="Times New Roman" w:cs="Times New Roman"/>
          <w:i/>
          <w:iCs/>
          <w:noProof/>
        </w:rPr>
        <w:t>24</w:t>
      </w:r>
      <w:r w:rsidRPr="00AE4039">
        <w:rPr>
          <w:rFonts w:ascii="Times New Roman" w:hAnsi="Times New Roman" w:cs="Times New Roman"/>
          <w:noProof/>
        </w:rPr>
        <w:t>(1), 44–65. https://doi.org/10.1080/10618600.2014.907095</w:t>
      </w:r>
    </w:p>
    <w:p w14:paraId="447DA8E4"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Hong, J., Hong, Y., Baek, J. W., &amp; Kang, S. W. (2025). Enhancing the Product Quality of the Injection Process Using eXplainable Artificial Intelligence. </w:t>
      </w:r>
      <w:r w:rsidRPr="00AE4039">
        <w:rPr>
          <w:rFonts w:ascii="Times New Roman" w:hAnsi="Times New Roman" w:cs="Times New Roman"/>
          <w:i/>
          <w:iCs/>
          <w:noProof/>
        </w:rPr>
        <w:t>Processes</w:t>
      </w:r>
      <w:r w:rsidRPr="00AE4039">
        <w:rPr>
          <w:rFonts w:ascii="Times New Roman" w:hAnsi="Times New Roman" w:cs="Times New Roman"/>
          <w:noProof/>
        </w:rPr>
        <w:t xml:space="preserve">, </w:t>
      </w:r>
      <w:r w:rsidRPr="00AE4039">
        <w:rPr>
          <w:rFonts w:ascii="Times New Roman" w:hAnsi="Times New Roman" w:cs="Times New Roman"/>
          <w:i/>
          <w:iCs/>
          <w:noProof/>
        </w:rPr>
        <w:t>13</w:t>
      </w:r>
      <w:r w:rsidRPr="00AE4039">
        <w:rPr>
          <w:rFonts w:ascii="Times New Roman" w:hAnsi="Times New Roman" w:cs="Times New Roman"/>
          <w:noProof/>
        </w:rPr>
        <w:t>(3), 1–17. https://doi.org/10.3390/pr13030912</w:t>
      </w:r>
    </w:p>
    <w:p w14:paraId="23C5022E"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Lundberg, S. M., &amp; Lee, S. I. (2017). A unified approach to interpreting model predictions. </w:t>
      </w:r>
      <w:r w:rsidRPr="00AE4039">
        <w:rPr>
          <w:rFonts w:ascii="Times New Roman" w:hAnsi="Times New Roman" w:cs="Times New Roman"/>
          <w:i/>
          <w:iCs/>
          <w:noProof/>
        </w:rPr>
        <w:t>Advances in Neural Information Processing Systems</w:t>
      </w:r>
      <w:r w:rsidRPr="00AE4039">
        <w:rPr>
          <w:rFonts w:ascii="Times New Roman" w:hAnsi="Times New Roman" w:cs="Times New Roman"/>
          <w:noProof/>
        </w:rPr>
        <w:t xml:space="preserve">, </w:t>
      </w:r>
      <w:r w:rsidRPr="00AE4039">
        <w:rPr>
          <w:rFonts w:ascii="Times New Roman" w:hAnsi="Times New Roman" w:cs="Times New Roman"/>
          <w:i/>
          <w:iCs/>
          <w:noProof/>
        </w:rPr>
        <w:t>2017</w:t>
      </w:r>
      <w:r w:rsidRPr="00AE4039">
        <w:rPr>
          <w:rFonts w:ascii="Times New Roman" w:hAnsi="Times New Roman" w:cs="Times New Roman"/>
          <w:noProof/>
        </w:rPr>
        <w:t>-</w:t>
      </w:r>
      <w:r w:rsidRPr="00AE4039">
        <w:rPr>
          <w:rFonts w:ascii="Times New Roman" w:hAnsi="Times New Roman" w:cs="Times New Roman"/>
          <w:i/>
          <w:iCs/>
          <w:noProof/>
        </w:rPr>
        <w:t>Decem</w:t>
      </w:r>
      <w:r w:rsidRPr="00AE4039">
        <w:rPr>
          <w:rFonts w:ascii="Times New Roman" w:hAnsi="Times New Roman" w:cs="Times New Roman"/>
          <w:noProof/>
        </w:rPr>
        <w:t>(Section 2), 4766–4775.</w:t>
      </w:r>
    </w:p>
    <w:p w14:paraId="57F15FE6"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Marín Díaz, G. (2025a). Comparative Analysis of Explainable AI Methods for Manufacturing Defect Prediction: A Mathematical Perspective. </w:t>
      </w:r>
      <w:r w:rsidRPr="00AE4039">
        <w:rPr>
          <w:rFonts w:ascii="Times New Roman" w:hAnsi="Times New Roman" w:cs="Times New Roman"/>
          <w:i/>
          <w:iCs/>
          <w:noProof/>
        </w:rPr>
        <w:t>Mathematics</w:t>
      </w:r>
      <w:r w:rsidRPr="00AE4039">
        <w:rPr>
          <w:rFonts w:ascii="Times New Roman" w:hAnsi="Times New Roman" w:cs="Times New Roman"/>
          <w:noProof/>
        </w:rPr>
        <w:t xml:space="preserve">, </w:t>
      </w:r>
      <w:r w:rsidRPr="00AE4039">
        <w:rPr>
          <w:rFonts w:ascii="Times New Roman" w:hAnsi="Times New Roman" w:cs="Times New Roman"/>
          <w:i/>
          <w:iCs/>
          <w:noProof/>
        </w:rPr>
        <w:t>13</w:t>
      </w:r>
      <w:r w:rsidRPr="00AE4039">
        <w:rPr>
          <w:rFonts w:ascii="Times New Roman" w:hAnsi="Times New Roman" w:cs="Times New Roman"/>
          <w:noProof/>
        </w:rPr>
        <w:t>(15), 1–33. https://doi.org/10.3390/math13152436</w:t>
      </w:r>
    </w:p>
    <w:p w14:paraId="61F8D571"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Marín Díaz, G. (2025b). Quality Management in Chemical Processes Through Fuzzy Analysis: A Fuzzy C-Means and Predictive Models Approach. </w:t>
      </w:r>
      <w:r w:rsidRPr="00AE4039">
        <w:rPr>
          <w:rFonts w:ascii="Times New Roman" w:hAnsi="Times New Roman" w:cs="Times New Roman"/>
          <w:i/>
          <w:iCs/>
          <w:noProof/>
        </w:rPr>
        <w:t>ChemEngineering</w:t>
      </w:r>
      <w:r w:rsidRPr="00AE4039">
        <w:rPr>
          <w:rFonts w:ascii="Times New Roman" w:hAnsi="Times New Roman" w:cs="Times New Roman"/>
          <w:noProof/>
        </w:rPr>
        <w:t xml:space="preserve">, </w:t>
      </w:r>
      <w:r w:rsidRPr="00AE4039">
        <w:rPr>
          <w:rFonts w:ascii="Times New Roman" w:hAnsi="Times New Roman" w:cs="Times New Roman"/>
          <w:i/>
          <w:iCs/>
          <w:noProof/>
        </w:rPr>
        <w:t>9</w:t>
      </w:r>
      <w:r w:rsidRPr="00AE4039">
        <w:rPr>
          <w:rFonts w:ascii="Times New Roman" w:hAnsi="Times New Roman" w:cs="Times New Roman"/>
          <w:noProof/>
        </w:rPr>
        <w:t>(3). https://doi.org/10.3390/chemengineering9030045</w:t>
      </w:r>
    </w:p>
    <w:p w14:paraId="2221368E"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Marín Díaz, G., Galán Hernández, J. J., &amp; Galdón Salvador, J. L. (2023). Analyzing Employee Attrition Using Explainable AI for Strategic HR Decision-Making. </w:t>
      </w:r>
      <w:r w:rsidRPr="00AE4039">
        <w:rPr>
          <w:rFonts w:ascii="Times New Roman" w:hAnsi="Times New Roman" w:cs="Times New Roman"/>
          <w:i/>
          <w:iCs/>
          <w:noProof/>
        </w:rPr>
        <w:t>Mathematics</w:t>
      </w:r>
      <w:r w:rsidRPr="00AE4039">
        <w:rPr>
          <w:rFonts w:ascii="Times New Roman" w:hAnsi="Times New Roman" w:cs="Times New Roman"/>
          <w:noProof/>
        </w:rPr>
        <w:t xml:space="preserve">, </w:t>
      </w:r>
      <w:r w:rsidRPr="00AE4039">
        <w:rPr>
          <w:rFonts w:ascii="Times New Roman" w:hAnsi="Times New Roman" w:cs="Times New Roman"/>
          <w:i/>
          <w:iCs/>
          <w:noProof/>
        </w:rPr>
        <w:t>11</w:t>
      </w:r>
      <w:r w:rsidRPr="00AE4039">
        <w:rPr>
          <w:rFonts w:ascii="Times New Roman" w:hAnsi="Times New Roman" w:cs="Times New Roman"/>
          <w:noProof/>
        </w:rPr>
        <w:t>(22). https://doi.org/10.3390/math11224677</w:t>
      </w:r>
    </w:p>
    <w:p w14:paraId="6F36ABA4"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Metta, C., Beretta, A., Pellungrini, R., Rinzivillo, S., &amp; Giannotti, F. (2024). Towards Transparent Healthcare: Advancing Local Explanation Methods in Explainable Artificial Intelligence. </w:t>
      </w:r>
      <w:r w:rsidRPr="00AE4039">
        <w:rPr>
          <w:rFonts w:ascii="Times New Roman" w:hAnsi="Times New Roman" w:cs="Times New Roman"/>
          <w:i/>
          <w:iCs/>
          <w:noProof/>
        </w:rPr>
        <w:t>Bioengineering</w:t>
      </w:r>
      <w:r w:rsidRPr="00AE4039">
        <w:rPr>
          <w:rFonts w:ascii="Times New Roman" w:hAnsi="Times New Roman" w:cs="Times New Roman"/>
          <w:noProof/>
        </w:rPr>
        <w:t xml:space="preserve">, </w:t>
      </w:r>
      <w:r w:rsidRPr="00AE4039">
        <w:rPr>
          <w:rFonts w:ascii="Times New Roman" w:hAnsi="Times New Roman" w:cs="Times New Roman"/>
          <w:i/>
          <w:iCs/>
          <w:noProof/>
        </w:rPr>
        <w:t>11</w:t>
      </w:r>
      <w:r w:rsidRPr="00AE4039">
        <w:rPr>
          <w:rFonts w:ascii="Times New Roman" w:hAnsi="Times New Roman" w:cs="Times New Roman"/>
          <w:noProof/>
        </w:rPr>
        <w:t>(4), 1–17. https://doi.org/10.3390/bioengineering11040369</w:t>
      </w:r>
    </w:p>
    <w:p w14:paraId="1F63AC6A"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Mishra, A., Jatti, V. S., Sefene, E. M., &amp; Paliwal, S. (2023). Explainable Artificial Intelligence (XAI) and Supervised Machine Learning-based Algorithms for Prediction of Surface Roughness of Additively Manufactured Polylactic Acid (PLA) Specimens. In </w:t>
      </w:r>
      <w:r w:rsidRPr="00AE4039">
        <w:rPr>
          <w:rFonts w:ascii="Times New Roman" w:hAnsi="Times New Roman" w:cs="Times New Roman"/>
          <w:i/>
          <w:iCs/>
          <w:noProof/>
        </w:rPr>
        <w:t>Applied Mechanics</w:t>
      </w:r>
      <w:r w:rsidRPr="00AE4039">
        <w:rPr>
          <w:rFonts w:ascii="Times New Roman" w:hAnsi="Times New Roman" w:cs="Times New Roman"/>
          <w:noProof/>
        </w:rPr>
        <w:t xml:space="preserve"> (Vol. 4, Number 2, pp. 668–698). https://doi.org/10.3390/applmech4020034</w:t>
      </w:r>
    </w:p>
    <w:p w14:paraId="4DDA1F78"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Nauta, M., Trienes, J., Pathak, S., Nguyen, E., Peters, M., Schmitt, Y., Schlötterer, J., Van Keulen, M., &amp; Seifert, C. (2023). From Anecdotal Evidence to Quantitative Evaluation Methods: A Systematic Review on Evaluating Explainable AI. </w:t>
      </w:r>
      <w:r w:rsidRPr="00AE4039">
        <w:rPr>
          <w:rFonts w:ascii="Times New Roman" w:hAnsi="Times New Roman" w:cs="Times New Roman"/>
          <w:i/>
          <w:iCs/>
          <w:noProof/>
        </w:rPr>
        <w:t>ACM Computing Surveys</w:t>
      </w:r>
      <w:r w:rsidRPr="00AE4039">
        <w:rPr>
          <w:rFonts w:ascii="Times New Roman" w:hAnsi="Times New Roman" w:cs="Times New Roman"/>
          <w:noProof/>
        </w:rPr>
        <w:t xml:space="preserve">, </w:t>
      </w:r>
      <w:r w:rsidRPr="00AE4039">
        <w:rPr>
          <w:rFonts w:ascii="Times New Roman" w:hAnsi="Times New Roman" w:cs="Times New Roman"/>
          <w:i/>
          <w:iCs/>
          <w:noProof/>
        </w:rPr>
        <w:t>55</w:t>
      </w:r>
      <w:r w:rsidRPr="00AE4039">
        <w:rPr>
          <w:rFonts w:ascii="Times New Roman" w:hAnsi="Times New Roman" w:cs="Times New Roman"/>
          <w:noProof/>
        </w:rPr>
        <w:t>(13). https://doi.org/10.1145/3583558</w:t>
      </w:r>
    </w:p>
    <w:p w14:paraId="43F62AF1" w14:textId="7BDC13CB"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Ribeiro, T. M., Singh, S., &amp; Guestrin, C. (2016). </w:t>
      </w:r>
      <w:r w:rsidRPr="00AE4039">
        <w:rPr>
          <w:rFonts w:ascii="Times New Roman" w:hAnsi="Times New Roman" w:cs="Times New Roman"/>
          <w:i/>
          <w:iCs/>
          <w:noProof/>
        </w:rPr>
        <w:t>S</w:t>
      </w:r>
      <w:r w:rsidR="00F713E4" w:rsidRPr="00F713E4">
        <w:t xml:space="preserve"> </w:t>
      </w:r>
      <w:r w:rsidR="00F713E4" w:rsidRPr="00F713E4">
        <w:rPr>
          <w:rFonts w:ascii="Times New Roman" w:hAnsi="Times New Roman" w:cs="Times New Roman"/>
          <w:i/>
          <w:iCs/>
          <w:noProof/>
        </w:rPr>
        <w:t xml:space="preserve">"Why should I trust you?": Explaining the predictions of any classifier. Proceedings of the ACM SIGKDD International Conference on Knowledge Discovery and Data Mining, 1135–1144. </w:t>
      </w:r>
      <w:hyperlink r:id="rId24" w:history="1">
        <w:r w:rsidR="00F713E4" w:rsidRPr="00F713E4">
          <w:rPr>
            <w:rStyle w:val="Hyperlink"/>
            <w:rFonts w:ascii="Times New Roman" w:hAnsi="Times New Roman" w:cs="Times New Roman"/>
            <w:i/>
            <w:iCs/>
            <w:noProof/>
            <w:color w:val="auto"/>
          </w:rPr>
          <w:t>https://doi.org/10.1145/2939672.2939778</w:t>
        </w:r>
      </w:hyperlink>
      <w:r w:rsidRPr="00AE4039">
        <w:rPr>
          <w:rFonts w:ascii="Times New Roman" w:hAnsi="Times New Roman" w:cs="Times New Roman"/>
          <w:noProof/>
        </w:rPr>
        <w:t>.</w:t>
      </w:r>
    </w:p>
    <w:p w14:paraId="55DA2C0D"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Rodriguez-Fernandez, V., &amp; Camacho, D. (2024). Recent trends and advances in machine learning challenges and applications for industry 4.0. </w:t>
      </w:r>
      <w:r w:rsidRPr="00AE4039">
        <w:rPr>
          <w:rFonts w:ascii="Times New Roman" w:hAnsi="Times New Roman" w:cs="Times New Roman"/>
          <w:i/>
          <w:iCs/>
          <w:noProof/>
        </w:rPr>
        <w:t>Expert Systems</w:t>
      </w:r>
      <w:r w:rsidRPr="00AE4039">
        <w:rPr>
          <w:rFonts w:ascii="Times New Roman" w:hAnsi="Times New Roman" w:cs="Times New Roman"/>
          <w:noProof/>
        </w:rPr>
        <w:t xml:space="preserve">, </w:t>
      </w:r>
      <w:r w:rsidRPr="00AE4039">
        <w:rPr>
          <w:rFonts w:ascii="Times New Roman" w:hAnsi="Times New Roman" w:cs="Times New Roman"/>
          <w:i/>
          <w:iCs/>
          <w:noProof/>
        </w:rPr>
        <w:t>41</w:t>
      </w:r>
      <w:r w:rsidRPr="00AE4039">
        <w:rPr>
          <w:rFonts w:ascii="Times New Roman" w:hAnsi="Times New Roman" w:cs="Times New Roman"/>
          <w:noProof/>
        </w:rPr>
        <w:t>(2), 1–5. https://doi.org/10.1111/exsy.13506</w:t>
      </w:r>
    </w:p>
    <w:p w14:paraId="2DD8DA05"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Rožanec, J. M., Novalija, I., Zajec, P., Kenda, K., Tavakoli Ghinani, H., Suh, S., Veliou, E., Papamartzivanos, D., Giannetsos, T., Menesidou, S. A., Alonso, R., Cauli, N., </w:t>
      </w:r>
      <w:r w:rsidRPr="00AE4039">
        <w:rPr>
          <w:rFonts w:ascii="Times New Roman" w:hAnsi="Times New Roman" w:cs="Times New Roman"/>
          <w:noProof/>
        </w:rPr>
        <w:lastRenderedPageBreak/>
        <w:t xml:space="preserve">Meloni, A., Recupero, D. R., Kyriazis, D., Sofianidis, G., Theodoropoulos, S., Fortuna, B., Mladenić, D., &amp; Soldatos, J. (2023). Human-centric artificial intelligence architecture for industry 5.0 applications. </w:t>
      </w:r>
      <w:r w:rsidRPr="00AE4039">
        <w:rPr>
          <w:rFonts w:ascii="Times New Roman" w:hAnsi="Times New Roman" w:cs="Times New Roman"/>
          <w:i/>
          <w:iCs/>
          <w:noProof/>
        </w:rPr>
        <w:t>International Journal of Production Research</w:t>
      </w:r>
      <w:r w:rsidRPr="00AE4039">
        <w:rPr>
          <w:rFonts w:ascii="Times New Roman" w:hAnsi="Times New Roman" w:cs="Times New Roman"/>
          <w:noProof/>
        </w:rPr>
        <w:t xml:space="preserve">, </w:t>
      </w:r>
      <w:r w:rsidRPr="00AE4039">
        <w:rPr>
          <w:rFonts w:ascii="Times New Roman" w:hAnsi="Times New Roman" w:cs="Times New Roman"/>
          <w:i/>
          <w:iCs/>
          <w:noProof/>
        </w:rPr>
        <w:t>61</w:t>
      </w:r>
      <w:r w:rsidRPr="00AE4039">
        <w:rPr>
          <w:rFonts w:ascii="Times New Roman" w:hAnsi="Times New Roman" w:cs="Times New Roman"/>
          <w:noProof/>
        </w:rPr>
        <w:t>(20), 6847–6872. https://doi.org/10.1080/00207543.2022.2138611</w:t>
      </w:r>
    </w:p>
    <w:p w14:paraId="7330CFD9"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Saberironaghi, A., Ren, J., &amp; El-Gindy, M. (2023). Defect Detection Methods for Industrial Products Using Deep Learning Techniques: A Review. </w:t>
      </w:r>
      <w:r w:rsidRPr="00AE4039">
        <w:rPr>
          <w:rFonts w:ascii="Times New Roman" w:hAnsi="Times New Roman" w:cs="Times New Roman"/>
          <w:i/>
          <w:iCs/>
          <w:noProof/>
        </w:rPr>
        <w:t>Algorithms</w:t>
      </w:r>
      <w:r w:rsidRPr="00AE4039">
        <w:rPr>
          <w:rFonts w:ascii="Times New Roman" w:hAnsi="Times New Roman" w:cs="Times New Roman"/>
          <w:noProof/>
        </w:rPr>
        <w:t xml:space="preserve">, </w:t>
      </w:r>
      <w:r w:rsidRPr="00AE4039">
        <w:rPr>
          <w:rFonts w:ascii="Times New Roman" w:hAnsi="Times New Roman" w:cs="Times New Roman"/>
          <w:i/>
          <w:iCs/>
          <w:noProof/>
        </w:rPr>
        <w:t>16</w:t>
      </w:r>
      <w:r w:rsidRPr="00AE4039">
        <w:rPr>
          <w:rFonts w:ascii="Times New Roman" w:hAnsi="Times New Roman" w:cs="Times New Roman"/>
          <w:noProof/>
        </w:rPr>
        <w:t>(2), 1–30. https://doi.org/10.3390/a16020095</w:t>
      </w:r>
    </w:p>
    <w:p w14:paraId="32A2B676"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Salih, A. M., Galazzo, I. B., Gkontra, P., Rauseo, E., Lee, A. M., Lekadir, K., Radeva, P., Petersen, S. E., &amp; Menegaz, G. (2024). A review of evaluation approaches for explainable AI with applications in cardiology. In </w:t>
      </w:r>
      <w:r w:rsidRPr="00AE4039">
        <w:rPr>
          <w:rFonts w:ascii="Times New Roman" w:hAnsi="Times New Roman" w:cs="Times New Roman"/>
          <w:i/>
          <w:iCs/>
          <w:noProof/>
        </w:rPr>
        <w:t>Artificial Intelligence Review</w:t>
      </w:r>
      <w:r w:rsidRPr="00AE4039">
        <w:rPr>
          <w:rFonts w:ascii="Times New Roman" w:hAnsi="Times New Roman" w:cs="Times New Roman"/>
          <w:noProof/>
        </w:rPr>
        <w:t xml:space="preserve"> (Vol. 57, Number 9). Springer Netherlands. https://doi.org/10.1007/s10462-024-10852-w</w:t>
      </w:r>
    </w:p>
    <w:p w14:paraId="273EA5CF"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Salih, A. M., Raisi-Estabragh, Z., Galazzo, I. B., Radeva, P., Petersen, S. E., Lekadir, K., &amp; Menegaz, G. (2025). A Perspective on Explainable Artificial Intelligence Methods: SHAP and LIME. </w:t>
      </w:r>
      <w:r w:rsidRPr="00AE4039">
        <w:rPr>
          <w:rFonts w:ascii="Times New Roman" w:hAnsi="Times New Roman" w:cs="Times New Roman"/>
          <w:i/>
          <w:iCs/>
          <w:noProof/>
        </w:rPr>
        <w:t>Advanced Intelligent Systems</w:t>
      </w:r>
      <w:r w:rsidRPr="00AE4039">
        <w:rPr>
          <w:rFonts w:ascii="Times New Roman" w:hAnsi="Times New Roman" w:cs="Times New Roman"/>
          <w:noProof/>
        </w:rPr>
        <w:t xml:space="preserve">, </w:t>
      </w:r>
      <w:r w:rsidRPr="00AE4039">
        <w:rPr>
          <w:rFonts w:ascii="Times New Roman" w:hAnsi="Times New Roman" w:cs="Times New Roman"/>
          <w:i/>
          <w:iCs/>
          <w:noProof/>
        </w:rPr>
        <w:t>7</w:t>
      </w:r>
      <w:r w:rsidRPr="00AE4039">
        <w:rPr>
          <w:rFonts w:ascii="Times New Roman" w:hAnsi="Times New Roman" w:cs="Times New Roman"/>
          <w:noProof/>
        </w:rPr>
        <w:t>(1). https://doi.org/10.1002/aisy.202400304</w:t>
      </w:r>
    </w:p>
    <w:p w14:paraId="296BC0FB"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Santoso, B., Pandan Sari, W., &amp; Edy Tontowi, A. (2025). A Comprehensive Review of AI, Machine Learning, Deep Learning, and GANs Integration in Additive Manufacturing: Trends, Applications, and Challenges. </w:t>
      </w:r>
      <w:r w:rsidRPr="00AE4039">
        <w:rPr>
          <w:rFonts w:ascii="Times New Roman" w:hAnsi="Times New Roman" w:cs="Times New Roman"/>
          <w:i/>
          <w:iCs/>
          <w:noProof/>
        </w:rPr>
        <w:t>Applied Science and Technology Research Journal</w:t>
      </w:r>
      <w:r w:rsidRPr="00AE4039">
        <w:rPr>
          <w:rFonts w:ascii="Times New Roman" w:hAnsi="Times New Roman" w:cs="Times New Roman"/>
          <w:noProof/>
        </w:rPr>
        <w:t xml:space="preserve">, </w:t>
      </w:r>
      <w:r w:rsidRPr="00AE4039">
        <w:rPr>
          <w:rFonts w:ascii="Times New Roman" w:hAnsi="Times New Roman" w:cs="Times New Roman"/>
          <w:i/>
          <w:iCs/>
          <w:noProof/>
        </w:rPr>
        <w:t>4</w:t>
      </w:r>
      <w:r w:rsidRPr="00AE4039">
        <w:rPr>
          <w:rFonts w:ascii="Times New Roman" w:hAnsi="Times New Roman" w:cs="Times New Roman"/>
          <w:noProof/>
        </w:rPr>
        <w:t>(November), 2963–6698. https://journal.upy.ac.id/index.php/ASTRO/index</w:t>
      </w:r>
    </w:p>
    <w:p w14:paraId="25D71B4D" w14:textId="77777777" w:rsidR="00AE4039" w:rsidRPr="00AE4039" w:rsidRDefault="00AE4039" w:rsidP="00F713E4">
      <w:pPr>
        <w:widowControl w:val="0"/>
        <w:autoSpaceDE w:val="0"/>
        <w:autoSpaceDN w:val="0"/>
        <w:adjustRightInd w:val="0"/>
        <w:spacing w:after="0" w:line="240" w:lineRule="auto"/>
        <w:ind w:left="480" w:hanging="480"/>
        <w:jc w:val="both"/>
        <w:rPr>
          <w:rFonts w:ascii="Times New Roman" w:hAnsi="Times New Roman" w:cs="Times New Roman"/>
          <w:noProof/>
        </w:rPr>
      </w:pPr>
      <w:r w:rsidRPr="00AE4039">
        <w:rPr>
          <w:rFonts w:ascii="Times New Roman" w:hAnsi="Times New Roman" w:cs="Times New Roman"/>
          <w:noProof/>
        </w:rPr>
        <w:t xml:space="preserve">Thinn, K. T., &amp; Saeed, W. (2026). Consensus and Divergence in Explainable AI (XAI): Evaluating Global Feature-Ranking Consistency with Empirical Evidence from Solar Energy Forecasting. </w:t>
      </w:r>
      <w:r w:rsidRPr="00AE4039">
        <w:rPr>
          <w:rFonts w:ascii="Times New Roman" w:hAnsi="Times New Roman" w:cs="Times New Roman"/>
          <w:i/>
          <w:iCs/>
          <w:noProof/>
        </w:rPr>
        <w:t>Mathematics</w:t>
      </w:r>
      <w:r w:rsidRPr="00AE4039">
        <w:rPr>
          <w:rFonts w:ascii="Times New Roman" w:hAnsi="Times New Roman" w:cs="Times New Roman"/>
          <w:noProof/>
        </w:rPr>
        <w:t xml:space="preserve">, </w:t>
      </w:r>
      <w:r w:rsidRPr="00AE4039">
        <w:rPr>
          <w:rFonts w:ascii="Times New Roman" w:hAnsi="Times New Roman" w:cs="Times New Roman"/>
          <w:i/>
          <w:iCs/>
          <w:noProof/>
        </w:rPr>
        <w:t>14</w:t>
      </w:r>
      <w:r w:rsidRPr="00AE4039">
        <w:rPr>
          <w:rFonts w:ascii="Times New Roman" w:hAnsi="Times New Roman" w:cs="Times New Roman"/>
          <w:noProof/>
        </w:rPr>
        <w:t>(2). https://doi.org/10.3390/math14020297</w:t>
      </w:r>
    </w:p>
    <w:p w14:paraId="1EC5092A" w14:textId="2D9FB885" w:rsidR="00A410CD" w:rsidRDefault="000C5F42" w:rsidP="00F713E4">
      <w:pPr>
        <w:widowControl w:val="0"/>
        <w:autoSpaceDE w:val="0"/>
        <w:autoSpaceDN w:val="0"/>
        <w:adjustRightInd w:val="0"/>
        <w:spacing w:after="0" w:line="240" w:lineRule="auto"/>
        <w:ind w:left="480" w:hanging="480"/>
        <w:jc w:val="both"/>
        <w:rPr>
          <w:rFonts w:ascii="Times New Roman" w:eastAsia="Times New Roman" w:hAnsi="Times New Roman" w:cs="Times New Roman"/>
        </w:rPr>
        <w:sectPr w:rsidR="00A410CD">
          <w:type w:val="continuous"/>
          <w:pgSz w:w="11907" w:h="16840"/>
          <w:pgMar w:top="1701" w:right="1418" w:bottom="1701" w:left="1418" w:header="0" w:footer="851" w:gutter="0"/>
          <w:pgNumType w:start="1"/>
          <w:cols w:num="2" w:space="720" w:equalWidth="0">
            <w:col w:w="4175" w:space="720"/>
            <w:col w:w="4175" w:space="0"/>
          </w:cols>
        </w:sectPr>
      </w:pPr>
      <w:r>
        <w:rPr>
          <w:rFonts w:ascii="Times New Roman" w:eastAsia="Times New Roman" w:hAnsi="Times New Roman" w:cs="Times New Roman"/>
        </w:rPr>
        <w:fldChar w:fldCharType="end"/>
      </w:r>
    </w:p>
    <w:p w14:paraId="07FD471C" w14:textId="77777777" w:rsidR="0024165F" w:rsidRDefault="0024165F">
      <w:pPr>
        <w:spacing w:after="0" w:line="240" w:lineRule="auto"/>
        <w:jc w:val="both"/>
        <w:rPr>
          <w:rFonts w:ascii="Times New Roman" w:eastAsia="Times New Roman" w:hAnsi="Times New Roman" w:cs="Times New Roman"/>
        </w:rPr>
      </w:pPr>
    </w:p>
    <w:sectPr w:rsidR="0024165F">
      <w:type w:val="continuous"/>
      <w:pgSz w:w="11907" w:h="16840"/>
      <w:pgMar w:top="1701" w:right="1418" w:bottom="1701" w:left="1418" w:header="0" w:footer="85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initials="A">
    <w:p w14:paraId="25CE82BD" w14:textId="77777777" w:rsidR="00A11E90" w:rsidRDefault="00A11E90" w:rsidP="00A11E90">
      <w:pPr>
        <w:pStyle w:val="CommentText"/>
      </w:pPr>
      <w:r>
        <w:rPr>
          <w:rStyle w:val="CommentReference"/>
        </w:rPr>
        <w:annotationRef/>
      </w:r>
      <w:r>
        <w:t xml:space="preserve">The manuscript requires thorough proofreading and language editing to improve readability, grammar, flow, and overall clarity. </w:t>
      </w:r>
    </w:p>
  </w:comment>
  <w:comment w:id="5" w:author="Author" w:initials="A">
    <w:p w14:paraId="65CAEC24" w14:textId="77777777" w:rsidR="00A15D4A" w:rsidRDefault="00A15D4A" w:rsidP="00A15D4A">
      <w:pPr>
        <w:pStyle w:val="CommentText"/>
      </w:pPr>
      <w:r>
        <w:rPr>
          <w:rStyle w:val="CommentReference"/>
        </w:rPr>
        <w:annotationRef/>
      </w:r>
      <w:r>
        <w:t>Kindly remove all subheadings.</w:t>
      </w:r>
    </w:p>
  </w:comment>
  <w:comment w:id="6" w:author="Author" w:initials="A">
    <w:p w14:paraId="47EECAA2" w14:textId="77777777" w:rsidR="0099542C" w:rsidRDefault="00B36D49" w:rsidP="0099542C">
      <w:pPr>
        <w:pStyle w:val="CommentText"/>
      </w:pPr>
      <w:r>
        <w:rPr>
          <w:rStyle w:val="CommentReference"/>
        </w:rPr>
        <w:annotationRef/>
      </w:r>
      <w:r w:rsidR="0099542C">
        <w:t xml:space="preserve">Please explicitly cite and refer to every equation by its assigned number (e.g., "as shown in Equation 1") within the running text before or immediately after presenting the mathematical expression. </w:t>
      </w:r>
    </w:p>
  </w:comment>
  <w:comment w:id="7" w:author="Author" w:initials="A">
    <w:p w14:paraId="30CD8525" w14:textId="77777777" w:rsidR="00D912F7" w:rsidRDefault="00D912F7" w:rsidP="00D912F7">
      <w:pPr>
        <w:pStyle w:val="CommentText"/>
      </w:pPr>
      <w:r>
        <w:rPr>
          <w:rStyle w:val="CommentReference"/>
        </w:rPr>
        <w:annotationRef/>
      </w:r>
      <w:r>
        <w:t xml:space="preserve">The manuscript currently contains subheadings, which are not permitted based on the formatting guidelines. Please remove all subheadings and adjust the structure. </w:t>
      </w:r>
    </w:p>
  </w:comment>
  <w:comment w:id="8" w:author="Author" w:initials="A">
    <w:p w14:paraId="1D40E0A7" w14:textId="77777777" w:rsidR="00D912F7" w:rsidRDefault="00D912F7" w:rsidP="00D912F7">
      <w:pPr>
        <w:pStyle w:val="CommentText"/>
      </w:pPr>
      <w:r>
        <w:rPr>
          <w:rStyle w:val="CommentReference"/>
        </w:rPr>
        <w:annotationRef/>
      </w:r>
      <w:r>
        <w:t xml:space="preserve">The manuscript currently contains subheadings, which are not permitted based on the formatting guidelines. Please remove all subheadings and adjust the structure. </w:t>
      </w:r>
    </w:p>
  </w:comment>
  <w:comment w:id="9" w:author="Author" w:initials="A">
    <w:p w14:paraId="0689845F" w14:textId="77777777" w:rsidR="00D912F7" w:rsidRDefault="00D912F7" w:rsidP="00D912F7">
      <w:pPr>
        <w:pStyle w:val="CommentText"/>
      </w:pPr>
      <w:r>
        <w:rPr>
          <w:rStyle w:val="CommentReference"/>
        </w:rPr>
        <w:annotationRef/>
      </w:r>
      <w:r>
        <w:t xml:space="preserve">The manuscript currently contains subheadings, which are not permitted based on the formatting guidelines. Please remove all subheadings and adjust the structure. </w:t>
      </w:r>
    </w:p>
  </w:comment>
  <w:comment w:id="10" w:author="Author" w:initials="A">
    <w:p w14:paraId="6A052B51" w14:textId="77777777" w:rsidR="00D912F7" w:rsidRDefault="00D912F7" w:rsidP="00D912F7">
      <w:pPr>
        <w:pStyle w:val="CommentText"/>
      </w:pPr>
      <w:r>
        <w:rPr>
          <w:rStyle w:val="CommentReference"/>
        </w:rPr>
        <w:annotationRef/>
      </w:r>
      <w:r>
        <w:t xml:space="preserve">The manuscript currently contains subheadings, which are not permitted based on the formatting guidelines. Please remove all subheadings and adjust the structure. </w:t>
      </w:r>
    </w:p>
  </w:comment>
  <w:comment w:id="11" w:author="Author" w:initials="A">
    <w:p w14:paraId="5D40403F" w14:textId="77777777" w:rsidR="00D912F7" w:rsidRDefault="00D912F7" w:rsidP="00D912F7">
      <w:pPr>
        <w:pStyle w:val="CommentText"/>
      </w:pPr>
      <w:r>
        <w:rPr>
          <w:rStyle w:val="CommentReference"/>
        </w:rPr>
        <w:annotationRef/>
      </w:r>
      <w:r>
        <w:t xml:space="preserve">The manuscript currently contains subheadings, which are not permitted based on the formatting guidelines. Please remove all subheadings and adjust the structure. </w:t>
      </w:r>
    </w:p>
  </w:comment>
  <w:comment w:id="12" w:author="Author" w:initials="A">
    <w:p w14:paraId="349197B0" w14:textId="77777777" w:rsidR="00D912F7" w:rsidRDefault="00D912F7" w:rsidP="00D912F7">
      <w:pPr>
        <w:pStyle w:val="CommentText"/>
      </w:pPr>
      <w:r>
        <w:rPr>
          <w:rStyle w:val="CommentReference"/>
        </w:rPr>
        <w:annotationRef/>
      </w:r>
      <w:r>
        <w:t xml:space="preserve">The manuscript currently contains subheadings, which are not permitted based on the formatting guidelines. Please remove all subheadings and adjust the structure. </w:t>
      </w:r>
    </w:p>
  </w:comment>
  <w:comment w:id="13" w:author="Author" w:initials="A">
    <w:p w14:paraId="54B0C053" w14:textId="7A110671" w:rsidR="00D912F7" w:rsidRDefault="00D912F7" w:rsidP="00D912F7">
      <w:pPr>
        <w:pStyle w:val="CommentText"/>
      </w:pPr>
      <w:r>
        <w:rPr>
          <w:rStyle w:val="CommentReference"/>
        </w:rPr>
        <w:annotationRef/>
      </w:r>
      <w:r>
        <w:t xml:space="preserve">The manuscript currently contains subheadings, which are not permitted based on the formatting guidelines. Please remove all subheadings and adjust the structure.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CE82BD" w15:done="0"/>
  <w15:commentEx w15:paraId="65CAEC24" w15:done="0"/>
  <w15:commentEx w15:paraId="47EECAA2" w15:done="0"/>
  <w15:commentEx w15:paraId="30CD8525" w15:done="0"/>
  <w15:commentEx w15:paraId="1D40E0A7" w15:done="0"/>
  <w15:commentEx w15:paraId="0689845F" w15:done="0"/>
  <w15:commentEx w15:paraId="6A052B51" w15:done="0"/>
  <w15:commentEx w15:paraId="5D40403F" w15:done="0"/>
  <w15:commentEx w15:paraId="349197B0" w15:done="0"/>
  <w15:commentEx w15:paraId="54B0C0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CE82BD" w16cid:durableId="5EDB6339"/>
  <w16cid:commentId w16cid:paraId="65CAEC24" w16cid:durableId="0D89A232"/>
  <w16cid:commentId w16cid:paraId="47EECAA2" w16cid:durableId="57BAC042"/>
  <w16cid:commentId w16cid:paraId="30CD8525" w16cid:durableId="6FAA82B6"/>
  <w16cid:commentId w16cid:paraId="1D40E0A7" w16cid:durableId="78A98A11"/>
  <w16cid:commentId w16cid:paraId="0689845F" w16cid:durableId="7D6610F6"/>
  <w16cid:commentId w16cid:paraId="6A052B51" w16cid:durableId="7568160F"/>
  <w16cid:commentId w16cid:paraId="5D40403F" w16cid:durableId="43E990BF"/>
  <w16cid:commentId w16cid:paraId="349197B0" w16cid:durableId="2CDDDC75"/>
  <w16cid:commentId w16cid:paraId="54B0C053" w16cid:durableId="461742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67E8" w14:textId="77777777" w:rsidR="009B3AA7" w:rsidRDefault="009B3AA7">
      <w:pPr>
        <w:spacing w:after="0" w:line="240" w:lineRule="auto"/>
      </w:pPr>
      <w:r>
        <w:separator/>
      </w:r>
    </w:p>
  </w:endnote>
  <w:endnote w:type="continuationSeparator" w:id="0">
    <w:p w14:paraId="142E5B7E" w14:textId="77777777" w:rsidR="009B3AA7" w:rsidRDefault="009B3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altName w:val="Noto Sans Syriac Eastern"/>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altName w:val="Noto Sans Syriac Eastern"/>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733B" w14:textId="77777777" w:rsidR="0024165F" w:rsidRDefault="009B3AA7">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DB3E7C">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CB1D" w14:textId="77777777" w:rsidR="0024165F" w:rsidRDefault="009B3AA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B3E7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B64A" w14:textId="77777777" w:rsidR="009B3AA7" w:rsidRDefault="009B3AA7">
      <w:pPr>
        <w:spacing w:after="0" w:line="240" w:lineRule="auto"/>
      </w:pPr>
      <w:r>
        <w:separator/>
      </w:r>
    </w:p>
  </w:footnote>
  <w:footnote w:type="continuationSeparator" w:id="0">
    <w:p w14:paraId="3F37B8AD" w14:textId="77777777" w:rsidR="009B3AA7" w:rsidRDefault="009B3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8A9"/>
    <w:multiLevelType w:val="multilevel"/>
    <w:tmpl w:val="0FA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98C"/>
    <w:multiLevelType w:val="hybridMultilevel"/>
    <w:tmpl w:val="008AEBE8"/>
    <w:lvl w:ilvl="0" w:tplc="FA44BB5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A93242"/>
    <w:multiLevelType w:val="multilevel"/>
    <w:tmpl w:val="FD36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114B9"/>
    <w:multiLevelType w:val="multilevel"/>
    <w:tmpl w:val="3EA6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930EA"/>
    <w:multiLevelType w:val="hybridMultilevel"/>
    <w:tmpl w:val="62DC16B0"/>
    <w:lvl w:ilvl="0" w:tplc="532405F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650F43"/>
    <w:multiLevelType w:val="hybridMultilevel"/>
    <w:tmpl w:val="57664FCE"/>
    <w:lvl w:ilvl="0" w:tplc="F2FA126A">
      <w:start w:val="22"/>
      <w:numFmt w:val="upperLetter"/>
      <w:lvlText w:val="%1."/>
      <w:lvlJc w:val="left"/>
      <w:pPr>
        <w:ind w:left="1355" w:hanging="216"/>
        <w:jc w:val="right"/>
      </w:pPr>
      <w:rPr>
        <w:rFonts w:hint="default"/>
        <w:spacing w:val="-5"/>
        <w:w w:val="99"/>
        <w:lang w:val="en-US" w:eastAsia="en-US" w:bidi="ar-SA"/>
      </w:rPr>
    </w:lvl>
    <w:lvl w:ilvl="1" w:tplc="E2045CF0">
      <w:start w:val="1"/>
      <w:numFmt w:val="upperLetter"/>
      <w:lvlText w:val="%2."/>
      <w:lvlJc w:val="left"/>
      <w:pPr>
        <w:ind w:left="501" w:hanging="312"/>
        <w:jc w:val="right"/>
      </w:pPr>
      <w:rPr>
        <w:rFonts w:ascii="Times New Roman" w:eastAsia="Times New Roman" w:hAnsi="Times New Roman" w:cs="Times New Roman" w:hint="default"/>
        <w:b w:val="0"/>
        <w:bCs w:val="0"/>
        <w:i w:val="0"/>
        <w:iCs w:val="0"/>
        <w:spacing w:val="-6"/>
        <w:w w:val="100"/>
        <w:sz w:val="22"/>
        <w:szCs w:val="22"/>
        <w:lang w:val="en-US" w:eastAsia="en-US" w:bidi="ar-SA"/>
      </w:rPr>
    </w:lvl>
    <w:lvl w:ilvl="2" w:tplc="D9AAFCF2">
      <w:numFmt w:val="bullet"/>
      <w:lvlText w:val="•"/>
      <w:lvlJc w:val="left"/>
      <w:pPr>
        <w:ind w:left="1704" w:hanging="312"/>
      </w:pPr>
      <w:rPr>
        <w:rFonts w:hint="default"/>
        <w:lang w:val="en-US" w:eastAsia="en-US" w:bidi="ar-SA"/>
      </w:rPr>
    </w:lvl>
    <w:lvl w:ilvl="3" w:tplc="62D64B6E">
      <w:numFmt w:val="bullet"/>
      <w:lvlText w:val="•"/>
      <w:lvlJc w:val="left"/>
      <w:pPr>
        <w:ind w:left="2049" w:hanging="312"/>
      </w:pPr>
      <w:rPr>
        <w:rFonts w:hint="default"/>
        <w:lang w:val="en-US" w:eastAsia="en-US" w:bidi="ar-SA"/>
      </w:rPr>
    </w:lvl>
    <w:lvl w:ilvl="4" w:tplc="25CEDA4A">
      <w:numFmt w:val="bullet"/>
      <w:lvlText w:val="•"/>
      <w:lvlJc w:val="left"/>
      <w:pPr>
        <w:ind w:left="2393" w:hanging="312"/>
      </w:pPr>
      <w:rPr>
        <w:rFonts w:hint="default"/>
        <w:lang w:val="en-US" w:eastAsia="en-US" w:bidi="ar-SA"/>
      </w:rPr>
    </w:lvl>
    <w:lvl w:ilvl="5" w:tplc="FD3ED8F2">
      <w:numFmt w:val="bullet"/>
      <w:lvlText w:val="•"/>
      <w:lvlJc w:val="left"/>
      <w:pPr>
        <w:ind w:left="2738" w:hanging="312"/>
      </w:pPr>
      <w:rPr>
        <w:rFonts w:hint="default"/>
        <w:lang w:val="en-US" w:eastAsia="en-US" w:bidi="ar-SA"/>
      </w:rPr>
    </w:lvl>
    <w:lvl w:ilvl="6" w:tplc="4C06FBDE">
      <w:numFmt w:val="bullet"/>
      <w:lvlText w:val="•"/>
      <w:lvlJc w:val="left"/>
      <w:pPr>
        <w:ind w:left="3082" w:hanging="312"/>
      </w:pPr>
      <w:rPr>
        <w:rFonts w:hint="default"/>
        <w:lang w:val="en-US" w:eastAsia="en-US" w:bidi="ar-SA"/>
      </w:rPr>
    </w:lvl>
    <w:lvl w:ilvl="7" w:tplc="1534D0CC">
      <w:numFmt w:val="bullet"/>
      <w:lvlText w:val="•"/>
      <w:lvlJc w:val="left"/>
      <w:pPr>
        <w:ind w:left="3427" w:hanging="312"/>
      </w:pPr>
      <w:rPr>
        <w:rFonts w:hint="default"/>
        <w:lang w:val="en-US" w:eastAsia="en-US" w:bidi="ar-SA"/>
      </w:rPr>
    </w:lvl>
    <w:lvl w:ilvl="8" w:tplc="991A0DC4">
      <w:numFmt w:val="bullet"/>
      <w:lvlText w:val="•"/>
      <w:lvlJc w:val="left"/>
      <w:pPr>
        <w:ind w:left="3771" w:hanging="312"/>
      </w:pPr>
      <w:rPr>
        <w:rFonts w:hint="default"/>
        <w:lang w:val="en-US" w:eastAsia="en-US" w:bidi="ar-SA"/>
      </w:rPr>
    </w:lvl>
  </w:abstractNum>
  <w:abstractNum w:abstractNumId="6" w15:restartNumberingAfterBreak="0">
    <w:nsid w:val="211434F2"/>
    <w:multiLevelType w:val="multilevel"/>
    <w:tmpl w:val="A8E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119A2"/>
    <w:multiLevelType w:val="multilevel"/>
    <w:tmpl w:val="1C5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3C6B"/>
    <w:multiLevelType w:val="multilevel"/>
    <w:tmpl w:val="4CF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D3E1F"/>
    <w:multiLevelType w:val="multilevel"/>
    <w:tmpl w:val="FD36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06CF9"/>
    <w:multiLevelType w:val="multilevel"/>
    <w:tmpl w:val="92F2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E241C"/>
    <w:multiLevelType w:val="hybridMultilevel"/>
    <w:tmpl w:val="E84686B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3E015A94"/>
    <w:multiLevelType w:val="multilevel"/>
    <w:tmpl w:val="586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766FA"/>
    <w:multiLevelType w:val="multilevel"/>
    <w:tmpl w:val="C2E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920F0"/>
    <w:multiLevelType w:val="multilevel"/>
    <w:tmpl w:val="911C4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E74F4B"/>
    <w:multiLevelType w:val="multilevel"/>
    <w:tmpl w:val="5EE4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91781"/>
    <w:multiLevelType w:val="multilevel"/>
    <w:tmpl w:val="DCD4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170802">
    <w:abstractNumId w:val="7"/>
  </w:num>
  <w:num w:numId="2" w16cid:durableId="369183741">
    <w:abstractNumId w:val="16"/>
  </w:num>
  <w:num w:numId="3" w16cid:durableId="865410232">
    <w:abstractNumId w:val="0"/>
  </w:num>
  <w:num w:numId="4" w16cid:durableId="1750544117">
    <w:abstractNumId w:val="12"/>
  </w:num>
  <w:num w:numId="5" w16cid:durableId="152764642">
    <w:abstractNumId w:val="8"/>
  </w:num>
  <w:num w:numId="6" w16cid:durableId="1039014997">
    <w:abstractNumId w:val="13"/>
  </w:num>
  <w:num w:numId="7" w16cid:durableId="1493058054">
    <w:abstractNumId w:val="3"/>
  </w:num>
  <w:num w:numId="8" w16cid:durableId="863716645">
    <w:abstractNumId w:val="9"/>
  </w:num>
  <w:num w:numId="9" w16cid:durableId="2056586415">
    <w:abstractNumId w:val="10"/>
  </w:num>
  <w:num w:numId="10" w16cid:durableId="96409615">
    <w:abstractNumId w:val="4"/>
  </w:num>
  <w:num w:numId="11" w16cid:durableId="125662225">
    <w:abstractNumId w:val="1"/>
  </w:num>
  <w:num w:numId="12" w16cid:durableId="1984046173">
    <w:abstractNumId w:val="14"/>
  </w:num>
  <w:num w:numId="13" w16cid:durableId="1850637749">
    <w:abstractNumId w:val="15"/>
  </w:num>
  <w:num w:numId="14" w16cid:durableId="2024089136">
    <w:abstractNumId w:val="11"/>
  </w:num>
  <w:num w:numId="15" w16cid:durableId="877549390">
    <w:abstractNumId w:val="6"/>
  </w:num>
  <w:num w:numId="16" w16cid:durableId="1446735531">
    <w:abstractNumId w:val="2"/>
  </w:num>
  <w:num w:numId="17" w16cid:durableId="594941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65F"/>
    <w:rsid w:val="00021492"/>
    <w:rsid w:val="000321CE"/>
    <w:rsid w:val="00036672"/>
    <w:rsid w:val="000C5F42"/>
    <w:rsid w:val="00125F23"/>
    <w:rsid w:val="001D39B6"/>
    <w:rsid w:val="001E0B5C"/>
    <w:rsid w:val="001E1A39"/>
    <w:rsid w:val="0024165F"/>
    <w:rsid w:val="002928E9"/>
    <w:rsid w:val="002A77A3"/>
    <w:rsid w:val="002D19AA"/>
    <w:rsid w:val="00306D5F"/>
    <w:rsid w:val="00320209"/>
    <w:rsid w:val="00341DE3"/>
    <w:rsid w:val="0034332E"/>
    <w:rsid w:val="0037592F"/>
    <w:rsid w:val="003821C9"/>
    <w:rsid w:val="00393F41"/>
    <w:rsid w:val="003A76EF"/>
    <w:rsid w:val="003C4DB6"/>
    <w:rsid w:val="003D498F"/>
    <w:rsid w:val="004539BA"/>
    <w:rsid w:val="00455BE8"/>
    <w:rsid w:val="004906A9"/>
    <w:rsid w:val="0049344C"/>
    <w:rsid w:val="00497EFB"/>
    <w:rsid w:val="004F3788"/>
    <w:rsid w:val="004F3D69"/>
    <w:rsid w:val="00501B3D"/>
    <w:rsid w:val="00525BC6"/>
    <w:rsid w:val="0053455A"/>
    <w:rsid w:val="005A2250"/>
    <w:rsid w:val="005B410D"/>
    <w:rsid w:val="005F2CC9"/>
    <w:rsid w:val="00604E2D"/>
    <w:rsid w:val="006625C9"/>
    <w:rsid w:val="006A288B"/>
    <w:rsid w:val="006A4FA4"/>
    <w:rsid w:val="006C2EF8"/>
    <w:rsid w:val="006F4421"/>
    <w:rsid w:val="00730635"/>
    <w:rsid w:val="00804722"/>
    <w:rsid w:val="00863464"/>
    <w:rsid w:val="00867224"/>
    <w:rsid w:val="00883672"/>
    <w:rsid w:val="008E23EA"/>
    <w:rsid w:val="009073CE"/>
    <w:rsid w:val="00953EE0"/>
    <w:rsid w:val="009555DF"/>
    <w:rsid w:val="00964E90"/>
    <w:rsid w:val="00972E98"/>
    <w:rsid w:val="00993C12"/>
    <w:rsid w:val="0099542C"/>
    <w:rsid w:val="009B13DC"/>
    <w:rsid w:val="009B3AA7"/>
    <w:rsid w:val="009D1F2A"/>
    <w:rsid w:val="00A11E90"/>
    <w:rsid w:val="00A15D4A"/>
    <w:rsid w:val="00A410CD"/>
    <w:rsid w:val="00A420DF"/>
    <w:rsid w:val="00A462E8"/>
    <w:rsid w:val="00A7252F"/>
    <w:rsid w:val="00A94237"/>
    <w:rsid w:val="00AA5F7B"/>
    <w:rsid w:val="00AC2B83"/>
    <w:rsid w:val="00AE4039"/>
    <w:rsid w:val="00B00A05"/>
    <w:rsid w:val="00B261E9"/>
    <w:rsid w:val="00B36D49"/>
    <w:rsid w:val="00B62380"/>
    <w:rsid w:val="00B75B79"/>
    <w:rsid w:val="00B95638"/>
    <w:rsid w:val="00BA205B"/>
    <w:rsid w:val="00BE09C2"/>
    <w:rsid w:val="00BF2AAE"/>
    <w:rsid w:val="00C426F4"/>
    <w:rsid w:val="00C56124"/>
    <w:rsid w:val="00C80435"/>
    <w:rsid w:val="00CA78DE"/>
    <w:rsid w:val="00CB57A2"/>
    <w:rsid w:val="00D20DC5"/>
    <w:rsid w:val="00D515C0"/>
    <w:rsid w:val="00D63DD5"/>
    <w:rsid w:val="00D912F7"/>
    <w:rsid w:val="00DB3E7C"/>
    <w:rsid w:val="00DD7B21"/>
    <w:rsid w:val="00DF594C"/>
    <w:rsid w:val="00E07250"/>
    <w:rsid w:val="00E71B00"/>
    <w:rsid w:val="00E722B3"/>
    <w:rsid w:val="00E86204"/>
    <w:rsid w:val="00EA71D4"/>
    <w:rsid w:val="00F27D21"/>
    <w:rsid w:val="00F44CB8"/>
    <w:rsid w:val="00F570AA"/>
    <w:rsid w:val="00F713E4"/>
    <w:rsid w:val="00F856A0"/>
    <w:rsid w:val="00FD1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E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A225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D" w:eastAsia="en-US"/>
      <w14:ligatures w14:val="standardContextual"/>
    </w:rPr>
  </w:style>
  <w:style w:type="paragraph" w:styleId="Heading8">
    <w:name w:val="heading 8"/>
    <w:basedOn w:val="Normal"/>
    <w:next w:val="Normal"/>
    <w:link w:val="Heading8Char"/>
    <w:uiPriority w:val="9"/>
    <w:semiHidden/>
    <w:unhideWhenUsed/>
    <w:qFormat/>
    <w:rsid w:val="005A225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D" w:eastAsia="en-US"/>
      <w14:ligatures w14:val="standardContextual"/>
    </w:rPr>
  </w:style>
  <w:style w:type="paragraph" w:styleId="Heading9">
    <w:name w:val="heading 9"/>
    <w:basedOn w:val="Normal"/>
    <w:next w:val="Normal"/>
    <w:link w:val="Heading9Char"/>
    <w:uiPriority w:val="9"/>
    <w:semiHidden/>
    <w:unhideWhenUsed/>
    <w:qFormat/>
    <w:rsid w:val="005A225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804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4CB8"/>
    <w:pPr>
      <w:ind w:left="720"/>
      <w:contextualSpacing/>
    </w:pPr>
  </w:style>
  <w:style w:type="character" w:styleId="Hyperlink">
    <w:name w:val="Hyperlink"/>
    <w:basedOn w:val="DefaultParagraphFont"/>
    <w:uiPriority w:val="99"/>
    <w:unhideWhenUsed/>
    <w:rsid w:val="00DF594C"/>
    <w:rPr>
      <w:color w:val="0000FF" w:themeColor="hyperlink"/>
      <w:u w:val="single"/>
    </w:rPr>
  </w:style>
  <w:style w:type="character" w:styleId="UnresolvedMention">
    <w:name w:val="Unresolved Mention"/>
    <w:basedOn w:val="DefaultParagraphFont"/>
    <w:uiPriority w:val="99"/>
    <w:semiHidden/>
    <w:unhideWhenUsed/>
    <w:rsid w:val="00DF594C"/>
    <w:rPr>
      <w:color w:val="605E5C"/>
      <w:shd w:val="clear" w:color="auto" w:fill="E1DFDD"/>
    </w:rPr>
  </w:style>
  <w:style w:type="character" w:customStyle="1" w:styleId="Heading7Char">
    <w:name w:val="Heading 7 Char"/>
    <w:basedOn w:val="DefaultParagraphFont"/>
    <w:link w:val="Heading7"/>
    <w:uiPriority w:val="9"/>
    <w:semiHidden/>
    <w:rsid w:val="005A2250"/>
    <w:rPr>
      <w:rFonts w:asciiTheme="minorHAnsi" w:eastAsiaTheme="majorEastAsia" w:hAnsiTheme="minorHAnsi" w:cstheme="majorBidi"/>
      <w:color w:val="595959" w:themeColor="text1" w:themeTint="A6"/>
      <w:kern w:val="2"/>
      <w:sz w:val="24"/>
      <w:szCs w:val="24"/>
      <w:lang w:val="en-ID" w:eastAsia="en-US"/>
      <w14:ligatures w14:val="standardContextual"/>
    </w:rPr>
  </w:style>
  <w:style w:type="character" w:customStyle="1" w:styleId="Heading8Char">
    <w:name w:val="Heading 8 Char"/>
    <w:basedOn w:val="DefaultParagraphFont"/>
    <w:link w:val="Heading8"/>
    <w:uiPriority w:val="9"/>
    <w:semiHidden/>
    <w:rsid w:val="005A2250"/>
    <w:rPr>
      <w:rFonts w:asciiTheme="minorHAnsi" w:eastAsiaTheme="majorEastAsia" w:hAnsiTheme="minorHAnsi" w:cstheme="majorBidi"/>
      <w:i/>
      <w:iCs/>
      <w:color w:val="272727" w:themeColor="text1" w:themeTint="D8"/>
      <w:kern w:val="2"/>
      <w:sz w:val="24"/>
      <w:szCs w:val="24"/>
      <w:lang w:val="en-ID" w:eastAsia="en-US"/>
      <w14:ligatures w14:val="standardContextual"/>
    </w:rPr>
  </w:style>
  <w:style w:type="character" w:customStyle="1" w:styleId="Heading9Char">
    <w:name w:val="Heading 9 Char"/>
    <w:basedOn w:val="DefaultParagraphFont"/>
    <w:link w:val="Heading9"/>
    <w:uiPriority w:val="9"/>
    <w:semiHidden/>
    <w:rsid w:val="005A2250"/>
    <w:rPr>
      <w:rFonts w:asciiTheme="minorHAnsi" w:eastAsiaTheme="majorEastAsia" w:hAnsiTheme="minorHAnsi" w:cstheme="majorBidi"/>
      <w:color w:val="272727" w:themeColor="text1" w:themeTint="D8"/>
      <w:kern w:val="2"/>
      <w:sz w:val="24"/>
      <w:szCs w:val="24"/>
      <w:lang w:val="en-ID" w:eastAsia="en-US"/>
      <w14:ligatures w14:val="standardContextual"/>
    </w:rPr>
  </w:style>
  <w:style w:type="character" w:customStyle="1" w:styleId="Heading1Char">
    <w:name w:val="Heading 1 Char"/>
    <w:basedOn w:val="DefaultParagraphFont"/>
    <w:link w:val="Heading1"/>
    <w:uiPriority w:val="9"/>
    <w:rsid w:val="005A2250"/>
    <w:rPr>
      <w:rFonts w:ascii="Cambria" w:eastAsia="Cambria" w:hAnsi="Cambria" w:cs="Cambria"/>
      <w:b/>
      <w:color w:val="365F91"/>
      <w:sz w:val="28"/>
      <w:szCs w:val="28"/>
    </w:rPr>
  </w:style>
  <w:style w:type="character" w:customStyle="1" w:styleId="Heading2Char">
    <w:name w:val="Heading 2 Char"/>
    <w:basedOn w:val="DefaultParagraphFont"/>
    <w:link w:val="Heading2"/>
    <w:uiPriority w:val="9"/>
    <w:semiHidden/>
    <w:rsid w:val="005A2250"/>
    <w:rPr>
      <w:b/>
      <w:sz w:val="36"/>
      <w:szCs w:val="36"/>
    </w:rPr>
  </w:style>
  <w:style w:type="character" w:customStyle="1" w:styleId="Heading3Char">
    <w:name w:val="Heading 3 Char"/>
    <w:basedOn w:val="DefaultParagraphFont"/>
    <w:link w:val="Heading3"/>
    <w:uiPriority w:val="9"/>
    <w:semiHidden/>
    <w:rsid w:val="005A2250"/>
    <w:rPr>
      <w:rFonts w:ascii="Times New Roman" w:eastAsia="Times New Roman" w:hAnsi="Times New Roman" w:cs="Times New Roman"/>
      <w:b/>
      <w:sz w:val="27"/>
      <w:szCs w:val="27"/>
    </w:rPr>
  </w:style>
  <w:style w:type="character" w:customStyle="1" w:styleId="Heading4Char">
    <w:name w:val="Heading 4 Char"/>
    <w:basedOn w:val="DefaultParagraphFont"/>
    <w:link w:val="Heading4"/>
    <w:uiPriority w:val="9"/>
    <w:rsid w:val="005A2250"/>
    <w:rPr>
      <w:b/>
      <w:sz w:val="24"/>
      <w:szCs w:val="24"/>
    </w:rPr>
  </w:style>
  <w:style w:type="character" w:customStyle="1" w:styleId="Heading5Char">
    <w:name w:val="Heading 5 Char"/>
    <w:basedOn w:val="DefaultParagraphFont"/>
    <w:link w:val="Heading5"/>
    <w:uiPriority w:val="9"/>
    <w:semiHidden/>
    <w:rsid w:val="005A2250"/>
    <w:rPr>
      <w:b/>
    </w:rPr>
  </w:style>
  <w:style w:type="character" w:customStyle="1" w:styleId="Heading6Char">
    <w:name w:val="Heading 6 Char"/>
    <w:basedOn w:val="DefaultParagraphFont"/>
    <w:link w:val="Heading6"/>
    <w:uiPriority w:val="9"/>
    <w:semiHidden/>
    <w:rsid w:val="005A2250"/>
    <w:rPr>
      <w:b/>
      <w:sz w:val="20"/>
      <w:szCs w:val="20"/>
    </w:rPr>
  </w:style>
  <w:style w:type="character" w:customStyle="1" w:styleId="TitleChar">
    <w:name w:val="Title Char"/>
    <w:basedOn w:val="DefaultParagraphFont"/>
    <w:link w:val="Title"/>
    <w:uiPriority w:val="10"/>
    <w:rsid w:val="005A2250"/>
    <w:rPr>
      <w:rFonts w:ascii="Arial" w:eastAsia="Arial" w:hAnsi="Arial" w:cs="Arial"/>
      <w:b/>
      <w:sz w:val="28"/>
      <w:szCs w:val="28"/>
    </w:rPr>
  </w:style>
  <w:style w:type="character" w:customStyle="1" w:styleId="SubtitleChar">
    <w:name w:val="Subtitle Char"/>
    <w:basedOn w:val="DefaultParagraphFont"/>
    <w:link w:val="Subtitle"/>
    <w:uiPriority w:val="11"/>
    <w:rsid w:val="005A2250"/>
    <w:rPr>
      <w:rFonts w:ascii="Georgia" w:eastAsia="Georgia" w:hAnsi="Georgia" w:cs="Georgia"/>
      <w:i/>
      <w:color w:val="666666"/>
      <w:sz w:val="48"/>
      <w:szCs w:val="48"/>
    </w:rPr>
  </w:style>
  <w:style w:type="paragraph" w:styleId="Quote">
    <w:name w:val="Quote"/>
    <w:basedOn w:val="Normal"/>
    <w:next w:val="Normal"/>
    <w:link w:val="QuoteChar"/>
    <w:uiPriority w:val="29"/>
    <w:qFormat/>
    <w:rsid w:val="005A2250"/>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D" w:eastAsia="en-US"/>
      <w14:ligatures w14:val="standardContextual"/>
    </w:rPr>
  </w:style>
  <w:style w:type="character" w:customStyle="1" w:styleId="QuoteChar">
    <w:name w:val="Quote Char"/>
    <w:basedOn w:val="DefaultParagraphFont"/>
    <w:link w:val="Quote"/>
    <w:uiPriority w:val="29"/>
    <w:rsid w:val="005A2250"/>
    <w:rPr>
      <w:rFonts w:asciiTheme="minorHAnsi" w:eastAsiaTheme="minorHAnsi" w:hAnsiTheme="minorHAnsi" w:cstheme="minorBidi"/>
      <w:i/>
      <w:iCs/>
      <w:color w:val="404040" w:themeColor="text1" w:themeTint="BF"/>
      <w:kern w:val="2"/>
      <w:sz w:val="24"/>
      <w:szCs w:val="24"/>
      <w:lang w:val="en-ID" w:eastAsia="en-US"/>
      <w14:ligatures w14:val="standardContextual"/>
    </w:rPr>
  </w:style>
  <w:style w:type="character" w:styleId="IntenseEmphasis">
    <w:name w:val="Intense Emphasis"/>
    <w:basedOn w:val="DefaultParagraphFont"/>
    <w:uiPriority w:val="21"/>
    <w:qFormat/>
    <w:rsid w:val="005A2250"/>
    <w:rPr>
      <w:i/>
      <w:iCs/>
      <w:color w:val="365F91" w:themeColor="accent1" w:themeShade="BF"/>
    </w:rPr>
  </w:style>
  <w:style w:type="paragraph" w:styleId="IntenseQuote">
    <w:name w:val="Intense Quote"/>
    <w:basedOn w:val="Normal"/>
    <w:next w:val="Normal"/>
    <w:link w:val="IntenseQuoteChar"/>
    <w:uiPriority w:val="30"/>
    <w:qFormat/>
    <w:rsid w:val="005A225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D" w:eastAsia="en-US"/>
      <w14:ligatures w14:val="standardContextual"/>
    </w:rPr>
  </w:style>
  <w:style w:type="character" w:customStyle="1" w:styleId="IntenseQuoteChar">
    <w:name w:val="Intense Quote Char"/>
    <w:basedOn w:val="DefaultParagraphFont"/>
    <w:link w:val="IntenseQuote"/>
    <w:uiPriority w:val="30"/>
    <w:rsid w:val="005A2250"/>
    <w:rPr>
      <w:rFonts w:asciiTheme="minorHAnsi" w:eastAsiaTheme="minorHAnsi" w:hAnsiTheme="minorHAnsi" w:cstheme="minorBidi"/>
      <w:i/>
      <w:iCs/>
      <w:color w:val="365F91" w:themeColor="accent1" w:themeShade="BF"/>
      <w:kern w:val="2"/>
      <w:sz w:val="24"/>
      <w:szCs w:val="24"/>
      <w:lang w:val="en-ID" w:eastAsia="en-US"/>
      <w14:ligatures w14:val="standardContextual"/>
    </w:rPr>
  </w:style>
  <w:style w:type="character" w:styleId="IntenseReference">
    <w:name w:val="Intense Reference"/>
    <w:basedOn w:val="DefaultParagraphFont"/>
    <w:uiPriority w:val="32"/>
    <w:qFormat/>
    <w:rsid w:val="005A2250"/>
    <w:rPr>
      <w:b/>
      <w:bCs/>
      <w:smallCaps/>
      <w:color w:val="365F91" w:themeColor="accent1" w:themeShade="BF"/>
      <w:spacing w:val="5"/>
    </w:rPr>
  </w:style>
  <w:style w:type="character" w:styleId="PlaceholderText">
    <w:name w:val="Placeholder Text"/>
    <w:basedOn w:val="DefaultParagraphFont"/>
    <w:uiPriority w:val="99"/>
    <w:semiHidden/>
    <w:rsid w:val="005A2250"/>
    <w:rPr>
      <w:color w:val="666666"/>
    </w:rPr>
  </w:style>
  <w:style w:type="paragraph" w:customStyle="1" w:styleId="msonormal0">
    <w:name w:val="msonormal"/>
    <w:basedOn w:val="Normal"/>
    <w:rsid w:val="005A2250"/>
    <w:pPr>
      <w:spacing w:before="100" w:beforeAutospacing="1" w:after="100" w:afterAutospacing="1" w:line="240" w:lineRule="auto"/>
    </w:pPr>
    <w:rPr>
      <w:rFonts w:ascii="Times New Roman" w:eastAsia="Times New Roman" w:hAnsi="Times New Roman" w:cs="Times New Roman"/>
      <w:sz w:val="24"/>
      <w:szCs w:val="24"/>
      <w:lang w:val="en-ID"/>
    </w:rPr>
  </w:style>
  <w:style w:type="paragraph" w:customStyle="1" w:styleId="font-claude-response-body">
    <w:name w:val="font-claude-response-body"/>
    <w:basedOn w:val="Normal"/>
    <w:rsid w:val="005A2250"/>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5A2250"/>
    <w:rPr>
      <w:i/>
      <w:iCs/>
    </w:rPr>
  </w:style>
  <w:style w:type="character" w:customStyle="1" w:styleId="katex-display">
    <w:name w:val="katex-display"/>
    <w:basedOn w:val="DefaultParagraphFont"/>
    <w:rsid w:val="005A2250"/>
  </w:style>
  <w:style w:type="character" w:customStyle="1" w:styleId="katex">
    <w:name w:val="katex"/>
    <w:basedOn w:val="DefaultParagraphFont"/>
    <w:rsid w:val="005A2250"/>
  </w:style>
  <w:style w:type="character" w:customStyle="1" w:styleId="katex-mathml">
    <w:name w:val="katex-mathml"/>
    <w:basedOn w:val="DefaultParagraphFont"/>
    <w:rsid w:val="005A2250"/>
  </w:style>
  <w:style w:type="character" w:customStyle="1" w:styleId="katex-html">
    <w:name w:val="katex-html"/>
    <w:basedOn w:val="DefaultParagraphFont"/>
    <w:rsid w:val="005A2250"/>
  </w:style>
  <w:style w:type="character" w:customStyle="1" w:styleId="base">
    <w:name w:val="base"/>
    <w:basedOn w:val="DefaultParagraphFont"/>
    <w:rsid w:val="005A2250"/>
  </w:style>
  <w:style w:type="character" w:customStyle="1" w:styleId="strut">
    <w:name w:val="strut"/>
    <w:basedOn w:val="DefaultParagraphFont"/>
    <w:rsid w:val="005A2250"/>
  </w:style>
  <w:style w:type="character" w:customStyle="1" w:styleId="mord">
    <w:name w:val="mord"/>
    <w:basedOn w:val="DefaultParagraphFont"/>
    <w:rsid w:val="005A2250"/>
  </w:style>
  <w:style w:type="character" w:customStyle="1" w:styleId="msupsub">
    <w:name w:val="msupsub"/>
    <w:basedOn w:val="DefaultParagraphFont"/>
    <w:rsid w:val="005A2250"/>
  </w:style>
  <w:style w:type="character" w:customStyle="1" w:styleId="vlist-t">
    <w:name w:val="vlist-t"/>
    <w:basedOn w:val="DefaultParagraphFont"/>
    <w:rsid w:val="005A2250"/>
  </w:style>
  <w:style w:type="character" w:customStyle="1" w:styleId="vlist-r">
    <w:name w:val="vlist-r"/>
    <w:basedOn w:val="DefaultParagraphFont"/>
    <w:rsid w:val="005A2250"/>
  </w:style>
  <w:style w:type="character" w:customStyle="1" w:styleId="vlist">
    <w:name w:val="vlist"/>
    <w:basedOn w:val="DefaultParagraphFont"/>
    <w:rsid w:val="005A2250"/>
  </w:style>
  <w:style w:type="character" w:customStyle="1" w:styleId="pstrut">
    <w:name w:val="pstrut"/>
    <w:basedOn w:val="DefaultParagraphFont"/>
    <w:rsid w:val="005A2250"/>
  </w:style>
  <w:style w:type="character" w:customStyle="1" w:styleId="sizing">
    <w:name w:val="sizing"/>
    <w:basedOn w:val="DefaultParagraphFont"/>
    <w:rsid w:val="005A2250"/>
  </w:style>
  <w:style w:type="character" w:customStyle="1" w:styleId="mpunct">
    <w:name w:val="mpunct"/>
    <w:basedOn w:val="DefaultParagraphFont"/>
    <w:rsid w:val="005A2250"/>
  </w:style>
  <w:style w:type="character" w:customStyle="1" w:styleId="vlist-s">
    <w:name w:val="vlist-s"/>
    <w:basedOn w:val="DefaultParagraphFont"/>
    <w:rsid w:val="005A2250"/>
  </w:style>
  <w:style w:type="character" w:customStyle="1" w:styleId="mspace">
    <w:name w:val="mspace"/>
    <w:basedOn w:val="DefaultParagraphFont"/>
    <w:rsid w:val="005A2250"/>
  </w:style>
  <w:style w:type="character" w:customStyle="1" w:styleId="mrel">
    <w:name w:val="mrel"/>
    <w:basedOn w:val="DefaultParagraphFont"/>
    <w:rsid w:val="005A2250"/>
  </w:style>
  <w:style w:type="character" w:customStyle="1" w:styleId="mopen">
    <w:name w:val="mopen"/>
    <w:basedOn w:val="DefaultParagraphFont"/>
    <w:rsid w:val="005A2250"/>
  </w:style>
  <w:style w:type="character" w:customStyle="1" w:styleId="mfrac">
    <w:name w:val="mfrac"/>
    <w:basedOn w:val="DefaultParagraphFont"/>
    <w:rsid w:val="005A2250"/>
  </w:style>
  <w:style w:type="character" w:customStyle="1" w:styleId="mop">
    <w:name w:val="mop"/>
    <w:basedOn w:val="DefaultParagraphFont"/>
    <w:rsid w:val="005A2250"/>
  </w:style>
  <w:style w:type="character" w:customStyle="1" w:styleId="mclose">
    <w:name w:val="mclose"/>
    <w:basedOn w:val="DefaultParagraphFont"/>
    <w:rsid w:val="005A2250"/>
  </w:style>
  <w:style w:type="character" w:customStyle="1" w:styleId="mbin">
    <w:name w:val="mbin"/>
    <w:basedOn w:val="DefaultParagraphFont"/>
    <w:rsid w:val="005A2250"/>
  </w:style>
  <w:style w:type="character" w:customStyle="1" w:styleId="frac-line">
    <w:name w:val="frac-line"/>
    <w:basedOn w:val="DefaultParagraphFont"/>
    <w:rsid w:val="005A2250"/>
  </w:style>
  <w:style w:type="character" w:customStyle="1" w:styleId="minner">
    <w:name w:val="minner"/>
    <w:basedOn w:val="DefaultParagraphFont"/>
    <w:rsid w:val="005A2250"/>
  </w:style>
  <w:style w:type="character" w:styleId="Strong">
    <w:name w:val="Strong"/>
    <w:basedOn w:val="DefaultParagraphFont"/>
    <w:uiPriority w:val="22"/>
    <w:qFormat/>
    <w:rsid w:val="005A2250"/>
    <w:rPr>
      <w:b/>
      <w:bCs/>
    </w:rPr>
  </w:style>
  <w:style w:type="character" w:customStyle="1" w:styleId="accent-body">
    <w:name w:val="accent-body"/>
    <w:basedOn w:val="DefaultParagraphFont"/>
    <w:rsid w:val="005A2250"/>
  </w:style>
  <w:style w:type="character" w:customStyle="1" w:styleId="delimsizing">
    <w:name w:val="delimsizing"/>
    <w:basedOn w:val="DefaultParagraphFont"/>
    <w:rsid w:val="005A2250"/>
  </w:style>
  <w:style w:type="character" w:customStyle="1" w:styleId="svg-align">
    <w:name w:val="svg-align"/>
    <w:basedOn w:val="DefaultParagraphFont"/>
    <w:rsid w:val="005A2250"/>
  </w:style>
  <w:style w:type="paragraph" w:styleId="BodyText">
    <w:name w:val="Body Text"/>
    <w:basedOn w:val="Normal"/>
    <w:link w:val="BodyTextChar"/>
    <w:uiPriority w:val="1"/>
    <w:qFormat/>
    <w:rsid w:val="00B75B79"/>
    <w:pPr>
      <w:widowControl w:val="0"/>
      <w:autoSpaceDE w:val="0"/>
      <w:autoSpaceDN w:val="0"/>
      <w:spacing w:after="0" w:line="240" w:lineRule="auto"/>
      <w:ind w:left="141"/>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B75B79"/>
    <w:rPr>
      <w:rFonts w:ascii="Times New Roman" w:eastAsia="Times New Roman" w:hAnsi="Times New Roman" w:cs="Times New Roman"/>
      <w:lang w:val="en-US" w:eastAsia="en-US"/>
    </w:rPr>
  </w:style>
  <w:style w:type="character" w:styleId="CommentReference">
    <w:name w:val="annotation reference"/>
    <w:basedOn w:val="DefaultParagraphFont"/>
    <w:uiPriority w:val="99"/>
    <w:semiHidden/>
    <w:unhideWhenUsed/>
    <w:rsid w:val="00A15D4A"/>
    <w:rPr>
      <w:sz w:val="16"/>
      <w:szCs w:val="16"/>
    </w:rPr>
  </w:style>
  <w:style w:type="paragraph" w:styleId="CommentText">
    <w:name w:val="annotation text"/>
    <w:basedOn w:val="Normal"/>
    <w:link w:val="CommentTextChar"/>
    <w:uiPriority w:val="99"/>
    <w:unhideWhenUsed/>
    <w:rsid w:val="00A15D4A"/>
    <w:pPr>
      <w:spacing w:line="240" w:lineRule="auto"/>
    </w:pPr>
    <w:rPr>
      <w:sz w:val="20"/>
      <w:szCs w:val="20"/>
    </w:rPr>
  </w:style>
  <w:style w:type="character" w:customStyle="1" w:styleId="CommentTextChar">
    <w:name w:val="Comment Text Char"/>
    <w:basedOn w:val="DefaultParagraphFont"/>
    <w:link w:val="CommentText"/>
    <w:uiPriority w:val="99"/>
    <w:rsid w:val="00A15D4A"/>
    <w:rPr>
      <w:sz w:val="20"/>
      <w:szCs w:val="20"/>
    </w:rPr>
  </w:style>
  <w:style w:type="paragraph" w:styleId="CommentSubject">
    <w:name w:val="annotation subject"/>
    <w:basedOn w:val="CommentText"/>
    <w:next w:val="CommentText"/>
    <w:link w:val="CommentSubjectChar"/>
    <w:uiPriority w:val="99"/>
    <w:semiHidden/>
    <w:unhideWhenUsed/>
    <w:rsid w:val="00A15D4A"/>
    <w:rPr>
      <w:b/>
      <w:bCs/>
    </w:rPr>
  </w:style>
  <w:style w:type="character" w:customStyle="1" w:styleId="CommentSubjectChar">
    <w:name w:val="Comment Subject Char"/>
    <w:basedOn w:val="CommentTextChar"/>
    <w:link w:val="CommentSubject"/>
    <w:uiPriority w:val="99"/>
    <w:semiHidden/>
    <w:rsid w:val="00A15D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yperlink" Target="https://doi.org/10.1145/2939672.2939778"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tTflRGRU8JC/yBmflDKb2yzkw==">CgMxLjAyCWlkLmdqZGd4czIKaWQuMzBqMHpsbDIJaC4xZm9iOXRlMgloLjN6bnlzaDcyCmlkLjJldDkycDAyCWlkLnR5amN3dDIKaWQuM2R5NnZrbTIJaC4xdDNoNXNmOAByITFZN1BlYlZueG42Q2l1Z2xuRDhYbUlETDZwU2VmekMtRw==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D9E98F-DC40-4345-8513-24B03190F4A1}">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26514</Words>
  <Characters>151134</Characters>
  <Application>Microsoft Office Word</Application>
  <DocSecurity>0</DocSecurity>
  <Lines>1259</Lines>
  <Paragraphs>354</Paragraphs>
  <ScaleCrop>false</ScaleCrop>
  <Company/>
  <LinksUpToDate>false</LinksUpToDate>
  <CharactersWithSpaces>177294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2026-09-03T03:08:00Z</dcterms:created>
  <dcterms:modified xsi:type="dcterms:W3CDTF">2026-09-03T03:08:00Z</dcterms:modified>
</cp:coreProperties>
</file>