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540704" w14:textId="5C40D6FD" w:rsidR="00BF3E7B" w:rsidRPr="00723917" w:rsidRDefault="00237C24">
      <w:pPr>
        <w:spacing w:after="0" w:line="240" w:lineRule="auto"/>
        <w:jc w:val="center"/>
        <w:rPr>
          <w:rFonts w:ascii="Times New Roman" w:eastAsia="Times New Roman" w:hAnsi="Times New Roman" w:cs="Times New Roman"/>
          <w:b/>
          <w:sz w:val="28"/>
          <w:szCs w:val="28"/>
        </w:rPr>
      </w:pPr>
      <w:r w:rsidRPr="00723917">
        <w:rPr>
          <w:rFonts w:ascii="Times New Roman" w:eastAsia="Times New Roman" w:hAnsi="Times New Roman" w:cs="Times New Roman"/>
          <w:b/>
          <w:sz w:val="28"/>
          <w:szCs w:val="28"/>
        </w:rPr>
        <w:t>PRE</w:t>
      </w:r>
      <w:r w:rsidR="001637D1" w:rsidRPr="00723917">
        <w:rPr>
          <w:rFonts w:ascii="Times New Roman" w:eastAsia="Times New Roman" w:hAnsi="Times New Roman" w:cs="Times New Roman"/>
          <w:b/>
          <w:sz w:val="28"/>
          <w:szCs w:val="28"/>
        </w:rPr>
        <w:t xml:space="preserve">SERVING </w:t>
      </w:r>
      <w:r w:rsidR="001637D1" w:rsidRPr="00723917">
        <w:rPr>
          <w:rFonts w:ascii="Times New Roman" w:eastAsia="Times New Roman" w:hAnsi="Times New Roman" w:cs="Times New Roman"/>
          <w:b/>
          <w:i/>
          <w:iCs/>
          <w:sz w:val="28"/>
          <w:szCs w:val="28"/>
        </w:rPr>
        <w:t>KERTAS TELO</w:t>
      </w:r>
      <w:r w:rsidR="00625637" w:rsidRPr="00723917">
        <w:rPr>
          <w:rFonts w:ascii="Times New Roman" w:eastAsia="Times New Roman" w:hAnsi="Times New Roman" w:cs="Times New Roman"/>
          <w:b/>
          <w:i/>
          <w:iCs/>
          <w:sz w:val="28"/>
          <w:szCs w:val="28"/>
        </w:rPr>
        <w:t xml:space="preserve"> </w:t>
      </w:r>
      <w:r w:rsidR="00625637" w:rsidRPr="00723917">
        <w:rPr>
          <w:rFonts w:ascii="Times New Roman" w:eastAsia="Times New Roman" w:hAnsi="Times New Roman" w:cs="Times New Roman"/>
          <w:b/>
          <w:sz w:val="28"/>
          <w:szCs w:val="28"/>
        </w:rPr>
        <w:t>MANUSCRIPTS</w:t>
      </w:r>
      <w:r w:rsidR="001637D1" w:rsidRPr="00723917">
        <w:rPr>
          <w:rFonts w:ascii="Times New Roman" w:eastAsia="Times New Roman" w:hAnsi="Times New Roman" w:cs="Times New Roman"/>
          <w:b/>
          <w:sz w:val="28"/>
          <w:szCs w:val="28"/>
        </w:rPr>
        <w:t xml:space="preserve">: </w:t>
      </w:r>
      <w:r w:rsidR="00BB0F28" w:rsidRPr="00723917">
        <w:rPr>
          <w:rFonts w:ascii="Times New Roman" w:eastAsia="Times New Roman" w:hAnsi="Times New Roman" w:cs="Times New Roman"/>
          <w:b/>
          <w:sz w:val="28"/>
          <w:szCs w:val="28"/>
        </w:rPr>
        <w:t xml:space="preserve">CULTURAL HERITAGE CONSERVATION </w:t>
      </w:r>
      <w:r w:rsidR="001637D1" w:rsidRPr="00723917">
        <w:rPr>
          <w:rFonts w:ascii="Times New Roman" w:eastAsia="Times New Roman" w:hAnsi="Times New Roman" w:cs="Times New Roman"/>
          <w:b/>
          <w:sz w:val="28"/>
          <w:szCs w:val="28"/>
        </w:rPr>
        <w:t>AT SONOBUDOYO MUSEUM, YOGYAKARTA</w:t>
      </w:r>
      <w:r w:rsidRPr="00723917">
        <w:rPr>
          <w:rFonts w:ascii="Times New Roman" w:eastAsia="Times New Roman" w:hAnsi="Times New Roman" w:cs="Times New Roman"/>
          <w:b/>
          <w:sz w:val="28"/>
          <w:szCs w:val="28"/>
        </w:rPr>
        <w:t xml:space="preserve"> </w:t>
      </w:r>
    </w:p>
    <w:p w14:paraId="480CA4A4" w14:textId="77777777" w:rsidR="00BF3E7B" w:rsidRPr="00723917" w:rsidRDefault="00BF3E7B">
      <w:pPr>
        <w:spacing w:after="0" w:line="240" w:lineRule="auto"/>
        <w:jc w:val="both"/>
        <w:rPr>
          <w:rFonts w:ascii="Times New Roman" w:eastAsia="Times New Roman" w:hAnsi="Times New Roman" w:cs="Times New Roman"/>
          <w:b/>
        </w:rPr>
      </w:pPr>
    </w:p>
    <w:p w14:paraId="2814F31C" w14:textId="77777777" w:rsidR="00BF3E7B" w:rsidRPr="00723917" w:rsidRDefault="00BF3E7B">
      <w:pPr>
        <w:spacing w:after="0" w:line="240" w:lineRule="auto"/>
        <w:jc w:val="center"/>
        <w:rPr>
          <w:rFonts w:ascii="Times New Roman" w:eastAsia="Times New Roman" w:hAnsi="Times New Roman" w:cs="Times New Roman"/>
        </w:rPr>
      </w:pPr>
    </w:p>
    <w:p w14:paraId="46BF303E" w14:textId="77777777" w:rsidR="00BF3E7B" w:rsidRPr="00723917" w:rsidRDefault="00E40490">
      <w:pPr>
        <w:spacing w:after="0" w:line="240" w:lineRule="auto"/>
        <w:jc w:val="center"/>
        <w:rPr>
          <w:rFonts w:ascii="Times New Roman" w:eastAsia="Times New Roman" w:hAnsi="Times New Roman" w:cs="Times New Roman"/>
          <w:b/>
          <w:sz w:val="24"/>
          <w:szCs w:val="24"/>
        </w:rPr>
      </w:pPr>
      <w:bookmarkStart w:id="0" w:name="bookmark=id.30j0zll" w:colFirst="0" w:colLast="0"/>
      <w:bookmarkEnd w:id="0"/>
      <w:r w:rsidRPr="00723917">
        <w:rPr>
          <w:rFonts w:ascii="Times New Roman" w:eastAsia="Times New Roman" w:hAnsi="Times New Roman" w:cs="Times New Roman"/>
          <w:b/>
          <w:sz w:val="24"/>
          <w:szCs w:val="24"/>
        </w:rPr>
        <w:t>Author(s)</w:t>
      </w:r>
    </w:p>
    <w:p w14:paraId="2FAAA7C5" w14:textId="77777777" w:rsidR="00BF3E7B" w:rsidRPr="00723917" w:rsidRDefault="00BF3E7B">
      <w:pPr>
        <w:spacing w:after="0" w:line="240" w:lineRule="auto"/>
        <w:rPr>
          <w:rFonts w:ascii="Times New Roman" w:eastAsia="Times New Roman" w:hAnsi="Times New Roman" w:cs="Times New Roman"/>
        </w:rPr>
      </w:pPr>
    </w:p>
    <w:p w14:paraId="45EBD493" w14:textId="77777777" w:rsidR="00BF3E7B" w:rsidRPr="00723917" w:rsidRDefault="00BF3E7B">
      <w:pPr>
        <w:spacing w:after="0" w:line="240" w:lineRule="auto"/>
        <w:rPr>
          <w:rFonts w:ascii="Times New Roman" w:eastAsia="Times New Roman" w:hAnsi="Times New Roman" w:cs="Times New Roman"/>
        </w:rPr>
      </w:pPr>
      <w:bookmarkStart w:id="1" w:name="_heading=h.1fob9te" w:colFirst="0" w:colLast="0"/>
      <w:bookmarkEnd w:id="1"/>
    </w:p>
    <w:p w14:paraId="0346EDF0" w14:textId="77777777" w:rsidR="00BF3E7B" w:rsidRPr="00723917" w:rsidRDefault="00BF3E7B">
      <w:pPr>
        <w:spacing w:after="0" w:line="240" w:lineRule="auto"/>
        <w:jc w:val="center"/>
        <w:rPr>
          <w:rFonts w:ascii="Times New Roman" w:eastAsia="Times New Roman" w:hAnsi="Times New Roman" w:cs="Times New Roman"/>
        </w:rPr>
        <w:sectPr w:rsidR="00BF3E7B" w:rsidRPr="00723917">
          <w:footerReference w:type="even" r:id="rId9"/>
          <w:footerReference w:type="default" r:id="rId10"/>
          <w:pgSz w:w="11907" w:h="16840"/>
          <w:pgMar w:top="1701" w:right="1418" w:bottom="1701" w:left="1418" w:header="0" w:footer="851" w:gutter="0"/>
          <w:pgNumType w:start="1"/>
          <w:cols w:space="720"/>
        </w:sectPr>
      </w:pPr>
      <w:bookmarkStart w:id="2" w:name="_heading=h.3znysh7" w:colFirst="0" w:colLast="0"/>
      <w:bookmarkEnd w:id="2"/>
    </w:p>
    <w:p w14:paraId="5322BE31" w14:textId="1B78FC88" w:rsidR="00BF3E7B" w:rsidRPr="00723917" w:rsidRDefault="00E40490" w:rsidP="00237C24">
      <w:pPr>
        <w:spacing w:line="240" w:lineRule="auto"/>
        <w:jc w:val="both"/>
        <w:rPr>
          <w:rFonts w:ascii="Times New Roman" w:hAnsi="Times New Roman" w:cs="Times New Roman"/>
          <w:i/>
          <w:lang w:val="en-ID"/>
        </w:rPr>
      </w:pPr>
      <w:bookmarkStart w:id="3" w:name="bookmark=id.2et92p0" w:colFirst="0" w:colLast="0"/>
      <w:bookmarkStart w:id="4" w:name="bookmark=id.tyjcwt" w:colFirst="0" w:colLast="0"/>
      <w:bookmarkEnd w:id="3"/>
      <w:bookmarkEnd w:id="4"/>
      <w:r w:rsidRPr="00723917">
        <w:rPr>
          <w:rFonts w:ascii="Times New Roman" w:eastAsia="Times New Roman" w:hAnsi="Times New Roman" w:cs="Times New Roman"/>
          <w:b/>
          <w:i/>
        </w:rPr>
        <w:t xml:space="preserve">Abstract </w:t>
      </w:r>
      <w:r w:rsidRPr="00723917">
        <w:rPr>
          <w:rFonts w:ascii="Times New Roman" w:eastAsia="Times New Roman" w:hAnsi="Times New Roman" w:cs="Times New Roman"/>
          <w:b/>
          <w:iCs/>
        </w:rPr>
        <w:t xml:space="preserve">–  </w:t>
      </w:r>
      <w:r w:rsidRPr="00723917">
        <w:rPr>
          <w:iCs/>
        </w:rPr>
        <w:t xml:space="preserve"> </w:t>
      </w:r>
      <w:r w:rsidR="001637D1" w:rsidRPr="00723917">
        <w:rPr>
          <w:rFonts w:ascii="Times New Roman" w:eastAsia="Times New Roman" w:hAnsi="Times New Roman" w:cs="Times New Roman"/>
          <w:i/>
        </w:rPr>
        <w:t>Given its tropical location and rich historical legacy, Indonesia faces unique challenges in implementing museum collection preservation strategies. High humidity, erratic temperatures, light exposure, insects, and microbes all pose significant threats to Indonesian museum collections. Among the archive collections of the Sonobudoyo Museum in Yogyakarta is a material known as kertas telo (Javanese), also referred to as daluang/dluwang (bark cloth). Its use as an alternative writing medium became popular in the early 1900s amid the difficulties posed by the tropical climate, yet it has received little scholarly attention. While Indonesian traditional papermaking holds a distinctive place in the history of written media, research specifically addressing preventive conservation of kertas telo remains limited. This study examines three of seven kertas telo manuscripts in the Sonobudoyo Museum collection, tracing their history as an alternative to European paper and applying a nine-step standardized preventive conservation procedure. Employing a qualitative descriptive case study approach, data were collected through documentation, literature review, interviews, and observation. Findings show the museum's conservation methods are highly effective but require regular care and rigorous control against humidity, insect infestation, and light exposure. The study recommends stable storage conditions, proper handling, regular monitoring, pest control, and treatment scheduled according to each collection's specific damage condition. Given disparities in storage facilities, funding, and personnel expertise across Indonesian museums, sustained collaboration among museums, scholars, and government institutions is recommended to strengthen long-term conservation of kertas telo/dluwang as part of Indonesia's cultural heritage.</w:t>
      </w:r>
    </w:p>
    <w:p w14:paraId="76E74BDF" w14:textId="77777777" w:rsidR="00BF3E7B" w:rsidRPr="00723917" w:rsidRDefault="00BF3E7B">
      <w:pPr>
        <w:spacing w:after="0" w:line="240" w:lineRule="auto"/>
        <w:jc w:val="center"/>
        <w:rPr>
          <w:rFonts w:ascii="Times New Roman" w:eastAsia="Times New Roman" w:hAnsi="Times New Roman" w:cs="Times New Roman"/>
          <w:i/>
        </w:rPr>
      </w:pPr>
    </w:p>
    <w:p w14:paraId="22569456" w14:textId="0F67E658" w:rsidR="00BF3E7B" w:rsidRPr="00723917" w:rsidRDefault="00E40490">
      <w:pPr>
        <w:spacing w:after="0" w:line="240" w:lineRule="auto"/>
        <w:rPr>
          <w:rFonts w:ascii="Times New Roman" w:eastAsia="Times New Roman" w:hAnsi="Times New Roman" w:cs="Times New Roman"/>
          <w:iCs/>
        </w:rPr>
        <w:sectPr w:rsidR="00BF3E7B" w:rsidRPr="00723917">
          <w:type w:val="continuous"/>
          <w:pgSz w:w="11907" w:h="16840"/>
          <w:pgMar w:top="1701" w:right="1418" w:bottom="1701" w:left="1418" w:header="0" w:footer="851" w:gutter="0"/>
          <w:pgNumType w:start="1"/>
          <w:cols w:space="720" w:equalWidth="0">
            <w:col w:w="9069" w:space="0"/>
          </w:cols>
        </w:sectPr>
      </w:pPr>
      <w:bookmarkStart w:id="5" w:name="bookmark=id.3dy6vkm" w:colFirst="0" w:colLast="0"/>
      <w:bookmarkEnd w:id="5"/>
      <w:r w:rsidRPr="00723917">
        <w:rPr>
          <w:rFonts w:ascii="Times New Roman" w:eastAsia="Times New Roman" w:hAnsi="Times New Roman" w:cs="Times New Roman"/>
          <w:i/>
        </w:rPr>
        <w:t>Keywords</w:t>
      </w:r>
      <w:r w:rsidRPr="00723917">
        <w:rPr>
          <w:rFonts w:ascii="Times New Roman" w:eastAsia="Times New Roman" w:hAnsi="Times New Roman" w:cs="Times New Roman"/>
          <w:iCs/>
        </w:rPr>
        <w:t xml:space="preserve">: </w:t>
      </w:r>
      <w:r w:rsidR="000665D8" w:rsidRPr="00723917">
        <w:rPr>
          <w:rFonts w:ascii="Times New Roman" w:eastAsia="Times New Roman" w:hAnsi="Times New Roman" w:cs="Times New Roman"/>
          <w:i/>
        </w:rPr>
        <w:t>Kertas telo; preventive conservation; manuscript preservation; tropical climate; museum collection</w:t>
      </w:r>
      <w:r w:rsidRPr="00723917">
        <w:rPr>
          <w:iCs/>
        </w:rPr>
        <w:t xml:space="preserve"> </w:t>
      </w:r>
    </w:p>
    <w:p w14:paraId="6E85777D" w14:textId="77777777" w:rsidR="00BF3E7B" w:rsidRPr="00723917" w:rsidRDefault="00BF3E7B">
      <w:pPr>
        <w:spacing w:after="0" w:line="240" w:lineRule="auto"/>
        <w:jc w:val="center"/>
        <w:rPr>
          <w:rFonts w:ascii="Times New Roman" w:eastAsia="Times New Roman" w:hAnsi="Times New Roman" w:cs="Times New Roman"/>
          <w:b/>
          <w:sz w:val="26"/>
          <w:szCs w:val="26"/>
        </w:rPr>
      </w:pPr>
    </w:p>
    <w:p w14:paraId="1145E4DC" w14:textId="77777777" w:rsidR="00BF3E7B" w:rsidRPr="00723917" w:rsidRDefault="00E40490">
      <w:pPr>
        <w:spacing w:after="0" w:line="240" w:lineRule="auto"/>
        <w:rPr>
          <w:rFonts w:ascii="Times New Roman" w:eastAsia="Times New Roman" w:hAnsi="Times New Roman" w:cs="Times New Roman"/>
          <w:b/>
          <w:sz w:val="26"/>
          <w:szCs w:val="26"/>
        </w:rPr>
      </w:pPr>
      <w:r w:rsidRPr="00723917">
        <w:rPr>
          <w:rFonts w:ascii="Times New Roman" w:eastAsia="Times New Roman" w:hAnsi="Times New Roman" w:cs="Times New Roman"/>
          <w:b/>
          <w:sz w:val="26"/>
          <w:szCs w:val="26"/>
        </w:rPr>
        <w:t>INTRODUCTION</w:t>
      </w:r>
    </w:p>
    <w:p w14:paraId="41697582" w14:textId="77777777" w:rsidR="00BF3E7B" w:rsidRPr="00723917" w:rsidRDefault="00BF3E7B">
      <w:pPr>
        <w:spacing w:after="0" w:line="240" w:lineRule="auto"/>
        <w:rPr>
          <w:rFonts w:ascii="Times New Roman" w:eastAsia="Times New Roman" w:hAnsi="Times New Roman" w:cs="Times New Roman"/>
        </w:rPr>
      </w:pPr>
    </w:p>
    <w:p w14:paraId="5B1D4767" w14:textId="51CF85B2" w:rsidR="005C33AA" w:rsidRPr="00723917" w:rsidRDefault="00237C24" w:rsidP="005C33AA">
      <w:pPr>
        <w:spacing w:line="240" w:lineRule="auto"/>
        <w:ind w:right="64" w:firstLine="720"/>
        <w:jc w:val="both"/>
        <w:rPr>
          <w:rFonts w:ascii="Times New Roman" w:hAnsi="Times New Roman" w:cs="Times New Roman"/>
        </w:rPr>
      </w:pPr>
      <w:r w:rsidRPr="00723917">
        <w:rPr>
          <w:rFonts w:ascii="Times New Roman" w:hAnsi="Times New Roman" w:cs="Times New Roman"/>
        </w:rPr>
        <w:t>Given that many museums now run preservation programs for their holdings, Indonesia, a tropical country with a rich historical legacy and artifacts, poses unique challenges.</w:t>
      </w:r>
      <w:r w:rsidR="004F4FDD" w:rsidRPr="00723917">
        <w:rPr>
          <w:rFonts w:ascii="Times New Roman" w:hAnsi="Times New Roman" w:cs="Times New Roman"/>
        </w:rPr>
        <w:t xml:space="preserve"> </w:t>
      </w:r>
      <w:r w:rsidRPr="00723917">
        <w:rPr>
          <w:rFonts w:ascii="Times New Roman" w:hAnsi="Times New Roman" w:cs="Times New Roman"/>
        </w:rPr>
        <w:t>For Indonesian museum collections, extreme humidity, fluctuating temperatures, light exposure, and exposure to insects and microbes provide particular difficulties.</w:t>
      </w:r>
      <w:r w:rsidR="005C33AA" w:rsidRPr="00723917">
        <w:rPr>
          <w:rFonts w:ascii="Times New Roman" w:hAnsi="Times New Roman" w:cs="Times New Roman"/>
        </w:rPr>
        <w:t xml:space="preserve"> </w:t>
      </w:r>
      <w:r w:rsidR="00E804F7" w:rsidRPr="00723917">
        <w:rPr>
          <w:rFonts w:ascii="Times New Roman" w:hAnsi="Times New Roman" w:cs="Times New Roman"/>
        </w:rPr>
        <w:t xml:space="preserve">The significance of preventive conservation measures, such as humidity control, temperature regulation, lighting management, and systematic collection maintenance, in minimizing the risk of deterioration and ensuring the long-term preservation of museum collections was highlighted in a comparable study conducted at Museum Geologi Bandung (Indriani, S.D., et.al., 2022). </w:t>
      </w:r>
      <w:r w:rsidR="006B544B" w:rsidRPr="00723917">
        <w:rPr>
          <w:rFonts w:ascii="Times New Roman" w:hAnsi="Times New Roman" w:cs="Times New Roman"/>
        </w:rPr>
        <w:t xml:space="preserve">The combined effect of heat, </w:t>
      </w:r>
      <w:r w:rsidR="006B544B" w:rsidRPr="00723917">
        <w:rPr>
          <w:rFonts w:ascii="Times New Roman" w:hAnsi="Times New Roman" w:cs="Times New Roman"/>
        </w:rPr>
        <w:t xml:space="preserve">humidity, and ultraviolet light fosters optimal circumstances for oxidation, mold proliferation, and insect infestation, rendering tropical surroundings unsuitable for museum and library conservation standards. Failure to manage these conditions jeopardizes the preservation of the museum's cultural assets, potentially leading to their deterioration and loss (Octina, et.al., 2025). </w:t>
      </w:r>
      <w:r w:rsidR="00121A8C" w:rsidRPr="00723917">
        <w:rPr>
          <w:rFonts w:ascii="Times New Roman" w:hAnsi="Times New Roman" w:cs="Times New Roman"/>
        </w:rPr>
        <w:t>The Sonobudoyo Library and Museum in Yogyakarta houses rare collections, including old manuscripts and unique books, which function as cultural treasures and are crucial in preserving local culture, especially in the Special Region of Yogyakarta. Moreover, these rare collections possess educational significance and function as vital resources for scholarly inquiry and research endeavors (</w:t>
      </w:r>
      <w:r w:rsidR="009476E1" w:rsidRPr="00723917">
        <w:rPr>
          <w:rFonts w:ascii="Times New Roman" w:hAnsi="Times New Roman" w:cs="Times New Roman"/>
        </w:rPr>
        <w:t>Riski, M. A., &amp; Irpina, W.</w:t>
      </w:r>
      <w:r w:rsidR="00121A8C" w:rsidRPr="00723917">
        <w:rPr>
          <w:rFonts w:ascii="Times New Roman" w:hAnsi="Times New Roman" w:cs="Times New Roman"/>
        </w:rPr>
        <w:t>, 2025). Furthermore</w:t>
      </w:r>
      <w:r w:rsidR="00B950F1" w:rsidRPr="00723917">
        <w:rPr>
          <w:rFonts w:ascii="Times New Roman" w:hAnsi="Times New Roman" w:cs="Times New Roman"/>
        </w:rPr>
        <w:t xml:space="preserve">, it </w:t>
      </w:r>
      <w:r w:rsidR="00121A8C" w:rsidRPr="00723917">
        <w:rPr>
          <w:rFonts w:ascii="Times New Roman" w:hAnsi="Times New Roman" w:cs="Times New Roman"/>
        </w:rPr>
        <w:t>has</w:t>
      </w:r>
      <w:r w:rsidR="00A65096" w:rsidRPr="00723917">
        <w:rPr>
          <w:rFonts w:ascii="Times New Roman" w:hAnsi="Times New Roman" w:cs="Times New Roman"/>
        </w:rPr>
        <w:t xml:space="preserve"> a collection of archival materials known as </w:t>
      </w:r>
      <w:r w:rsidR="00A65096" w:rsidRPr="00723917">
        <w:rPr>
          <w:rFonts w:ascii="Times New Roman" w:hAnsi="Times New Roman" w:cs="Times New Roman"/>
          <w:i/>
          <w:iCs/>
        </w:rPr>
        <w:t>kertas telo</w:t>
      </w:r>
      <w:r w:rsidR="00A65096" w:rsidRPr="00723917">
        <w:rPr>
          <w:rFonts w:ascii="Times New Roman" w:hAnsi="Times New Roman" w:cs="Times New Roman"/>
        </w:rPr>
        <w:t xml:space="preserve"> (pronounced "telo") or </w:t>
      </w:r>
      <w:r w:rsidR="00A65096" w:rsidRPr="00723917">
        <w:rPr>
          <w:rFonts w:ascii="Times New Roman" w:hAnsi="Times New Roman" w:cs="Times New Roman"/>
          <w:i/>
          <w:iCs/>
        </w:rPr>
        <w:t>daluang/dluwang</w:t>
      </w:r>
      <w:r w:rsidR="00A65096" w:rsidRPr="00723917">
        <w:rPr>
          <w:rFonts w:ascii="Times New Roman" w:hAnsi="Times New Roman" w:cs="Times New Roman"/>
        </w:rPr>
        <w:t xml:space="preserve"> (bark </w:t>
      </w:r>
      <w:r w:rsidR="00A65096" w:rsidRPr="00723917">
        <w:rPr>
          <w:rFonts w:ascii="Times New Roman" w:hAnsi="Times New Roman" w:cs="Times New Roman"/>
        </w:rPr>
        <w:lastRenderedPageBreak/>
        <w:t xml:space="preserve">cloth). This study investigates the archive collection of the Sonobudoyo Museum created from </w:t>
      </w:r>
      <w:r w:rsidR="00A65096" w:rsidRPr="00723917">
        <w:rPr>
          <w:rFonts w:ascii="Times New Roman" w:hAnsi="Times New Roman" w:cs="Times New Roman"/>
          <w:i/>
          <w:iCs/>
        </w:rPr>
        <w:t>kertas telo</w:t>
      </w:r>
      <w:r w:rsidR="00A65096" w:rsidRPr="00723917">
        <w:rPr>
          <w:rFonts w:ascii="Times New Roman" w:hAnsi="Times New Roman" w:cs="Times New Roman"/>
        </w:rPr>
        <w:t>.</w:t>
      </w:r>
    </w:p>
    <w:p w14:paraId="72E8F784" w14:textId="35939242" w:rsidR="00A65096" w:rsidRPr="00723917" w:rsidRDefault="00A65096" w:rsidP="005C33AA">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Historically, the colonial authorities of Indonesia ceased the shipment of </w:t>
      </w:r>
      <w:r w:rsidRPr="00723917">
        <w:rPr>
          <w:rFonts w:ascii="Times New Roman" w:hAnsi="Times New Roman" w:cs="Times New Roman"/>
          <w:i/>
          <w:iCs/>
        </w:rPr>
        <w:t>dluwang/daluang</w:t>
      </w:r>
      <w:r w:rsidRPr="00723917">
        <w:rPr>
          <w:rFonts w:ascii="Times New Roman" w:hAnsi="Times New Roman" w:cs="Times New Roman"/>
        </w:rPr>
        <w:t xml:space="preserve"> to the Netherlands at the onset of the 20th century due to prohibitive costs. By the early 20th century, the proliferation of printing technology resulted in faster and more economical book production, causing a fall in the tradition of handwritten manuscripts (Yahya, F., </w:t>
      </w:r>
      <w:r w:rsidR="00E9743E" w:rsidRPr="00723917">
        <w:rPr>
          <w:rFonts w:ascii="Times New Roman" w:hAnsi="Times New Roman" w:cs="Times New Roman"/>
        </w:rPr>
        <w:t xml:space="preserve">&amp; Jones, R., </w:t>
      </w:r>
      <w:r w:rsidRPr="00723917">
        <w:rPr>
          <w:rFonts w:ascii="Times New Roman" w:hAnsi="Times New Roman" w:cs="Times New Roman"/>
        </w:rPr>
        <w:t>2021). Furthermore, the absence of domestic production capabilities in Indonesia has heightened dependence on imported conservation-grade materials, leading to substantial cost escalations mostly attributed to tariffs and transportation costs (Suranto, C.A., et al., 2024).</w:t>
      </w:r>
    </w:p>
    <w:p w14:paraId="02FB5455" w14:textId="409FB9E9" w:rsidR="00B344F6" w:rsidRPr="00723917" w:rsidRDefault="00B344F6" w:rsidP="00B344F6">
      <w:pPr>
        <w:spacing w:line="240" w:lineRule="auto"/>
        <w:ind w:right="64" w:firstLine="720"/>
        <w:jc w:val="both"/>
        <w:rPr>
          <w:rFonts w:ascii="Times New Roman" w:hAnsi="Times New Roman" w:cs="Times New Roman"/>
        </w:rPr>
      </w:pPr>
      <w:r w:rsidRPr="00723917">
        <w:rPr>
          <w:rFonts w:ascii="Times New Roman" w:hAnsi="Times New Roman" w:cs="Times New Roman"/>
        </w:rPr>
        <w:t>The societal demands for indigenous paper in the early 20th century are evidenced by a collection at the Sonobudoyo Museum, comprising a Javanese text previously owned by the Java Institute.</w:t>
      </w:r>
      <w:r w:rsidR="004F4FDD" w:rsidRPr="00723917">
        <w:rPr>
          <w:rFonts w:ascii="Times New Roman" w:hAnsi="Times New Roman" w:cs="Times New Roman"/>
        </w:rPr>
        <w:t xml:space="preserve"> </w:t>
      </w:r>
      <w:r w:rsidRPr="00723917">
        <w:rPr>
          <w:rFonts w:ascii="Times New Roman" w:hAnsi="Times New Roman" w:cs="Times New Roman"/>
        </w:rPr>
        <w:t xml:space="preserve">Teijgeler (2016) noted that the investigation of </w:t>
      </w:r>
      <w:r w:rsidRPr="00723917">
        <w:rPr>
          <w:rFonts w:ascii="Times New Roman" w:hAnsi="Times New Roman" w:cs="Times New Roman"/>
          <w:i/>
          <w:iCs/>
        </w:rPr>
        <w:t>kertas telo</w:t>
      </w:r>
      <w:r w:rsidRPr="00723917">
        <w:rPr>
          <w:rFonts w:ascii="Times New Roman" w:hAnsi="Times New Roman" w:cs="Times New Roman"/>
        </w:rPr>
        <w:t xml:space="preserve"> addressed the myths around it as the project advanced. </w:t>
      </w:r>
      <w:r w:rsidRPr="00723917">
        <w:rPr>
          <w:rFonts w:ascii="Times New Roman" w:hAnsi="Times New Roman" w:cs="Times New Roman"/>
          <w:i/>
          <w:iCs/>
        </w:rPr>
        <w:t>Daluang/dluwang</w:t>
      </w:r>
      <w:r w:rsidRPr="00723917">
        <w:rPr>
          <w:rFonts w:ascii="Times New Roman" w:hAnsi="Times New Roman" w:cs="Times New Roman"/>
        </w:rPr>
        <w:t xml:space="preserve">, as an alternative writing medium in the early 1900s, has not garnered much attention, particularly considering the challenges posed by the tropical climate, hence rendering this research noteworthy.  Researchers investigated the historical utilization of </w:t>
      </w:r>
      <w:r w:rsidRPr="00723917">
        <w:rPr>
          <w:rFonts w:ascii="Times New Roman" w:hAnsi="Times New Roman" w:cs="Times New Roman"/>
          <w:i/>
          <w:iCs/>
        </w:rPr>
        <w:t>daluang/dluwang</w:t>
      </w:r>
      <w:r w:rsidRPr="00723917">
        <w:rPr>
          <w:rFonts w:ascii="Times New Roman" w:hAnsi="Times New Roman" w:cs="Times New Roman"/>
        </w:rPr>
        <w:t xml:space="preserve"> as an alternative writing medium in the early 1900s following their examination of this description</w:t>
      </w:r>
      <w:r w:rsidR="004F4FDD" w:rsidRPr="00723917">
        <w:rPr>
          <w:rFonts w:ascii="Times New Roman" w:hAnsi="Times New Roman" w:cs="Times New Roman"/>
        </w:rPr>
        <w:t>, as well as describing the preventive conservation for such manuscript collection of Sonobudoyo Museum.</w:t>
      </w:r>
      <w:r w:rsidRPr="00723917">
        <w:rPr>
          <w:rFonts w:ascii="Times New Roman" w:hAnsi="Times New Roman" w:cs="Times New Roman"/>
        </w:rPr>
        <w:t xml:space="preserve">  </w:t>
      </w:r>
    </w:p>
    <w:p w14:paraId="644878B9" w14:textId="5E64DEF3" w:rsidR="006D66E7" w:rsidRPr="00723917" w:rsidRDefault="00603813" w:rsidP="00B344F6">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The study exploits a deep relationship between the environment, arts, and cultural expression, as demonstrated in </w:t>
      </w:r>
      <w:r w:rsidRPr="00723917">
        <w:rPr>
          <w:rFonts w:ascii="Times New Roman" w:hAnsi="Times New Roman" w:cs="Times New Roman"/>
          <w:i/>
          <w:iCs/>
        </w:rPr>
        <w:t>kertas telo/daluang</w:t>
      </w:r>
      <w:r w:rsidRPr="00723917">
        <w:rPr>
          <w:rFonts w:ascii="Times New Roman" w:hAnsi="Times New Roman" w:cs="Times New Roman"/>
        </w:rPr>
        <w:t xml:space="preserve">. Conservation efforts for this traditional paper are critical to both the physical survival of the manuscripts and the preservation of the identities and knowledge systems they contain. Prior research has examined </w:t>
      </w:r>
      <w:r w:rsidRPr="00723917">
        <w:rPr>
          <w:rFonts w:ascii="Times New Roman" w:hAnsi="Times New Roman" w:cs="Times New Roman"/>
          <w:i/>
          <w:iCs/>
        </w:rPr>
        <w:t xml:space="preserve">daluang </w:t>
      </w:r>
      <w:r w:rsidRPr="00723917">
        <w:rPr>
          <w:rFonts w:ascii="Times New Roman" w:hAnsi="Times New Roman" w:cs="Times New Roman"/>
        </w:rPr>
        <w:t xml:space="preserve">from several angles: Taufan et al. (2025) documented its traditional production process, Teijgeler (2016) described its cultural-historical background and material </w:t>
      </w:r>
      <w:r w:rsidRPr="00723917">
        <w:rPr>
          <w:rFonts w:ascii="Times New Roman" w:hAnsi="Times New Roman" w:cs="Times New Roman"/>
        </w:rPr>
        <w:t xml:space="preserve">characteristics, and Wahyu et al. (2020) explored its use as a narrative resource for local-wisdom-based historical education, drawing on broader Southeast Asian trade history (Reid, 2014). Separately, Engel et al. (2022) proposed a conservation framework for another Indonesian cultural artifact, Wayang Beber, but this framework has not been applied to daluang. Unlike these studies, which focus on production, cultural background, educational application, or conservation of unrelated artifacts, none directly examine the preventive conservation of </w:t>
      </w:r>
      <w:r w:rsidRPr="00723917">
        <w:rPr>
          <w:rFonts w:ascii="Times New Roman" w:hAnsi="Times New Roman" w:cs="Times New Roman"/>
          <w:i/>
          <w:iCs/>
        </w:rPr>
        <w:t>kertas telo/daluang</w:t>
      </w:r>
      <w:r w:rsidRPr="00723917">
        <w:rPr>
          <w:rFonts w:ascii="Times New Roman" w:hAnsi="Times New Roman" w:cs="Times New Roman"/>
        </w:rPr>
        <w:t xml:space="preserve"> manuscripts under tropical environmental conditions. This gap leaves a critical dimension of Indonesia's documentary heritage understudied, given the material's vulnerability to humidity, insect infestation, and light exposure. To address this gap, the present study offers a novel contribution by combining a historical investigation of </w:t>
      </w:r>
      <w:r w:rsidRPr="00723917">
        <w:rPr>
          <w:rFonts w:ascii="Times New Roman" w:hAnsi="Times New Roman" w:cs="Times New Roman"/>
          <w:i/>
          <w:iCs/>
        </w:rPr>
        <w:t>kertas telo/daluang</w:t>
      </w:r>
      <w:r w:rsidRPr="00723917">
        <w:rPr>
          <w:rFonts w:ascii="Times New Roman" w:hAnsi="Times New Roman" w:cs="Times New Roman"/>
        </w:rPr>
        <w:t xml:space="preserve"> as an indigenous writing medium with an empirical case study of preventive conservation practices applied to manuscripts held in the Sonobudoyo Museum collection, the first study, to apply a systematic preventive conservation approach to this specific material in this tropical climate</w:t>
      </w:r>
      <w:r w:rsidR="0090523F" w:rsidRPr="00723917">
        <w:rPr>
          <w:rFonts w:ascii="Times New Roman" w:hAnsi="Times New Roman" w:cs="Times New Roman"/>
        </w:rPr>
        <w:t xml:space="preserve">. </w:t>
      </w:r>
      <w:r w:rsidR="006D66E7" w:rsidRPr="00723917">
        <w:rPr>
          <w:rFonts w:ascii="Times New Roman" w:hAnsi="Times New Roman" w:cs="Times New Roman"/>
        </w:rPr>
        <w:t>This study attempt</w:t>
      </w:r>
      <w:r w:rsidR="0090523F" w:rsidRPr="00723917">
        <w:rPr>
          <w:rFonts w:ascii="Times New Roman" w:hAnsi="Times New Roman" w:cs="Times New Roman"/>
        </w:rPr>
        <w:t>s</w:t>
      </w:r>
      <w:r w:rsidR="006D66E7" w:rsidRPr="00723917">
        <w:rPr>
          <w:rFonts w:ascii="Times New Roman" w:hAnsi="Times New Roman" w:cs="Times New Roman"/>
        </w:rPr>
        <w:t xml:space="preserve"> to support Law Number 11 of 2010 concerning Cultural Heritage and the urgency of preventive conservation studies on daluang (bark cloth) that have not been balanced with adequate conservation studies, particularly in the context of tropical climates: (1) the history of using </w:t>
      </w:r>
      <w:r w:rsidR="006D66E7" w:rsidRPr="00723917">
        <w:rPr>
          <w:rFonts w:ascii="Times New Roman" w:hAnsi="Times New Roman" w:cs="Times New Roman"/>
          <w:i/>
          <w:iCs/>
        </w:rPr>
        <w:t>kertas telo</w:t>
      </w:r>
      <w:r w:rsidR="006D66E7" w:rsidRPr="00723917">
        <w:rPr>
          <w:rFonts w:ascii="Times New Roman" w:hAnsi="Times New Roman" w:cs="Times New Roman"/>
        </w:rPr>
        <w:t xml:space="preserve"> as an alternative writing medium in the early 1900s; (2) the study of </w:t>
      </w:r>
      <w:r w:rsidR="006D66E7" w:rsidRPr="00723917">
        <w:rPr>
          <w:rFonts w:ascii="Times New Roman" w:hAnsi="Times New Roman" w:cs="Times New Roman"/>
          <w:i/>
          <w:iCs/>
        </w:rPr>
        <w:t>kertas telo</w:t>
      </w:r>
      <w:r w:rsidR="006D66E7" w:rsidRPr="00723917">
        <w:rPr>
          <w:rFonts w:ascii="Times New Roman" w:hAnsi="Times New Roman" w:cs="Times New Roman"/>
        </w:rPr>
        <w:t xml:space="preserve"> manuscripts at the Sonobudoyo Museum collections; and (3) the study of the preventive conservation to </w:t>
      </w:r>
      <w:r w:rsidR="006D66E7" w:rsidRPr="00723917">
        <w:rPr>
          <w:rFonts w:ascii="Times New Roman" w:hAnsi="Times New Roman" w:cs="Times New Roman"/>
          <w:i/>
          <w:iCs/>
        </w:rPr>
        <w:t xml:space="preserve">kertas telo </w:t>
      </w:r>
      <w:r w:rsidR="006D66E7" w:rsidRPr="00723917">
        <w:rPr>
          <w:rFonts w:ascii="Times New Roman" w:hAnsi="Times New Roman" w:cs="Times New Roman"/>
        </w:rPr>
        <w:t>manuscripts at the Sonobudoyo Museum.</w:t>
      </w:r>
      <w:r w:rsidR="00B160FA" w:rsidRPr="00723917">
        <w:rPr>
          <w:rFonts w:ascii="Times New Roman" w:hAnsi="Times New Roman" w:cs="Times New Roman"/>
        </w:rPr>
        <w:t xml:space="preserve"> </w:t>
      </w:r>
    </w:p>
    <w:p w14:paraId="0325BD9B" w14:textId="076F083D" w:rsidR="006D66E7" w:rsidRPr="00723917" w:rsidRDefault="00B344F6" w:rsidP="00B344F6">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Museum collections in Indonesia, located in tropical climates, encounter many challenges pertaining to air humidity, climate, and insects in the realm of cultural preservation. </w:t>
      </w:r>
      <w:r w:rsidR="005367CA" w:rsidRPr="00723917">
        <w:rPr>
          <w:rFonts w:ascii="Times New Roman" w:hAnsi="Times New Roman" w:cs="Times New Roman"/>
        </w:rPr>
        <w:t xml:space="preserve">The present issue highlights the significance of preventive conservation for manuscripts, such as </w:t>
      </w:r>
      <w:r w:rsidR="005367CA" w:rsidRPr="00723917">
        <w:rPr>
          <w:rFonts w:ascii="Times New Roman" w:hAnsi="Times New Roman" w:cs="Times New Roman"/>
          <w:i/>
          <w:iCs/>
        </w:rPr>
        <w:t>daluang/dluwang</w:t>
      </w:r>
      <w:r w:rsidR="005367CA" w:rsidRPr="00723917">
        <w:rPr>
          <w:rFonts w:ascii="Times New Roman" w:hAnsi="Times New Roman" w:cs="Times New Roman"/>
        </w:rPr>
        <w:t xml:space="preserve"> as a critical focus for attention. It is in accordance to the preservation of indigenous manuscripts which can influence the diversity and sustainability of global cultural heritage (Ortiz, L., &amp; Jiménez de Madariaga, 2022). </w:t>
      </w:r>
      <w:r w:rsidRPr="00723917">
        <w:rPr>
          <w:rFonts w:ascii="Times New Roman" w:hAnsi="Times New Roman" w:cs="Times New Roman"/>
        </w:rPr>
        <w:t xml:space="preserve">The </w:t>
      </w:r>
      <w:r w:rsidRPr="00723917">
        <w:rPr>
          <w:rFonts w:ascii="Times New Roman" w:hAnsi="Times New Roman" w:cs="Times New Roman"/>
        </w:rPr>
        <w:lastRenderedPageBreak/>
        <w:t xml:space="preserve">examination of </w:t>
      </w:r>
      <w:r w:rsidRPr="00723917">
        <w:rPr>
          <w:rFonts w:ascii="Times New Roman" w:hAnsi="Times New Roman" w:cs="Times New Roman"/>
          <w:i/>
          <w:iCs/>
        </w:rPr>
        <w:t>kertas telo</w:t>
      </w:r>
      <w:r w:rsidRPr="00723917">
        <w:rPr>
          <w:rFonts w:ascii="Times New Roman" w:hAnsi="Times New Roman" w:cs="Times New Roman"/>
        </w:rPr>
        <w:t xml:space="preserve"> manuscripts inside the museum archive collection addresses a research void seldom explored by Indonesian scholars, namely with </w:t>
      </w:r>
      <w:r w:rsidRPr="00723917">
        <w:rPr>
          <w:rFonts w:ascii="Times New Roman" w:hAnsi="Times New Roman" w:cs="Times New Roman"/>
          <w:i/>
          <w:iCs/>
        </w:rPr>
        <w:t>kertas telo</w:t>
      </w:r>
      <w:r w:rsidRPr="00723917">
        <w:rPr>
          <w:rFonts w:ascii="Times New Roman" w:hAnsi="Times New Roman" w:cs="Times New Roman"/>
        </w:rPr>
        <w:t>, an</w:t>
      </w:r>
      <w:r w:rsidR="004F4FDD" w:rsidRPr="00723917">
        <w:rPr>
          <w:rFonts w:ascii="Times New Roman" w:hAnsi="Times New Roman" w:cs="Times New Roman"/>
        </w:rPr>
        <w:t>other variant name</w:t>
      </w:r>
      <w:r w:rsidRPr="00723917">
        <w:rPr>
          <w:rFonts w:ascii="Times New Roman" w:hAnsi="Times New Roman" w:cs="Times New Roman"/>
        </w:rPr>
        <w:t xml:space="preserve"> for </w:t>
      </w:r>
      <w:r w:rsidRPr="00723917">
        <w:rPr>
          <w:rFonts w:ascii="Times New Roman" w:hAnsi="Times New Roman" w:cs="Times New Roman"/>
          <w:i/>
          <w:iCs/>
        </w:rPr>
        <w:t>daluang/dluwang</w:t>
      </w:r>
      <w:r w:rsidRPr="00723917">
        <w:rPr>
          <w:rFonts w:ascii="Times New Roman" w:hAnsi="Times New Roman" w:cs="Times New Roman"/>
        </w:rPr>
        <w:t xml:space="preserve">, which has been locally produced for centuries. The examination of preventive conservation methods for manuscripts composed of </w:t>
      </w:r>
      <w:r w:rsidRPr="00723917">
        <w:rPr>
          <w:rFonts w:ascii="Times New Roman" w:hAnsi="Times New Roman" w:cs="Times New Roman"/>
          <w:i/>
          <w:iCs/>
        </w:rPr>
        <w:t>kertas telo (daluang/dluwang)</w:t>
      </w:r>
      <w:r w:rsidRPr="00723917">
        <w:rPr>
          <w:rFonts w:ascii="Times New Roman" w:hAnsi="Times New Roman" w:cs="Times New Roman"/>
        </w:rPr>
        <w:t xml:space="preserve"> requires a historical analysis of its utilization as a writing medium in lieu of European paper during that period.</w:t>
      </w:r>
      <w:r w:rsidR="00FC3AA1" w:rsidRPr="00723917">
        <w:t xml:space="preserve"> </w:t>
      </w:r>
      <w:r w:rsidR="005C2AA4" w:rsidRPr="00723917">
        <w:rPr>
          <w:rFonts w:ascii="Times New Roman" w:hAnsi="Times New Roman" w:cs="Times New Roman"/>
        </w:rPr>
        <w:t xml:space="preserve">Furthermore, </w:t>
      </w:r>
      <w:r w:rsidR="005C2AA4" w:rsidRPr="00723917">
        <w:rPr>
          <w:rFonts w:ascii="Times New Roman" w:hAnsi="Times New Roman" w:cs="Times New Roman"/>
          <w:i/>
          <w:iCs/>
        </w:rPr>
        <w:t>daluang</w:t>
      </w:r>
      <w:r w:rsidR="004F4FDD" w:rsidRPr="00723917">
        <w:rPr>
          <w:rFonts w:ascii="Times New Roman" w:hAnsi="Times New Roman" w:cs="Times New Roman"/>
          <w:i/>
          <w:iCs/>
        </w:rPr>
        <w:t>/dluwang</w:t>
      </w:r>
      <w:r w:rsidR="005C2AA4" w:rsidRPr="00723917">
        <w:rPr>
          <w:rFonts w:ascii="Times New Roman" w:hAnsi="Times New Roman" w:cs="Times New Roman"/>
        </w:rPr>
        <w:t>, previously considered a</w:t>
      </w:r>
      <w:r w:rsidR="004F4FDD" w:rsidRPr="00723917">
        <w:rPr>
          <w:rFonts w:ascii="Times New Roman" w:hAnsi="Times New Roman" w:cs="Times New Roman"/>
        </w:rPr>
        <w:t>s</w:t>
      </w:r>
      <w:r w:rsidR="005C2AA4" w:rsidRPr="00723917">
        <w:rPr>
          <w:rFonts w:ascii="Times New Roman" w:hAnsi="Times New Roman" w:cs="Times New Roman"/>
        </w:rPr>
        <w:t xml:space="preserve"> </w:t>
      </w:r>
      <w:r w:rsidR="005C33AA" w:rsidRPr="00723917">
        <w:rPr>
          <w:rFonts w:ascii="Times New Roman" w:hAnsi="Times New Roman" w:cs="Times New Roman"/>
        </w:rPr>
        <w:t xml:space="preserve">a </w:t>
      </w:r>
      <w:r w:rsidR="005C2AA4" w:rsidRPr="00723917">
        <w:rPr>
          <w:rFonts w:ascii="Times New Roman" w:hAnsi="Times New Roman" w:cs="Times New Roman"/>
        </w:rPr>
        <w:t>local</w:t>
      </w:r>
      <w:r w:rsidR="005C33AA" w:rsidRPr="00723917">
        <w:rPr>
          <w:rFonts w:ascii="Times New Roman" w:hAnsi="Times New Roman" w:cs="Times New Roman"/>
        </w:rPr>
        <w:t>-</w:t>
      </w:r>
      <w:r w:rsidR="005C2AA4" w:rsidRPr="00723917">
        <w:rPr>
          <w:rFonts w:ascii="Times New Roman" w:hAnsi="Times New Roman" w:cs="Times New Roman"/>
        </w:rPr>
        <w:t>paper</w:t>
      </w:r>
      <w:r w:rsidR="005C33AA" w:rsidRPr="00723917">
        <w:rPr>
          <w:rFonts w:ascii="Times New Roman" w:hAnsi="Times New Roman" w:cs="Times New Roman"/>
        </w:rPr>
        <w:t xml:space="preserve"> like</w:t>
      </w:r>
      <w:r w:rsidR="005C2AA4" w:rsidRPr="00723917">
        <w:rPr>
          <w:rFonts w:ascii="Times New Roman" w:hAnsi="Times New Roman" w:cs="Times New Roman"/>
        </w:rPr>
        <w:t xml:space="preserve">, maintains not only knowledge but also local narratives and ideas that embody traditional Indonesian culture prior to European intrusion. </w:t>
      </w:r>
    </w:p>
    <w:p w14:paraId="6B70E032" w14:textId="06D2D38E" w:rsidR="00960D53" w:rsidRPr="00723917" w:rsidRDefault="006D66E7" w:rsidP="00A652B5">
      <w:pPr>
        <w:spacing w:line="240" w:lineRule="auto"/>
        <w:ind w:right="-220" w:firstLine="720"/>
        <w:jc w:val="both"/>
        <w:rPr>
          <w:rFonts w:ascii="Times New Roman" w:hAnsi="Times New Roman" w:cs="Times New Roman"/>
        </w:rPr>
      </w:pPr>
      <w:r w:rsidRPr="00723917">
        <w:rPr>
          <w:rFonts w:ascii="Times New Roman" w:hAnsi="Times New Roman" w:cs="Times New Roman"/>
          <w:i/>
          <w:iCs/>
        </w:rPr>
        <w:t>Daluang/dluwang</w:t>
      </w:r>
      <w:r w:rsidRPr="00723917">
        <w:rPr>
          <w:rFonts w:ascii="Times New Roman" w:hAnsi="Times New Roman" w:cs="Times New Roman"/>
        </w:rPr>
        <w:t xml:space="preserve"> </w:t>
      </w:r>
      <w:r w:rsidR="00D23353" w:rsidRPr="00723917">
        <w:rPr>
          <w:rFonts w:ascii="Times New Roman" w:hAnsi="Times New Roman" w:cs="Times New Roman"/>
        </w:rPr>
        <w:t xml:space="preserve">is recognized as the inner bark </w:t>
      </w:r>
      <w:r w:rsidR="00960D53" w:rsidRPr="00723917">
        <w:rPr>
          <w:rFonts w:ascii="Times New Roman" w:hAnsi="Times New Roman" w:cs="Times New Roman"/>
        </w:rPr>
        <w:t xml:space="preserve">(or called tapa) </w:t>
      </w:r>
      <w:r w:rsidR="00D23353" w:rsidRPr="00723917">
        <w:rPr>
          <w:rFonts w:ascii="Times New Roman" w:hAnsi="Times New Roman" w:cs="Times New Roman"/>
        </w:rPr>
        <w:t>derived from the mulberry tree (Broussonetia papyrifera (L.) L’Hér. Ex Vent., Moraceae), a native species belonging to the Moraceae family (Engel et al., 2022</w:t>
      </w:r>
      <w:r w:rsidR="00960D53" w:rsidRPr="00723917">
        <w:rPr>
          <w:rFonts w:ascii="Times New Roman" w:hAnsi="Times New Roman" w:cs="Times New Roman"/>
        </w:rPr>
        <w:t xml:space="preserve">; </w:t>
      </w:r>
      <w:r w:rsidR="00D23353" w:rsidRPr="00723917">
        <w:rPr>
          <w:rFonts w:ascii="Times New Roman" w:hAnsi="Times New Roman" w:cs="Times New Roman"/>
        </w:rPr>
        <w:t>Masriani,</w:t>
      </w:r>
      <w:r w:rsidR="00207B23" w:rsidRPr="00723917">
        <w:rPr>
          <w:rFonts w:ascii="Times New Roman" w:hAnsi="Times New Roman" w:cs="Times New Roman"/>
        </w:rPr>
        <w:t xml:space="preserve"> R.,</w:t>
      </w:r>
      <w:r w:rsidR="00D23353" w:rsidRPr="00723917">
        <w:rPr>
          <w:rFonts w:ascii="Times New Roman" w:hAnsi="Times New Roman" w:cs="Times New Roman"/>
        </w:rPr>
        <w:t xml:space="preserve"> 202</w:t>
      </w:r>
      <w:r w:rsidR="00207B23" w:rsidRPr="00723917">
        <w:rPr>
          <w:rFonts w:ascii="Times New Roman" w:hAnsi="Times New Roman" w:cs="Times New Roman"/>
        </w:rPr>
        <w:t>5</w:t>
      </w:r>
      <w:r w:rsidR="00960D53" w:rsidRPr="00723917">
        <w:rPr>
          <w:rFonts w:ascii="Times New Roman" w:hAnsi="Times New Roman" w:cs="Times New Roman"/>
        </w:rPr>
        <w:t>; Rachman, Y.B., et.al., 2022</w:t>
      </w:r>
      <w:r w:rsidR="00D23353" w:rsidRPr="00723917">
        <w:rPr>
          <w:rFonts w:ascii="Times New Roman" w:hAnsi="Times New Roman" w:cs="Times New Roman"/>
        </w:rPr>
        <w:t xml:space="preserve">). Bark cloth or in the Indonesian archipelago known as </w:t>
      </w:r>
      <w:r w:rsidR="00D23353" w:rsidRPr="00723917">
        <w:rPr>
          <w:rFonts w:ascii="Times New Roman" w:hAnsi="Times New Roman" w:cs="Times New Roman"/>
          <w:i/>
          <w:iCs/>
        </w:rPr>
        <w:t>dluwang</w:t>
      </w:r>
      <w:r w:rsidR="00D23353" w:rsidRPr="00723917">
        <w:rPr>
          <w:rFonts w:ascii="Times New Roman" w:hAnsi="Times New Roman" w:cs="Times New Roman"/>
        </w:rPr>
        <w:t xml:space="preserve"> (Javanese), also referred to as </w:t>
      </w:r>
      <w:r w:rsidR="00D23353" w:rsidRPr="00723917">
        <w:rPr>
          <w:rFonts w:ascii="Times New Roman" w:hAnsi="Times New Roman" w:cs="Times New Roman"/>
          <w:i/>
          <w:iCs/>
        </w:rPr>
        <w:t>daluang</w:t>
      </w:r>
      <w:r w:rsidR="00D23353" w:rsidRPr="00723917">
        <w:rPr>
          <w:rFonts w:ascii="Times New Roman" w:hAnsi="Times New Roman" w:cs="Times New Roman"/>
        </w:rPr>
        <w:t xml:space="preserve"> (Sundanese)</w:t>
      </w:r>
      <w:r w:rsidR="00960D53" w:rsidRPr="00723917">
        <w:rPr>
          <w:rFonts w:ascii="Times New Roman" w:hAnsi="Times New Roman" w:cs="Times New Roman"/>
        </w:rPr>
        <w:t xml:space="preserve">. </w:t>
      </w:r>
      <w:r w:rsidR="00B05F33" w:rsidRPr="00723917">
        <w:rPr>
          <w:rFonts w:ascii="Times New Roman" w:hAnsi="Times New Roman" w:cs="Times New Roman"/>
        </w:rPr>
        <w:t xml:space="preserve">In addition, </w:t>
      </w:r>
      <w:r w:rsidR="00B05F33" w:rsidRPr="00723917">
        <w:rPr>
          <w:rFonts w:ascii="Times New Roman" w:hAnsi="Times New Roman" w:cs="Times New Roman"/>
          <w:i/>
          <w:iCs/>
        </w:rPr>
        <w:t>daluang/dluwang</w:t>
      </w:r>
      <w:r w:rsidR="00B05F33" w:rsidRPr="00723917">
        <w:rPr>
          <w:rFonts w:ascii="Times New Roman" w:hAnsi="Times New Roman" w:cs="Times New Roman"/>
        </w:rPr>
        <w:t xml:space="preserve"> is produced from the fibers of the Saéh tree in Sundanese or Glugu in Javanese (Salim, T.A., et.al., 2025).</w:t>
      </w:r>
      <w:r w:rsidR="00960D53" w:rsidRPr="00723917">
        <w:rPr>
          <w:rFonts w:ascii="Times New Roman" w:hAnsi="Times New Roman" w:cs="Times New Roman"/>
        </w:rPr>
        <w:t xml:space="preserve"> </w:t>
      </w:r>
      <w:r w:rsidR="00960D53" w:rsidRPr="00723917">
        <w:rPr>
          <w:rFonts w:ascii="Times New Roman" w:hAnsi="Times New Roman" w:cs="Times New Roman"/>
          <w:i/>
          <w:iCs/>
        </w:rPr>
        <w:t>Daluang/dluwang</w:t>
      </w:r>
      <w:r w:rsidR="00960D53" w:rsidRPr="00723917">
        <w:rPr>
          <w:rFonts w:ascii="Times New Roman" w:hAnsi="Times New Roman" w:cs="Times New Roman"/>
        </w:rPr>
        <w:t xml:space="preserve"> was traditionally made with simple equipment and procedures, in which the bark of the mulberry tree was scraped, pounded, boiled, and sun-dried to make sheets suitable for writing. Its manufacture is simple, however there are several variances that contribute to quality variations.  </w:t>
      </w:r>
    </w:p>
    <w:p w14:paraId="7BDB52DA" w14:textId="0743880E" w:rsidR="003149D7" w:rsidRPr="00723917" w:rsidRDefault="00B05F33" w:rsidP="00A652B5">
      <w:pPr>
        <w:spacing w:line="240" w:lineRule="auto"/>
        <w:ind w:right="-220" w:firstLine="720"/>
        <w:jc w:val="both"/>
        <w:rPr>
          <w:rFonts w:ascii="Times New Roman" w:hAnsi="Times New Roman" w:cs="Times New Roman"/>
        </w:rPr>
      </w:pPr>
      <w:r w:rsidRPr="00723917">
        <w:rPr>
          <w:rFonts w:ascii="Times New Roman" w:hAnsi="Times New Roman" w:cs="Times New Roman"/>
        </w:rPr>
        <w:t>B</w:t>
      </w:r>
      <w:r w:rsidR="003149D7" w:rsidRPr="00723917">
        <w:rPr>
          <w:rFonts w:ascii="Times New Roman" w:hAnsi="Times New Roman" w:cs="Times New Roman"/>
        </w:rPr>
        <w:t xml:space="preserve">ased on the ethnographic data, bark cloth or tapa is </w:t>
      </w:r>
      <w:r w:rsidR="00CB2FBA" w:rsidRPr="00723917">
        <w:rPr>
          <w:rFonts w:ascii="Times New Roman" w:hAnsi="Times New Roman" w:cs="Times New Roman"/>
        </w:rPr>
        <w:t>a material expression of identity throughout Oceania. A cloth made from the inner bark or bast of selected trees, it was used in Polynesia for all purposes: clothing, furnishings, bedding, ceremonial and sacred artefacts, until the introduction of woven cloth following European contact from the late 18th century onwards (Lennard, F, and Mills, A., 2020; Soukup, M., 2025</w:t>
      </w:r>
      <w:r w:rsidR="00381F5B" w:rsidRPr="00723917">
        <w:rPr>
          <w:rFonts w:ascii="Times New Roman" w:hAnsi="Times New Roman" w:cs="Times New Roman"/>
        </w:rPr>
        <w:t xml:space="preserve">). </w:t>
      </w:r>
      <w:r w:rsidR="003149D7" w:rsidRPr="00723917">
        <w:rPr>
          <w:rFonts w:ascii="Times New Roman" w:hAnsi="Times New Roman" w:cs="Times New Roman"/>
        </w:rPr>
        <w:t xml:space="preserve">The tree species thrives in the continental regions of South-east Asia and East Asia, encompassing Taiwan, Thailand, China, Myanmar, Laos, and Japan. </w:t>
      </w:r>
      <w:r w:rsidR="00A652B5" w:rsidRPr="00723917">
        <w:rPr>
          <w:rFonts w:ascii="Times New Roman" w:hAnsi="Times New Roman" w:cs="Times New Roman"/>
          <w:i/>
          <w:iCs/>
        </w:rPr>
        <w:t>Daluang/dluwang</w:t>
      </w:r>
      <w:r w:rsidR="00124326" w:rsidRPr="00723917">
        <w:rPr>
          <w:rFonts w:ascii="Times New Roman" w:hAnsi="Times New Roman" w:cs="Times New Roman"/>
        </w:rPr>
        <w:t xml:space="preserve"> which</w:t>
      </w:r>
      <w:r w:rsidR="00A652B5" w:rsidRPr="00723917">
        <w:rPr>
          <w:rFonts w:ascii="Times New Roman" w:hAnsi="Times New Roman" w:cs="Times New Roman"/>
        </w:rPr>
        <w:t xml:space="preserve"> was originally employed for the attire of Hindu priests and for garments crafted from bark fabric, </w:t>
      </w:r>
      <w:r w:rsidR="00124326" w:rsidRPr="00723917">
        <w:rPr>
          <w:rFonts w:ascii="Times New Roman" w:hAnsi="Times New Roman" w:cs="Times New Roman"/>
        </w:rPr>
        <w:t xml:space="preserve">was also </w:t>
      </w:r>
      <w:r w:rsidR="00A652B5" w:rsidRPr="00723917">
        <w:rPr>
          <w:rFonts w:ascii="Times New Roman" w:hAnsi="Times New Roman" w:cs="Times New Roman"/>
        </w:rPr>
        <w:t xml:space="preserve">suitable for everyday wear or significant occasions such as weddings and </w:t>
      </w:r>
      <w:r w:rsidR="00A652B5" w:rsidRPr="00723917">
        <w:rPr>
          <w:rFonts w:ascii="Times New Roman" w:hAnsi="Times New Roman" w:cs="Times New Roman"/>
        </w:rPr>
        <w:t xml:space="preserve">religious ceremonies (Hidayat, W., et al., 2025). </w:t>
      </w:r>
      <w:r w:rsidRPr="00723917">
        <w:rPr>
          <w:rFonts w:ascii="Times New Roman" w:hAnsi="Times New Roman" w:cs="Times New Roman"/>
        </w:rPr>
        <w:t xml:space="preserve">However, </w:t>
      </w:r>
      <w:r w:rsidRPr="00723917">
        <w:rPr>
          <w:rFonts w:ascii="Times New Roman" w:hAnsi="Times New Roman" w:cs="Times New Roman"/>
          <w:i/>
          <w:iCs/>
        </w:rPr>
        <w:t>daluang/dluwang</w:t>
      </w:r>
      <w:r w:rsidRPr="00723917">
        <w:rPr>
          <w:rFonts w:ascii="Times New Roman" w:hAnsi="Times New Roman" w:cs="Times New Roman"/>
        </w:rPr>
        <w:t xml:space="preserve"> was initially a writing technology created by the Chinese and then embraced by the Muslim people of the Indonesian archipelago. </w:t>
      </w:r>
      <w:r w:rsidR="00A652B5" w:rsidRPr="00723917">
        <w:rPr>
          <w:rFonts w:ascii="Times New Roman" w:hAnsi="Times New Roman" w:cs="Times New Roman"/>
        </w:rPr>
        <w:t xml:space="preserve">With the emergence of Islam, </w:t>
      </w:r>
      <w:r w:rsidR="00A652B5" w:rsidRPr="00723917">
        <w:rPr>
          <w:rFonts w:ascii="Times New Roman" w:hAnsi="Times New Roman" w:cs="Times New Roman"/>
          <w:i/>
          <w:iCs/>
        </w:rPr>
        <w:t>daluang</w:t>
      </w:r>
      <w:r w:rsidR="00A652B5" w:rsidRPr="00723917">
        <w:rPr>
          <w:rFonts w:ascii="Times New Roman" w:hAnsi="Times New Roman" w:cs="Times New Roman"/>
        </w:rPr>
        <w:t>, originally employed for clothing, evolved into a writing instrument (Masriani</w:t>
      </w:r>
      <w:r w:rsidR="00F9261F" w:rsidRPr="00723917">
        <w:rPr>
          <w:rFonts w:ascii="Times New Roman" w:hAnsi="Times New Roman" w:cs="Times New Roman"/>
        </w:rPr>
        <w:t>,</w:t>
      </w:r>
      <w:r w:rsidR="00A652B5" w:rsidRPr="00723917">
        <w:rPr>
          <w:rFonts w:ascii="Times New Roman" w:hAnsi="Times New Roman" w:cs="Times New Roman"/>
        </w:rPr>
        <w:t xml:space="preserve"> </w:t>
      </w:r>
      <w:r w:rsidR="00207B23" w:rsidRPr="00723917">
        <w:rPr>
          <w:rFonts w:ascii="Times New Roman" w:hAnsi="Times New Roman" w:cs="Times New Roman"/>
        </w:rPr>
        <w:t xml:space="preserve">R., </w:t>
      </w:r>
      <w:r w:rsidR="00A652B5" w:rsidRPr="00723917">
        <w:rPr>
          <w:rFonts w:ascii="Times New Roman" w:hAnsi="Times New Roman" w:cs="Times New Roman"/>
        </w:rPr>
        <w:t>202</w:t>
      </w:r>
      <w:r w:rsidR="00F9261F" w:rsidRPr="00723917">
        <w:rPr>
          <w:rFonts w:ascii="Times New Roman" w:hAnsi="Times New Roman" w:cs="Times New Roman"/>
        </w:rPr>
        <w:t>5</w:t>
      </w:r>
      <w:r w:rsidR="00A652B5" w:rsidRPr="00723917">
        <w:rPr>
          <w:rFonts w:ascii="Times New Roman" w:hAnsi="Times New Roman" w:cs="Times New Roman"/>
        </w:rPr>
        <w:t>).</w:t>
      </w:r>
    </w:p>
    <w:p w14:paraId="2708EE99" w14:textId="45FD9DC6" w:rsidR="002E244A" w:rsidRPr="00723917" w:rsidRDefault="00C5389E" w:rsidP="00C23FE7">
      <w:pPr>
        <w:spacing w:line="240" w:lineRule="auto"/>
        <w:ind w:right="-361" w:firstLine="720"/>
        <w:jc w:val="both"/>
        <w:rPr>
          <w:rFonts w:ascii="Times New Roman" w:hAnsi="Times New Roman" w:cs="Times New Roman"/>
        </w:rPr>
      </w:pPr>
      <w:r w:rsidRPr="00723917">
        <w:rPr>
          <w:rFonts w:ascii="Times New Roman" w:hAnsi="Times New Roman" w:cs="Times New Roman"/>
        </w:rPr>
        <w:t xml:space="preserve">Recent research in Indonesia has begun to reposition </w:t>
      </w:r>
      <w:r w:rsidRPr="00723917">
        <w:rPr>
          <w:rFonts w:ascii="Times New Roman" w:hAnsi="Times New Roman" w:cs="Times New Roman"/>
          <w:i/>
          <w:iCs/>
        </w:rPr>
        <w:t>daluang</w:t>
      </w:r>
      <w:r w:rsidR="00DD10B4" w:rsidRPr="00723917">
        <w:rPr>
          <w:rFonts w:ascii="Times New Roman" w:hAnsi="Times New Roman" w:cs="Times New Roman"/>
          <w:i/>
          <w:iCs/>
        </w:rPr>
        <w:t>/dluwang</w:t>
      </w:r>
      <w:r w:rsidRPr="00723917">
        <w:rPr>
          <w:rFonts w:ascii="Times New Roman" w:hAnsi="Times New Roman" w:cs="Times New Roman"/>
        </w:rPr>
        <w:t xml:space="preserve"> (traditional bark paper) not only as a cultural artifact but also as a material with practical applications in preservation and cultural expression.</w:t>
      </w:r>
      <w:r w:rsidR="002E244A" w:rsidRPr="00723917">
        <w:rPr>
          <w:rFonts w:ascii="Times New Roman" w:hAnsi="Times New Roman" w:cs="Times New Roman"/>
        </w:rPr>
        <w:t xml:space="preserve"> The α-cellulose content of </w:t>
      </w:r>
      <w:r w:rsidR="002E244A" w:rsidRPr="00723917">
        <w:rPr>
          <w:rFonts w:ascii="Times New Roman" w:hAnsi="Times New Roman" w:cs="Times New Roman"/>
          <w:i/>
          <w:iCs/>
        </w:rPr>
        <w:t>daluang/dluwang</w:t>
      </w:r>
      <w:r w:rsidR="002E244A" w:rsidRPr="00723917">
        <w:rPr>
          <w:rFonts w:ascii="Times New Roman" w:hAnsi="Times New Roman" w:cs="Times New Roman"/>
        </w:rPr>
        <w:t>, a traditional bark-based paper, ranges from 65–74% (Liu et al., 2025). This level exceeds that of Acacia mangium, a common raw material for commercial paper, which contains 45–55% α-cellulose (Putri</w:t>
      </w:r>
      <w:r w:rsidR="00207B23" w:rsidRPr="00723917">
        <w:rPr>
          <w:rFonts w:ascii="Times New Roman" w:hAnsi="Times New Roman" w:cs="Times New Roman"/>
        </w:rPr>
        <w:t xml:space="preserve">, M., </w:t>
      </w:r>
      <w:r w:rsidR="002E244A" w:rsidRPr="00723917">
        <w:rPr>
          <w:rFonts w:ascii="Times New Roman" w:hAnsi="Times New Roman" w:cs="Times New Roman"/>
        </w:rPr>
        <w:t>&amp; Poeni,</w:t>
      </w:r>
      <w:r w:rsidR="00207B23" w:rsidRPr="00723917">
        <w:rPr>
          <w:rFonts w:ascii="Times New Roman" w:hAnsi="Times New Roman" w:cs="Times New Roman"/>
        </w:rPr>
        <w:t xml:space="preserve"> S.,</w:t>
      </w:r>
      <w:r w:rsidR="002E244A" w:rsidRPr="00723917">
        <w:rPr>
          <w:rFonts w:ascii="Times New Roman" w:hAnsi="Times New Roman" w:cs="Times New Roman"/>
        </w:rPr>
        <w:t xml:space="preserve"> 2020). α-Cellulose is a primary determinant of paper sheet strength (Rahmawati et al., 2024). Consequently, papers with higher α-cellulose content generally exhibit superior mechanical performance, particularly in tensile strength and tear resistance (Perdoch</w:t>
      </w:r>
      <w:r w:rsidR="00207B23" w:rsidRPr="00723917">
        <w:rPr>
          <w:rFonts w:ascii="Times New Roman" w:hAnsi="Times New Roman" w:cs="Times New Roman"/>
        </w:rPr>
        <w:t>, W.,</w:t>
      </w:r>
      <w:r w:rsidR="002E244A" w:rsidRPr="00723917">
        <w:rPr>
          <w:rFonts w:ascii="Times New Roman" w:hAnsi="Times New Roman" w:cs="Times New Roman"/>
        </w:rPr>
        <w:t xml:space="preserve"> et al., 2022). Furthermore, l</w:t>
      </w:r>
      <w:r w:rsidRPr="00723917">
        <w:rPr>
          <w:rFonts w:ascii="Times New Roman" w:hAnsi="Times New Roman" w:cs="Times New Roman"/>
        </w:rPr>
        <w:t>aboratory-based studies have demonstrated that paper produced from daluang fibers possesses stable pH values, adequate mechanical strength, and suitable physical properties, indicating its potential application as a conservation-grade paper for the repair and stabilization of historical manuscripts (Suranto</w:t>
      </w:r>
      <w:r w:rsidR="00DD10B4" w:rsidRPr="00723917">
        <w:rPr>
          <w:rFonts w:ascii="Times New Roman" w:hAnsi="Times New Roman" w:cs="Times New Roman"/>
        </w:rPr>
        <w:t>,</w:t>
      </w:r>
      <w:r w:rsidRPr="00723917">
        <w:rPr>
          <w:rFonts w:ascii="Times New Roman" w:hAnsi="Times New Roman" w:cs="Times New Roman"/>
        </w:rPr>
        <w:t xml:space="preserve"> et al., 2024). </w:t>
      </w:r>
    </w:p>
    <w:p w14:paraId="412F8109" w14:textId="0A0CF106" w:rsidR="00D23353" w:rsidRPr="00723917" w:rsidRDefault="00D23353" w:rsidP="00C23FE7">
      <w:pPr>
        <w:spacing w:line="240" w:lineRule="auto"/>
        <w:ind w:right="-361" w:firstLine="720"/>
        <w:jc w:val="both"/>
        <w:rPr>
          <w:rFonts w:ascii="Times New Roman" w:hAnsi="Times New Roman" w:cs="Times New Roman"/>
        </w:rPr>
      </w:pPr>
      <w:r w:rsidRPr="00723917">
        <w:rPr>
          <w:rFonts w:ascii="Times New Roman" w:hAnsi="Times New Roman" w:cs="Times New Roman"/>
        </w:rPr>
        <w:t xml:space="preserve">The </w:t>
      </w:r>
      <w:r w:rsidRPr="00723917">
        <w:rPr>
          <w:rFonts w:ascii="Times New Roman" w:hAnsi="Times New Roman" w:cs="Times New Roman"/>
          <w:i/>
          <w:iCs/>
        </w:rPr>
        <w:t>daluang/dluwang</w:t>
      </w:r>
      <w:r w:rsidRPr="00723917">
        <w:rPr>
          <w:rFonts w:ascii="Times New Roman" w:hAnsi="Times New Roman" w:cs="Times New Roman"/>
        </w:rPr>
        <w:t xml:space="preserve"> which are still produced in both cities Ponorogo and Bandung, Indonesia possesses unique characteristics like a rough texture, a reddish color, strength, and durability. Moreover, according to Reid, A (2014) in Wahyu, I</w:t>
      </w:r>
      <w:r w:rsidR="00207B23" w:rsidRPr="00723917">
        <w:rPr>
          <w:rFonts w:ascii="Times New Roman" w:hAnsi="Times New Roman" w:cs="Times New Roman"/>
        </w:rPr>
        <w:t>.C.D.K</w:t>
      </w:r>
      <w:r w:rsidRPr="00723917">
        <w:rPr>
          <w:rFonts w:ascii="Times New Roman" w:hAnsi="Times New Roman" w:cs="Times New Roman"/>
        </w:rPr>
        <w:t>., et al. (2020), daluang/dluwang has a significant and enduring characteristic. Based on the information, it is implied that dluwang from Ponorogo has special qualities that are considered superior to other types of bark cloth. It might be contended that as a kind of written communication, it is deemed to be more exact than other forms of written media (Wahyu, I</w:t>
      </w:r>
      <w:r w:rsidR="00207B23" w:rsidRPr="00723917">
        <w:rPr>
          <w:rFonts w:ascii="Times New Roman" w:hAnsi="Times New Roman" w:cs="Times New Roman"/>
        </w:rPr>
        <w:t>.C.D.K.</w:t>
      </w:r>
      <w:r w:rsidRPr="00723917">
        <w:rPr>
          <w:rFonts w:ascii="Times New Roman" w:hAnsi="Times New Roman" w:cs="Times New Roman"/>
        </w:rPr>
        <w:t>, et al., 2020).</w:t>
      </w:r>
    </w:p>
    <w:p w14:paraId="3EE938B8" w14:textId="0362BCD9" w:rsidR="00C5389E" w:rsidRPr="00723917" w:rsidRDefault="00D23353" w:rsidP="00C23FE7">
      <w:pPr>
        <w:spacing w:line="240" w:lineRule="auto"/>
        <w:ind w:right="-361" w:firstLine="720"/>
        <w:jc w:val="both"/>
        <w:rPr>
          <w:rFonts w:ascii="Times New Roman" w:hAnsi="Times New Roman" w:cs="Times New Roman"/>
        </w:rPr>
      </w:pPr>
      <w:r w:rsidRPr="00723917">
        <w:rPr>
          <w:rFonts w:ascii="Times New Roman" w:hAnsi="Times New Roman" w:cs="Times New Roman"/>
        </w:rPr>
        <w:t xml:space="preserve">The existence of </w:t>
      </w:r>
      <w:r w:rsidRPr="00723917">
        <w:rPr>
          <w:rFonts w:ascii="Times New Roman" w:hAnsi="Times New Roman" w:cs="Times New Roman"/>
          <w:i/>
          <w:iCs/>
        </w:rPr>
        <w:t>daluang/dluwang</w:t>
      </w:r>
      <w:r w:rsidRPr="00723917">
        <w:rPr>
          <w:rFonts w:ascii="Times New Roman" w:hAnsi="Times New Roman" w:cs="Times New Roman"/>
        </w:rPr>
        <w:t xml:space="preserve"> in Indonesian archipelago which has been known for centuries as a writing media needs attention when it deals with the preservation. Preserving </w:t>
      </w:r>
      <w:r w:rsidRPr="00723917">
        <w:rPr>
          <w:rFonts w:ascii="Times New Roman" w:hAnsi="Times New Roman" w:cs="Times New Roman"/>
          <w:i/>
          <w:iCs/>
        </w:rPr>
        <w:t>daluang</w:t>
      </w:r>
      <w:r w:rsidRPr="00723917">
        <w:rPr>
          <w:rFonts w:ascii="Times New Roman" w:hAnsi="Times New Roman" w:cs="Times New Roman"/>
        </w:rPr>
        <w:t xml:space="preserve"> is essential for keeping cultural heritage artifacts and maintaining collective memory and cultural </w:t>
      </w:r>
      <w:r w:rsidRPr="00723917">
        <w:rPr>
          <w:rFonts w:ascii="Times New Roman" w:hAnsi="Times New Roman" w:cs="Times New Roman"/>
        </w:rPr>
        <w:lastRenderedPageBreak/>
        <w:t>comprehension (Rachman</w:t>
      </w:r>
      <w:r w:rsidR="008E5EBC" w:rsidRPr="00723917">
        <w:rPr>
          <w:rFonts w:ascii="Times New Roman" w:hAnsi="Times New Roman" w:cs="Times New Roman"/>
        </w:rPr>
        <w:t>, Y.B.,</w:t>
      </w:r>
      <w:r w:rsidRPr="00723917">
        <w:rPr>
          <w:rFonts w:ascii="Times New Roman" w:hAnsi="Times New Roman" w:cs="Times New Roman"/>
        </w:rPr>
        <w:t xml:space="preserve"> et al., 2022). In the history of written media, Indonesian traditional papermaking occupies a special place. A close relationship between the environment, workmanship, and cultural expression is reflected in traditional paper.  In addition to ensuring the manuscripts' physical survival, conservation efforts are essential for maintaining the knowledge systems and identities they embody. </w:t>
      </w:r>
      <w:r w:rsidR="00C5389E" w:rsidRPr="00723917">
        <w:rPr>
          <w:rFonts w:ascii="Times New Roman" w:hAnsi="Times New Roman" w:cs="Times New Roman"/>
        </w:rPr>
        <w:t xml:space="preserve">Beyond technical applications, ethnographic research has emphasized the cultural and spiritual dimensions of </w:t>
      </w:r>
      <w:r w:rsidR="00C5389E" w:rsidRPr="00723917">
        <w:rPr>
          <w:rFonts w:ascii="Times New Roman" w:hAnsi="Times New Roman" w:cs="Times New Roman"/>
          <w:i/>
          <w:iCs/>
        </w:rPr>
        <w:t>daluang</w:t>
      </w:r>
      <w:r w:rsidR="00C5389E" w:rsidRPr="00723917">
        <w:rPr>
          <w:rFonts w:ascii="Times New Roman" w:hAnsi="Times New Roman" w:cs="Times New Roman"/>
        </w:rPr>
        <w:t xml:space="preserve">, showing that in Balinese Hindu rituals it functions as both a sacred medium and a symbolic material deeply embedded in religious practice and cosmological meaning (Permadi et al., 2025). Furthermore, studies on traditional </w:t>
      </w:r>
      <w:r w:rsidR="00C5389E" w:rsidRPr="00723917">
        <w:rPr>
          <w:rFonts w:ascii="Times New Roman" w:hAnsi="Times New Roman" w:cs="Times New Roman"/>
          <w:i/>
          <w:iCs/>
        </w:rPr>
        <w:t>daluang</w:t>
      </w:r>
      <w:r w:rsidR="00C5389E" w:rsidRPr="00723917">
        <w:rPr>
          <w:rFonts w:ascii="Times New Roman" w:hAnsi="Times New Roman" w:cs="Times New Roman"/>
        </w:rPr>
        <w:t xml:space="preserve"> production in Indramayu have revealed that the papermaking process embodies complex forms of local knowledge, including practical mathematical reasoning and craft-based epistemologies, illustrating that </w:t>
      </w:r>
      <w:r w:rsidR="00C5389E" w:rsidRPr="00723917">
        <w:rPr>
          <w:rFonts w:ascii="Times New Roman" w:hAnsi="Times New Roman" w:cs="Times New Roman"/>
          <w:i/>
          <w:iCs/>
        </w:rPr>
        <w:t>daluang</w:t>
      </w:r>
      <w:r w:rsidR="00C5389E" w:rsidRPr="00723917">
        <w:rPr>
          <w:rFonts w:ascii="Times New Roman" w:hAnsi="Times New Roman" w:cs="Times New Roman"/>
        </w:rPr>
        <w:t xml:space="preserve"> represents not only a material product but also a system of indigenous technological understanding (Taufan</w:t>
      </w:r>
      <w:r w:rsidR="00DD10B4" w:rsidRPr="00723917">
        <w:rPr>
          <w:rFonts w:ascii="Times New Roman" w:hAnsi="Times New Roman" w:cs="Times New Roman"/>
        </w:rPr>
        <w:t>,</w:t>
      </w:r>
      <w:r w:rsidR="00207B23" w:rsidRPr="00723917">
        <w:rPr>
          <w:rFonts w:ascii="Times New Roman" w:hAnsi="Times New Roman" w:cs="Times New Roman"/>
        </w:rPr>
        <w:t xml:space="preserve"> M.,</w:t>
      </w:r>
      <w:r w:rsidR="00C5389E" w:rsidRPr="00723917">
        <w:rPr>
          <w:rFonts w:ascii="Times New Roman" w:hAnsi="Times New Roman" w:cs="Times New Roman"/>
        </w:rPr>
        <w:t xml:space="preserve"> et al., 2025). Together, these studies demonstrate that contemporary scholarship on </w:t>
      </w:r>
      <w:r w:rsidR="00C5389E" w:rsidRPr="00723917">
        <w:rPr>
          <w:rFonts w:ascii="Times New Roman" w:hAnsi="Times New Roman" w:cs="Times New Roman"/>
          <w:i/>
          <w:iCs/>
        </w:rPr>
        <w:t>daluang</w:t>
      </w:r>
      <w:r w:rsidR="00CC29C5" w:rsidRPr="00723917">
        <w:rPr>
          <w:rFonts w:ascii="Times New Roman" w:hAnsi="Times New Roman" w:cs="Times New Roman"/>
          <w:i/>
          <w:iCs/>
        </w:rPr>
        <w:t>/dluwang</w:t>
      </w:r>
      <w:r w:rsidR="00C5389E" w:rsidRPr="00723917">
        <w:rPr>
          <w:rFonts w:ascii="Times New Roman" w:hAnsi="Times New Roman" w:cs="Times New Roman"/>
        </w:rPr>
        <w:t xml:space="preserve"> integrates material science, conservation practice, and cultural heritage perspectives.</w:t>
      </w:r>
    </w:p>
    <w:p w14:paraId="555C2CFD" w14:textId="77777777" w:rsidR="00A86DFB" w:rsidRPr="00723917" w:rsidRDefault="00A86DFB" w:rsidP="00DE3627">
      <w:pPr>
        <w:spacing w:after="0" w:line="240" w:lineRule="auto"/>
        <w:ind w:right="-427" w:firstLine="720"/>
        <w:jc w:val="both"/>
        <w:rPr>
          <w:rFonts w:ascii="Times New Roman" w:hAnsi="Times New Roman" w:cs="Times New Roman"/>
          <w:sz w:val="20"/>
          <w:szCs w:val="20"/>
        </w:rPr>
      </w:pPr>
    </w:p>
    <w:p w14:paraId="6E861677" w14:textId="77777777" w:rsidR="00A86DFB" w:rsidRPr="00723917" w:rsidRDefault="00A86DFB" w:rsidP="00701A7C">
      <w:pPr>
        <w:spacing w:after="0" w:line="240" w:lineRule="auto"/>
        <w:ind w:right="-427" w:firstLine="720"/>
        <w:jc w:val="center"/>
        <w:rPr>
          <w:rFonts w:ascii="Times New Roman" w:hAnsi="Times New Roman" w:cs="Times New Roman"/>
          <w:sz w:val="20"/>
          <w:szCs w:val="20"/>
        </w:rPr>
      </w:pPr>
    </w:p>
    <w:p w14:paraId="3E884E44" w14:textId="77777777" w:rsidR="00BF3E7B" w:rsidRPr="00723917" w:rsidRDefault="00E40490">
      <w:pPr>
        <w:spacing w:after="0" w:line="240" w:lineRule="auto"/>
        <w:rPr>
          <w:rFonts w:ascii="Times New Roman" w:eastAsia="Times New Roman" w:hAnsi="Times New Roman" w:cs="Times New Roman"/>
          <w:b/>
          <w:sz w:val="26"/>
          <w:szCs w:val="26"/>
        </w:rPr>
      </w:pPr>
      <w:r w:rsidRPr="00723917">
        <w:rPr>
          <w:rFonts w:ascii="Times New Roman" w:eastAsia="Times New Roman" w:hAnsi="Times New Roman" w:cs="Times New Roman"/>
          <w:b/>
          <w:sz w:val="26"/>
          <w:szCs w:val="26"/>
        </w:rPr>
        <w:t>METHODS</w:t>
      </w:r>
    </w:p>
    <w:p w14:paraId="0E2F4ECA" w14:textId="77777777" w:rsidR="00BF3E7B" w:rsidRPr="00723917" w:rsidRDefault="00BF3E7B">
      <w:pPr>
        <w:spacing w:after="0" w:line="240" w:lineRule="auto"/>
        <w:jc w:val="center"/>
        <w:rPr>
          <w:rFonts w:ascii="Times New Roman" w:eastAsia="Times New Roman" w:hAnsi="Times New Roman" w:cs="Times New Roman"/>
          <w:b/>
          <w:sz w:val="26"/>
          <w:szCs w:val="26"/>
        </w:rPr>
      </w:pPr>
    </w:p>
    <w:p w14:paraId="611887C7" w14:textId="642F2C47" w:rsidR="00701A7C" w:rsidRPr="00723917" w:rsidRDefault="00E804F7" w:rsidP="00E804F7">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This study employs a descriptive qualitative approach using a case study methodology. </w:t>
      </w:r>
      <w:r w:rsidR="00701A7C" w:rsidRPr="00723917">
        <w:rPr>
          <w:rFonts w:ascii="Times New Roman" w:hAnsi="Times New Roman" w:cs="Times New Roman"/>
        </w:rPr>
        <w:t>The case study method delves deeply into a current phenomenon or instance in a real-world setting, particularly when it's difficult to distinguish between the two (Nurahma</w:t>
      </w:r>
      <w:r w:rsidR="00207B23" w:rsidRPr="00723917">
        <w:rPr>
          <w:rFonts w:ascii="Times New Roman" w:hAnsi="Times New Roman" w:cs="Times New Roman"/>
        </w:rPr>
        <w:t>,</w:t>
      </w:r>
      <w:r w:rsidR="00701A7C" w:rsidRPr="00723917">
        <w:rPr>
          <w:rFonts w:ascii="Times New Roman" w:hAnsi="Times New Roman" w:cs="Times New Roman"/>
        </w:rPr>
        <w:t xml:space="preserve"> G</w:t>
      </w:r>
      <w:r w:rsidR="00207B23" w:rsidRPr="00723917">
        <w:rPr>
          <w:rFonts w:ascii="Times New Roman" w:hAnsi="Times New Roman" w:cs="Times New Roman"/>
        </w:rPr>
        <w:t>.</w:t>
      </w:r>
      <w:r w:rsidR="00701A7C" w:rsidRPr="00723917">
        <w:rPr>
          <w:rFonts w:ascii="Times New Roman" w:hAnsi="Times New Roman" w:cs="Times New Roman"/>
        </w:rPr>
        <w:t>A</w:t>
      </w:r>
      <w:r w:rsidR="00207B23" w:rsidRPr="00723917">
        <w:rPr>
          <w:rFonts w:ascii="Times New Roman" w:hAnsi="Times New Roman" w:cs="Times New Roman"/>
        </w:rPr>
        <w:t>.</w:t>
      </w:r>
      <w:r w:rsidR="00701A7C" w:rsidRPr="00723917">
        <w:rPr>
          <w:rFonts w:ascii="Times New Roman" w:hAnsi="Times New Roman" w:cs="Times New Roman"/>
        </w:rPr>
        <w:t xml:space="preserve">, </w:t>
      </w:r>
      <w:r w:rsidR="00207B23" w:rsidRPr="00723917">
        <w:rPr>
          <w:rFonts w:ascii="Times New Roman" w:hAnsi="Times New Roman" w:cs="Times New Roman"/>
        </w:rPr>
        <w:t xml:space="preserve">&amp; </w:t>
      </w:r>
      <w:r w:rsidR="00701A7C" w:rsidRPr="00723917">
        <w:rPr>
          <w:rFonts w:ascii="Times New Roman" w:hAnsi="Times New Roman" w:cs="Times New Roman"/>
        </w:rPr>
        <w:t>Hendriani W., 2021).  Researchers seek to comprehend an intriguing issue, occurrence, or phenomena in a real-world setting by using a case study approach.  Data gathering strategies and data analysis techniques are the two methods employed in this study.  Observation, interviews, documentation, and Forum Group Discussion (FGD) approaches are some of the methods used to collect data (Markova</w:t>
      </w:r>
      <w:r w:rsidR="00207B23" w:rsidRPr="00723917">
        <w:rPr>
          <w:rFonts w:ascii="Times New Roman" w:hAnsi="Times New Roman" w:cs="Times New Roman"/>
        </w:rPr>
        <w:t>,</w:t>
      </w:r>
      <w:r w:rsidR="00701A7C" w:rsidRPr="00723917">
        <w:rPr>
          <w:rFonts w:ascii="Times New Roman" w:hAnsi="Times New Roman" w:cs="Times New Roman"/>
        </w:rPr>
        <w:t xml:space="preserve"> V</w:t>
      </w:r>
      <w:r w:rsidR="00207B23" w:rsidRPr="00723917">
        <w:rPr>
          <w:rFonts w:ascii="Times New Roman" w:hAnsi="Times New Roman" w:cs="Times New Roman"/>
        </w:rPr>
        <w:t>.</w:t>
      </w:r>
      <w:r w:rsidR="00701A7C" w:rsidRPr="00723917">
        <w:rPr>
          <w:rFonts w:ascii="Times New Roman" w:hAnsi="Times New Roman" w:cs="Times New Roman"/>
        </w:rPr>
        <w:t>A., 2021;</w:t>
      </w:r>
      <w:r w:rsidR="00D56E44" w:rsidRPr="00723917">
        <w:rPr>
          <w:rFonts w:ascii="Times New Roman" w:hAnsi="Times New Roman" w:cs="Times New Roman"/>
        </w:rPr>
        <w:t xml:space="preserve"> </w:t>
      </w:r>
      <w:r w:rsidR="00C1506B" w:rsidRPr="00723917">
        <w:rPr>
          <w:rFonts w:ascii="Times New Roman" w:hAnsi="Times New Roman" w:cs="Times New Roman"/>
        </w:rPr>
        <w:t>Irshad, M. &amp; Chaudhry, A. G., (2023)</w:t>
      </w:r>
      <w:r w:rsidR="00701A7C" w:rsidRPr="00723917">
        <w:rPr>
          <w:rFonts w:ascii="Times New Roman" w:hAnsi="Times New Roman" w:cs="Times New Roman"/>
        </w:rPr>
        <w:t>; Kaharuddin</w:t>
      </w:r>
      <w:r w:rsidR="00E822E8" w:rsidRPr="00723917">
        <w:rPr>
          <w:rFonts w:ascii="Times New Roman" w:hAnsi="Times New Roman" w:cs="Times New Roman"/>
        </w:rPr>
        <w:t>,</w:t>
      </w:r>
      <w:r w:rsidR="00701A7C" w:rsidRPr="00723917">
        <w:rPr>
          <w:rFonts w:ascii="Times New Roman" w:hAnsi="Times New Roman" w:cs="Times New Roman"/>
        </w:rPr>
        <w:t xml:space="preserve"> K., 2020).</w:t>
      </w:r>
    </w:p>
    <w:p w14:paraId="051DB663" w14:textId="5568C483" w:rsidR="00701A7C" w:rsidRPr="00723917" w:rsidRDefault="00701A7C" w:rsidP="003149D7">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This qualitative descriptive study employs a case study methodology and collects </w:t>
      </w:r>
      <w:r w:rsidRPr="00723917">
        <w:rPr>
          <w:rFonts w:ascii="Times New Roman" w:hAnsi="Times New Roman" w:cs="Times New Roman"/>
        </w:rPr>
        <w:t xml:space="preserve">data through documentation, literature reviews, interviews, and observation. The methods used to preserve cultural assets are still marketed as a way to preserve Indonesia's national identity in the eyes of the international community.  Cooperation among conservators, scholars, cultural observers, and stakeholders (central and regional government policymakers) is essential to strategic cultural preservation measures.  The Sonobudoyo Museum in Yogyakarta, Indonesia, is the site of the study.  A historical analysis of the use of </w:t>
      </w:r>
      <w:r w:rsidR="00B13B6A" w:rsidRPr="00723917">
        <w:rPr>
          <w:rFonts w:ascii="Times New Roman" w:hAnsi="Times New Roman" w:cs="Times New Roman"/>
          <w:i/>
          <w:iCs/>
        </w:rPr>
        <w:t>kertas telo</w:t>
      </w:r>
      <w:r w:rsidR="00B13B6A" w:rsidRPr="00723917">
        <w:rPr>
          <w:rFonts w:ascii="Times New Roman" w:hAnsi="Times New Roman" w:cs="Times New Roman"/>
        </w:rPr>
        <w:t xml:space="preserve"> (</w:t>
      </w:r>
      <w:r w:rsidR="00B13B6A" w:rsidRPr="00723917">
        <w:rPr>
          <w:rFonts w:ascii="Times New Roman" w:hAnsi="Times New Roman" w:cs="Times New Roman"/>
          <w:i/>
          <w:iCs/>
        </w:rPr>
        <w:t>daluang/dluwang</w:t>
      </w:r>
      <w:r w:rsidR="00B13B6A" w:rsidRPr="00723917">
        <w:rPr>
          <w:rFonts w:ascii="Times New Roman" w:hAnsi="Times New Roman" w:cs="Times New Roman"/>
        </w:rPr>
        <w:t>)</w:t>
      </w:r>
      <w:r w:rsidRPr="00723917">
        <w:rPr>
          <w:rFonts w:ascii="Times New Roman" w:hAnsi="Times New Roman" w:cs="Times New Roman"/>
        </w:rPr>
        <w:t xml:space="preserve"> as a substitute for paper as a writing medium is anticipated as a result of the research.</w:t>
      </w:r>
    </w:p>
    <w:p w14:paraId="5FEAA651" w14:textId="290C26A0" w:rsidR="00701A7C" w:rsidRPr="00723917" w:rsidRDefault="00701A7C" w:rsidP="00E374BD">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The second-largest collection in Indonesia is found at the Sonobudoyo State Museum in Yogyakarta.  Seven manuscripts composed of </w:t>
      </w:r>
      <w:r w:rsidRPr="00723917">
        <w:rPr>
          <w:rFonts w:ascii="Times New Roman" w:hAnsi="Times New Roman" w:cs="Times New Roman"/>
          <w:i/>
          <w:iCs/>
        </w:rPr>
        <w:t>daluang</w:t>
      </w:r>
      <w:r w:rsidR="00B13B6A" w:rsidRPr="00723917">
        <w:rPr>
          <w:rFonts w:ascii="Times New Roman" w:hAnsi="Times New Roman" w:cs="Times New Roman"/>
          <w:i/>
          <w:iCs/>
        </w:rPr>
        <w:t>/dluwang</w:t>
      </w:r>
      <w:r w:rsidRPr="00723917">
        <w:rPr>
          <w:rFonts w:ascii="Times New Roman" w:hAnsi="Times New Roman" w:cs="Times New Roman"/>
        </w:rPr>
        <w:t xml:space="preserve"> are on display at this museum.  The conservator of the Borobudur Temple Cultural Heritage Museum, the head of the Sonobudoyo State Museum, and the conservator and curator of the Sonobudoyo State Museum, served as the study's informants.  The </w:t>
      </w:r>
      <w:r w:rsidR="00F9261F" w:rsidRPr="00723917">
        <w:rPr>
          <w:rFonts w:ascii="Times New Roman" w:hAnsi="Times New Roman" w:cs="Times New Roman"/>
        </w:rPr>
        <w:t>p</w:t>
      </w:r>
      <w:r w:rsidRPr="00723917">
        <w:rPr>
          <w:rFonts w:ascii="Times New Roman" w:hAnsi="Times New Roman" w:cs="Times New Roman"/>
        </w:rPr>
        <w:t xml:space="preserve">urposive </w:t>
      </w:r>
      <w:r w:rsidR="00F9261F" w:rsidRPr="00723917">
        <w:rPr>
          <w:rFonts w:ascii="Times New Roman" w:hAnsi="Times New Roman" w:cs="Times New Roman"/>
        </w:rPr>
        <w:t>sampling t</w:t>
      </w:r>
      <w:r w:rsidRPr="00723917">
        <w:rPr>
          <w:rFonts w:ascii="Times New Roman" w:hAnsi="Times New Roman" w:cs="Times New Roman"/>
        </w:rPr>
        <w:t>echnique was used to choose them</w:t>
      </w:r>
      <w:r w:rsidR="00963AC9" w:rsidRPr="00723917">
        <w:rPr>
          <w:rFonts w:ascii="Times New Roman" w:hAnsi="Times New Roman" w:cs="Times New Roman"/>
        </w:rPr>
        <w:t xml:space="preserve">. It is </w:t>
      </w:r>
      <w:r w:rsidR="00E374BD" w:rsidRPr="00723917">
        <w:rPr>
          <w:rFonts w:ascii="Times New Roman" w:hAnsi="Times New Roman" w:cs="Times New Roman"/>
        </w:rPr>
        <w:t>one of the most frequently employed methodologies in qualitative research. This method intentionally selects participants based on relevance to the research objectives and capacity to offer comprehensive information</w:t>
      </w:r>
      <w:r w:rsidR="00963AC9" w:rsidRPr="00723917">
        <w:rPr>
          <w:rFonts w:ascii="Times New Roman" w:hAnsi="Times New Roman" w:cs="Times New Roman"/>
        </w:rPr>
        <w:t xml:space="preserve"> (</w:t>
      </w:r>
      <w:r w:rsidR="007B73DF" w:rsidRPr="00723917">
        <w:rPr>
          <w:rFonts w:ascii="Times New Roman" w:hAnsi="Times New Roman" w:cs="Times New Roman"/>
        </w:rPr>
        <w:t>Tajik</w:t>
      </w:r>
      <w:r w:rsidR="00E822E8" w:rsidRPr="00723917">
        <w:rPr>
          <w:rFonts w:ascii="Times New Roman" w:hAnsi="Times New Roman" w:cs="Times New Roman"/>
        </w:rPr>
        <w:t>, M.,</w:t>
      </w:r>
      <w:r w:rsidR="007B73DF" w:rsidRPr="00723917">
        <w:rPr>
          <w:rFonts w:ascii="Times New Roman" w:hAnsi="Times New Roman" w:cs="Times New Roman"/>
        </w:rPr>
        <w:t xml:space="preserve"> et al., 2024; </w:t>
      </w:r>
      <w:r w:rsidR="00963AC9" w:rsidRPr="00723917">
        <w:rPr>
          <w:rFonts w:ascii="Times New Roman" w:hAnsi="Times New Roman" w:cs="Times New Roman"/>
        </w:rPr>
        <w:t xml:space="preserve">Ahmad, M., &amp; Wilkins, S., 2025). </w:t>
      </w:r>
      <w:r w:rsidRPr="00723917">
        <w:rPr>
          <w:rFonts w:ascii="Times New Roman" w:hAnsi="Times New Roman" w:cs="Times New Roman"/>
        </w:rPr>
        <w:t>This method involves considering a number of factors, including (1) knowledge and comprehension of the conservation and preservation of artifacts and cultural heritage; (2) knowledge and comprehension of the conservation and preservation of collections of daluang paper manuscripts; (3) structural officials at the Sonobudoyo State Museum; and (4) conservators with knowledge of history, philosophy, and manufacturing methods (Kaharuddin</w:t>
      </w:r>
      <w:r w:rsidR="00E822E8" w:rsidRPr="00723917">
        <w:rPr>
          <w:rFonts w:ascii="Times New Roman" w:hAnsi="Times New Roman" w:cs="Times New Roman"/>
        </w:rPr>
        <w:t>,</w:t>
      </w:r>
      <w:r w:rsidRPr="00723917">
        <w:rPr>
          <w:rFonts w:ascii="Times New Roman" w:hAnsi="Times New Roman" w:cs="Times New Roman"/>
        </w:rPr>
        <w:t xml:space="preserve"> K., 2020; Purwanto</w:t>
      </w:r>
      <w:r w:rsidR="00E822E8" w:rsidRPr="00723917">
        <w:rPr>
          <w:rFonts w:ascii="Times New Roman" w:hAnsi="Times New Roman" w:cs="Times New Roman"/>
        </w:rPr>
        <w:t>,</w:t>
      </w:r>
      <w:r w:rsidRPr="00723917">
        <w:rPr>
          <w:rFonts w:ascii="Times New Roman" w:hAnsi="Times New Roman" w:cs="Times New Roman"/>
        </w:rPr>
        <w:t xml:space="preserve"> D., 2021).</w:t>
      </w:r>
    </w:p>
    <w:p w14:paraId="6164052D" w14:textId="133024FC" w:rsidR="00FB1F28" w:rsidRPr="00723917" w:rsidRDefault="00FB1F28" w:rsidP="00FB1F28">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Data analysis for the conservation research of </w:t>
      </w:r>
      <w:r w:rsidR="00861ADD" w:rsidRPr="00723917">
        <w:rPr>
          <w:rFonts w:ascii="Times New Roman" w:hAnsi="Times New Roman" w:cs="Times New Roman"/>
        </w:rPr>
        <w:t xml:space="preserve">the </w:t>
      </w:r>
      <w:r w:rsidR="004E2F03" w:rsidRPr="00723917">
        <w:rPr>
          <w:rFonts w:ascii="Times New Roman" w:hAnsi="Times New Roman" w:cs="Times New Roman"/>
        </w:rPr>
        <w:t xml:space="preserve">three </w:t>
      </w:r>
      <w:r w:rsidRPr="00723917">
        <w:rPr>
          <w:rFonts w:ascii="Times New Roman" w:hAnsi="Times New Roman" w:cs="Times New Roman"/>
        </w:rPr>
        <w:t>manuscripts in the Sonobudoyo Museum collection</w:t>
      </w:r>
      <w:r w:rsidR="004E2F03" w:rsidRPr="00723917">
        <w:rPr>
          <w:rFonts w:ascii="Times New Roman" w:hAnsi="Times New Roman" w:cs="Times New Roman"/>
        </w:rPr>
        <w:t xml:space="preserve">, the </w:t>
      </w:r>
      <w:r w:rsidR="004E2F03" w:rsidRPr="00723917">
        <w:rPr>
          <w:rFonts w:ascii="Times New Roman" w:hAnsi="Times New Roman" w:cs="Times New Roman"/>
          <w:i/>
          <w:iCs/>
        </w:rPr>
        <w:t>Serat Pawukon</w:t>
      </w:r>
      <w:r w:rsidR="004E2F03" w:rsidRPr="00723917">
        <w:rPr>
          <w:rFonts w:ascii="Times New Roman" w:hAnsi="Times New Roman" w:cs="Times New Roman"/>
        </w:rPr>
        <w:t xml:space="preserve">, the </w:t>
      </w:r>
      <w:r w:rsidR="004E2F03" w:rsidRPr="00723917">
        <w:rPr>
          <w:rFonts w:ascii="Times New Roman" w:hAnsi="Times New Roman" w:cs="Times New Roman"/>
          <w:i/>
          <w:iCs/>
        </w:rPr>
        <w:t>Babad Tanah Jawi</w:t>
      </w:r>
      <w:r w:rsidR="004E2F03" w:rsidRPr="00723917">
        <w:rPr>
          <w:rFonts w:ascii="Times New Roman" w:hAnsi="Times New Roman" w:cs="Times New Roman"/>
        </w:rPr>
        <w:t xml:space="preserve">, and the </w:t>
      </w:r>
      <w:r w:rsidR="004E2F03" w:rsidRPr="00723917">
        <w:rPr>
          <w:rFonts w:ascii="Times New Roman" w:hAnsi="Times New Roman" w:cs="Times New Roman"/>
          <w:i/>
          <w:iCs/>
        </w:rPr>
        <w:t>Serat Warni-Warni</w:t>
      </w:r>
      <w:r w:rsidR="004E2F03" w:rsidRPr="00723917">
        <w:rPr>
          <w:rFonts w:ascii="Times New Roman" w:hAnsi="Times New Roman" w:cs="Times New Roman"/>
        </w:rPr>
        <w:t>,</w:t>
      </w:r>
      <w:r w:rsidRPr="00723917">
        <w:rPr>
          <w:rFonts w:ascii="Times New Roman" w:hAnsi="Times New Roman" w:cs="Times New Roman"/>
        </w:rPr>
        <w:t xml:space="preserve"> was carried out in stages utilizing a qualitative case study approach to ensure research process traceability. The first stage involved organizing data from </w:t>
      </w:r>
      <w:r w:rsidRPr="00723917">
        <w:rPr>
          <w:rFonts w:ascii="Times New Roman" w:hAnsi="Times New Roman" w:cs="Times New Roman"/>
        </w:rPr>
        <w:lastRenderedPageBreak/>
        <w:t>conservation observations, conducting interviews with conservators and collection managers, and documenting the physical condition of the manuscripts before and after conservation treatments. All data was then classified based on essential features such as the type of damage to the text, the state of the manuscript material, degradation factors, and the conservation strategies used for each collection. This data format allowed the researchers to compare the damage profiles and conservation procedures for the three manuscripts.</w:t>
      </w:r>
    </w:p>
    <w:p w14:paraId="6A5A4759" w14:textId="552789EE" w:rsidR="00FB1F28" w:rsidRPr="00723917" w:rsidRDefault="00FB1F28" w:rsidP="00FB1F28">
      <w:pPr>
        <w:spacing w:line="240" w:lineRule="auto"/>
        <w:ind w:right="64" w:firstLine="720"/>
        <w:jc w:val="both"/>
        <w:rPr>
          <w:rFonts w:ascii="Times New Roman" w:hAnsi="Times New Roman" w:cs="Times New Roman"/>
        </w:rPr>
      </w:pPr>
      <w:r w:rsidRPr="00723917">
        <w:rPr>
          <w:rFonts w:ascii="Times New Roman" w:hAnsi="Times New Roman" w:cs="Times New Roman"/>
        </w:rPr>
        <w:t>The researchers then examined the extent of damage and the material conservation techniques used on the manuscripts, such as tear management, paper reinforcing, surface cleaning, and material stabilization. The investigation looked at the compatibility of the type of damage and the conservation procedures utilized to assess the efficacy of the conservation treatments for each article. To improve methodological transparency and research replicability, the analysis results were cross-checked against observation data, museum conservation documents, collection handling records, and visual materials such as documentation photos taken before, during, and after the conservation process. The findings of this research were subsequently used to provide conservation recommendations for other manuscripts with similar material properties and levels of degradation, thereby promoting more systematic and sustainable manuscript collection preservation techniques.</w:t>
      </w:r>
    </w:p>
    <w:p w14:paraId="2CEC78DD" w14:textId="77777777" w:rsidR="00BF3E7B" w:rsidRPr="00723917" w:rsidRDefault="00BF3E7B">
      <w:pPr>
        <w:spacing w:after="0" w:line="240" w:lineRule="auto"/>
        <w:rPr>
          <w:rFonts w:ascii="Times New Roman" w:eastAsia="Times New Roman" w:hAnsi="Times New Roman" w:cs="Times New Roman"/>
        </w:rPr>
      </w:pPr>
    </w:p>
    <w:p w14:paraId="06E58138" w14:textId="77777777" w:rsidR="00BF3E7B" w:rsidRPr="00723917" w:rsidRDefault="00BF3E7B">
      <w:pPr>
        <w:spacing w:after="0" w:line="240" w:lineRule="auto"/>
        <w:rPr>
          <w:rFonts w:ascii="Times New Roman" w:eastAsia="Times New Roman" w:hAnsi="Times New Roman" w:cs="Times New Roman"/>
        </w:rPr>
      </w:pPr>
    </w:p>
    <w:p w14:paraId="3860DF94" w14:textId="068B661D" w:rsidR="00BF3E7B" w:rsidRPr="00723917" w:rsidRDefault="00E40490">
      <w:pPr>
        <w:spacing w:after="0" w:line="240" w:lineRule="auto"/>
        <w:rPr>
          <w:rFonts w:ascii="Times New Roman" w:eastAsia="Times New Roman" w:hAnsi="Times New Roman" w:cs="Times New Roman"/>
          <w:b/>
          <w:sz w:val="26"/>
          <w:szCs w:val="26"/>
        </w:rPr>
      </w:pPr>
      <w:r w:rsidRPr="00723917">
        <w:rPr>
          <w:rFonts w:ascii="Times New Roman" w:eastAsia="Times New Roman" w:hAnsi="Times New Roman" w:cs="Times New Roman"/>
          <w:b/>
          <w:sz w:val="26"/>
          <w:szCs w:val="26"/>
        </w:rPr>
        <w:t>RESULTS AND DISCUSSION</w:t>
      </w:r>
    </w:p>
    <w:p w14:paraId="65FF45B1" w14:textId="2BBD5BAA" w:rsidR="00466855" w:rsidRPr="00723917" w:rsidRDefault="009129C2" w:rsidP="009129C2">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The terminology for </w:t>
      </w:r>
      <w:r w:rsidRPr="00723917">
        <w:rPr>
          <w:rFonts w:ascii="Times New Roman" w:hAnsi="Times New Roman" w:cs="Times New Roman"/>
          <w:i/>
          <w:iCs/>
        </w:rPr>
        <w:t>kertas telo</w:t>
      </w:r>
      <w:r w:rsidRPr="00723917">
        <w:rPr>
          <w:rFonts w:ascii="Times New Roman" w:hAnsi="Times New Roman" w:cs="Times New Roman"/>
        </w:rPr>
        <w:t xml:space="preserve"> was given to </w:t>
      </w:r>
      <w:r w:rsidRPr="00723917">
        <w:rPr>
          <w:rFonts w:ascii="Times New Roman" w:hAnsi="Times New Roman" w:cs="Times New Roman"/>
          <w:i/>
          <w:iCs/>
        </w:rPr>
        <w:t>daluang</w:t>
      </w:r>
      <w:r w:rsidR="00B13B6A" w:rsidRPr="00723917">
        <w:rPr>
          <w:rFonts w:ascii="Times New Roman" w:hAnsi="Times New Roman" w:cs="Times New Roman"/>
          <w:i/>
          <w:iCs/>
        </w:rPr>
        <w:t>/dluwang</w:t>
      </w:r>
      <w:r w:rsidRPr="00723917">
        <w:rPr>
          <w:rFonts w:ascii="Times New Roman" w:hAnsi="Times New Roman" w:cs="Times New Roman"/>
        </w:rPr>
        <w:t xml:space="preserve"> (bark cloth) which once replaced the domination of European paper </w:t>
      </w:r>
      <w:r w:rsidR="002A2B00" w:rsidRPr="00723917">
        <w:rPr>
          <w:rFonts w:ascii="Times New Roman" w:hAnsi="Times New Roman" w:cs="Times New Roman"/>
        </w:rPr>
        <w:t xml:space="preserve">in Indonesia </w:t>
      </w:r>
      <w:r w:rsidRPr="00723917">
        <w:rPr>
          <w:rFonts w:ascii="Times New Roman" w:hAnsi="Times New Roman" w:cs="Times New Roman"/>
        </w:rPr>
        <w:t>the early 20th century.</w:t>
      </w:r>
      <w:r w:rsidR="002A2B00" w:rsidRPr="00723917">
        <w:rPr>
          <w:rFonts w:ascii="Times New Roman" w:hAnsi="Times New Roman" w:cs="Times New Roman"/>
        </w:rPr>
        <w:t xml:space="preserve"> </w:t>
      </w:r>
      <w:r w:rsidRPr="00723917">
        <w:rPr>
          <w:rFonts w:ascii="Times New Roman" w:hAnsi="Times New Roman" w:cs="Times New Roman"/>
        </w:rPr>
        <w:t>There are s</w:t>
      </w:r>
      <w:r w:rsidR="00466855" w:rsidRPr="00723917">
        <w:rPr>
          <w:rFonts w:ascii="Times New Roman" w:hAnsi="Times New Roman" w:cs="Times New Roman"/>
        </w:rPr>
        <w:t xml:space="preserve">even volumes in the Sonobudoyo Museum's archival collection </w:t>
      </w:r>
      <w:r w:rsidRPr="00723917">
        <w:rPr>
          <w:rFonts w:ascii="Times New Roman" w:hAnsi="Times New Roman" w:cs="Times New Roman"/>
        </w:rPr>
        <w:t xml:space="preserve">which </w:t>
      </w:r>
      <w:r w:rsidR="00466855" w:rsidRPr="00723917">
        <w:rPr>
          <w:rFonts w:ascii="Times New Roman" w:hAnsi="Times New Roman" w:cs="Times New Roman"/>
        </w:rPr>
        <w:t xml:space="preserve">are made of </w:t>
      </w:r>
      <w:r w:rsidR="00466855" w:rsidRPr="00723917">
        <w:rPr>
          <w:rFonts w:ascii="Times New Roman" w:hAnsi="Times New Roman" w:cs="Times New Roman"/>
          <w:i/>
          <w:iCs/>
        </w:rPr>
        <w:t>kertas telo</w:t>
      </w:r>
      <w:r w:rsidR="00466855" w:rsidRPr="00723917">
        <w:rPr>
          <w:rFonts w:ascii="Times New Roman" w:hAnsi="Times New Roman" w:cs="Times New Roman"/>
        </w:rPr>
        <w:t xml:space="preserve"> or </w:t>
      </w:r>
      <w:r w:rsidR="00466855" w:rsidRPr="00723917">
        <w:rPr>
          <w:rFonts w:ascii="Times New Roman" w:hAnsi="Times New Roman" w:cs="Times New Roman"/>
          <w:i/>
          <w:iCs/>
        </w:rPr>
        <w:t>daluang</w:t>
      </w:r>
      <w:r w:rsidR="00925412" w:rsidRPr="00723917">
        <w:rPr>
          <w:rFonts w:ascii="Times New Roman" w:hAnsi="Times New Roman" w:cs="Times New Roman"/>
          <w:i/>
          <w:iCs/>
        </w:rPr>
        <w:t>dluwang</w:t>
      </w:r>
      <w:r w:rsidR="00466855" w:rsidRPr="00723917">
        <w:rPr>
          <w:rFonts w:ascii="Times New Roman" w:hAnsi="Times New Roman" w:cs="Times New Roman"/>
        </w:rPr>
        <w:t>, which is intriguing to investigate further as a study of writing media</w:t>
      </w:r>
      <w:r w:rsidR="002A2B00" w:rsidRPr="00723917">
        <w:rPr>
          <w:rFonts w:ascii="Times New Roman" w:hAnsi="Times New Roman" w:cs="Times New Roman"/>
        </w:rPr>
        <w:t xml:space="preserve">. </w:t>
      </w:r>
      <w:r w:rsidR="00466855" w:rsidRPr="00723917">
        <w:rPr>
          <w:rFonts w:ascii="Times New Roman" w:hAnsi="Times New Roman" w:cs="Times New Roman"/>
        </w:rPr>
        <w:t xml:space="preserve">The manuscripts were </w:t>
      </w:r>
      <w:r w:rsidR="002A2B00" w:rsidRPr="00723917">
        <w:rPr>
          <w:rFonts w:ascii="Times New Roman" w:hAnsi="Times New Roman" w:cs="Times New Roman"/>
        </w:rPr>
        <w:t xml:space="preserve">firstly </w:t>
      </w:r>
      <w:r w:rsidR="00466855" w:rsidRPr="00723917">
        <w:rPr>
          <w:rFonts w:ascii="Times New Roman" w:hAnsi="Times New Roman" w:cs="Times New Roman"/>
        </w:rPr>
        <w:t xml:space="preserve">written using </w:t>
      </w:r>
      <w:r w:rsidR="00466855" w:rsidRPr="00723917">
        <w:rPr>
          <w:rFonts w:ascii="Times New Roman" w:hAnsi="Times New Roman" w:cs="Times New Roman"/>
          <w:i/>
          <w:iCs/>
        </w:rPr>
        <w:t>kertas telo</w:t>
      </w:r>
      <w:r w:rsidR="00466855" w:rsidRPr="00723917">
        <w:rPr>
          <w:rFonts w:ascii="Times New Roman" w:hAnsi="Times New Roman" w:cs="Times New Roman"/>
        </w:rPr>
        <w:t xml:space="preserve"> or </w:t>
      </w:r>
      <w:r w:rsidR="00466855" w:rsidRPr="00723917">
        <w:rPr>
          <w:rFonts w:ascii="Times New Roman" w:hAnsi="Times New Roman" w:cs="Times New Roman"/>
          <w:i/>
          <w:iCs/>
        </w:rPr>
        <w:t>daluang</w:t>
      </w:r>
      <w:r w:rsidR="00B13B6A" w:rsidRPr="00723917">
        <w:rPr>
          <w:rFonts w:ascii="Times New Roman" w:hAnsi="Times New Roman" w:cs="Times New Roman"/>
          <w:i/>
          <w:iCs/>
        </w:rPr>
        <w:t>/dluwang</w:t>
      </w:r>
      <w:r w:rsidR="00466855" w:rsidRPr="00723917">
        <w:rPr>
          <w:rFonts w:ascii="Times New Roman" w:hAnsi="Times New Roman" w:cs="Times New Roman"/>
        </w:rPr>
        <w:t xml:space="preserve"> found in the early 20</w:t>
      </w:r>
      <w:r w:rsidR="00466855" w:rsidRPr="00723917">
        <w:rPr>
          <w:rFonts w:ascii="Times New Roman" w:hAnsi="Times New Roman" w:cs="Times New Roman"/>
          <w:vertAlign w:val="superscript"/>
        </w:rPr>
        <w:t>th</w:t>
      </w:r>
      <w:r w:rsidR="00466855" w:rsidRPr="00723917">
        <w:rPr>
          <w:rFonts w:ascii="Times New Roman" w:hAnsi="Times New Roman" w:cs="Times New Roman"/>
        </w:rPr>
        <w:t xml:space="preserve"> century. </w:t>
      </w:r>
    </w:p>
    <w:p w14:paraId="1F017D5B" w14:textId="5C57C7CE" w:rsidR="002A2B00" w:rsidRPr="00723917" w:rsidRDefault="002A2B00" w:rsidP="002A2B00">
      <w:pPr>
        <w:spacing w:line="240" w:lineRule="auto"/>
        <w:ind w:right="-78" w:firstLine="720"/>
        <w:jc w:val="both"/>
        <w:rPr>
          <w:rFonts w:ascii="Times New Roman" w:hAnsi="Times New Roman" w:cs="Times New Roman"/>
        </w:rPr>
      </w:pPr>
      <w:r w:rsidRPr="00723917">
        <w:rPr>
          <w:rFonts w:ascii="Times New Roman" w:hAnsi="Times New Roman" w:cs="Times New Roman"/>
        </w:rPr>
        <w:t xml:space="preserve">The seven volumes of manuscripts made from </w:t>
      </w:r>
      <w:r w:rsidRPr="00723917">
        <w:rPr>
          <w:rFonts w:ascii="Times New Roman" w:hAnsi="Times New Roman" w:cs="Times New Roman"/>
          <w:i/>
          <w:iCs/>
        </w:rPr>
        <w:t>kertas telo</w:t>
      </w:r>
      <w:r w:rsidRPr="00723917">
        <w:rPr>
          <w:rFonts w:ascii="Times New Roman" w:hAnsi="Times New Roman" w:cs="Times New Roman"/>
        </w:rPr>
        <w:t xml:space="preserve"> comprise archipelago manuscripts studied by Dr. T.E. Behrend, including the Serat Pawukon Manuscript and the Babad Tanah Jawi Manuscript. These manuscripts originate from a 19th-century collection in damaged condition, previously donated by the Java Instituut, and later handed over to the Sonobudoyo Museum in Yogyakarta. </w:t>
      </w:r>
    </w:p>
    <w:p w14:paraId="41784005" w14:textId="4D5D9E9D" w:rsidR="00D1702D" w:rsidRPr="00723917" w:rsidRDefault="00466855" w:rsidP="00591315">
      <w:pPr>
        <w:spacing w:line="240" w:lineRule="auto"/>
        <w:ind w:right="64" w:firstLine="720"/>
        <w:jc w:val="both"/>
        <w:rPr>
          <w:rFonts w:ascii="Times New Roman" w:hAnsi="Times New Roman" w:cs="Times New Roman"/>
        </w:rPr>
      </w:pPr>
      <w:r w:rsidRPr="00723917">
        <w:rPr>
          <w:rFonts w:ascii="Times New Roman" w:hAnsi="Times New Roman" w:cs="Times New Roman"/>
        </w:rPr>
        <w:t xml:space="preserve">In order to encourage preventive conservation research of </w:t>
      </w:r>
      <w:r w:rsidRPr="00723917">
        <w:rPr>
          <w:rFonts w:ascii="Times New Roman" w:hAnsi="Times New Roman" w:cs="Times New Roman"/>
          <w:i/>
          <w:iCs/>
        </w:rPr>
        <w:t xml:space="preserve">kertas telo </w:t>
      </w:r>
      <w:r w:rsidRPr="00723917">
        <w:rPr>
          <w:rFonts w:ascii="Times New Roman" w:hAnsi="Times New Roman" w:cs="Times New Roman"/>
        </w:rPr>
        <w:t xml:space="preserve">manuscripts throughout the archipelago, this study requires further thorough references. A number of museums in Indonesia actively contribute to the development of </w:t>
      </w:r>
      <w:r w:rsidRPr="00723917">
        <w:rPr>
          <w:rFonts w:ascii="Times New Roman" w:hAnsi="Times New Roman" w:cs="Times New Roman"/>
          <w:i/>
          <w:iCs/>
        </w:rPr>
        <w:t>dluwang/daluang</w:t>
      </w:r>
      <w:r w:rsidRPr="00723917">
        <w:rPr>
          <w:rFonts w:ascii="Times New Roman" w:hAnsi="Times New Roman" w:cs="Times New Roman"/>
        </w:rPr>
        <w:t xml:space="preserve"> production, as they house a significant collection of authentic old manuscripts that were historically written on </w:t>
      </w:r>
      <w:r w:rsidRPr="00723917">
        <w:rPr>
          <w:rFonts w:ascii="Times New Roman" w:hAnsi="Times New Roman" w:cs="Times New Roman"/>
          <w:i/>
          <w:iCs/>
        </w:rPr>
        <w:t>dluwang/daluang</w:t>
      </w:r>
      <w:r w:rsidRPr="00723917">
        <w:rPr>
          <w:rFonts w:ascii="Times New Roman" w:hAnsi="Times New Roman" w:cs="Times New Roman"/>
        </w:rPr>
        <w:t xml:space="preserve"> as the writing medium.</w:t>
      </w:r>
    </w:p>
    <w:p w14:paraId="0F738871" w14:textId="5E462294" w:rsidR="00BC5E8C" w:rsidRPr="00723917" w:rsidRDefault="00466855" w:rsidP="00BC5E8C">
      <w:pPr>
        <w:spacing w:line="240" w:lineRule="auto"/>
        <w:ind w:right="-78" w:firstLine="720"/>
        <w:jc w:val="both"/>
        <w:rPr>
          <w:rFonts w:ascii="Times New Roman" w:hAnsi="Times New Roman" w:cs="Times New Roman"/>
        </w:rPr>
      </w:pPr>
      <w:r w:rsidRPr="00723917">
        <w:rPr>
          <w:rFonts w:ascii="Times New Roman" w:hAnsi="Times New Roman" w:cs="Times New Roman"/>
        </w:rPr>
        <w:t xml:space="preserve">Serat Pawukon Manuscript, written in Javanese, includes a time calculation book that can be used to determine the best time to perform something (marriage, travel, house construction, etc.) or to foretell a person's fate or character. Pawukon, numerous amulets, tattoos, calendars, interpretations of natural indications (earthquakes, latitudes of mud), and other passages pertaining to calculations are all included in this manuscript, as is the case with most handbooks (Behrend, </w:t>
      </w:r>
      <w:r w:rsidR="00FE58D0" w:rsidRPr="00723917">
        <w:rPr>
          <w:rFonts w:ascii="Times New Roman" w:hAnsi="Times New Roman" w:cs="Times New Roman"/>
        </w:rPr>
        <w:t xml:space="preserve">T.E., </w:t>
      </w:r>
      <w:r w:rsidRPr="00723917">
        <w:rPr>
          <w:rFonts w:ascii="Times New Roman" w:hAnsi="Times New Roman" w:cs="Times New Roman"/>
        </w:rPr>
        <w:t>1990). The damaged Serat Pakuwon manuscript is shown below (</w:t>
      </w:r>
      <w:r w:rsidR="00A86DFB" w:rsidRPr="00723917">
        <w:rPr>
          <w:rFonts w:ascii="Times New Roman" w:hAnsi="Times New Roman" w:cs="Times New Roman"/>
        </w:rPr>
        <w:t>Figure</w:t>
      </w:r>
      <w:r w:rsidRPr="00723917">
        <w:rPr>
          <w:rFonts w:ascii="Times New Roman" w:hAnsi="Times New Roman" w:cs="Times New Roman"/>
        </w:rPr>
        <w:t xml:space="preserve"> 1).</w:t>
      </w:r>
    </w:p>
    <w:p w14:paraId="3302D54E" w14:textId="584E206C" w:rsidR="00BC5E8C" w:rsidRPr="00723917" w:rsidRDefault="00BC5E8C" w:rsidP="00BC5E8C">
      <w:pPr>
        <w:spacing w:line="240" w:lineRule="auto"/>
        <w:ind w:right="-78"/>
        <w:jc w:val="both"/>
        <w:rPr>
          <w:rFonts w:ascii="Times New Roman" w:hAnsi="Times New Roman" w:cs="Times New Roman"/>
        </w:rPr>
      </w:pPr>
      <w:r w:rsidRPr="00723917">
        <w:rPr>
          <w:rFonts w:ascii="Times New Roman" w:hAnsi="Times New Roman" w:cs="Times New Roman"/>
          <w:noProof/>
        </w:rPr>
        <w:lastRenderedPageBreak/>
        <w:drawing>
          <wp:inline distT="0" distB="0" distL="0" distR="0" wp14:anchorId="69461C81" wp14:editId="2D97EED5">
            <wp:extent cx="2633980" cy="3511550"/>
            <wp:effectExtent l="0" t="0" r="0" b="0"/>
            <wp:docPr id="1778450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3980" cy="3511550"/>
                    </a:xfrm>
                    <a:prstGeom prst="rect">
                      <a:avLst/>
                    </a:prstGeom>
                    <a:noFill/>
                  </pic:spPr>
                </pic:pic>
              </a:graphicData>
            </a:graphic>
          </wp:inline>
        </w:drawing>
      </w:r>
    </w:p>
    <w:p w14:paraId="5D9CD176" w14:textId="6D330E8F" w:rsidR="00466855" w:rsidRPr="00723917" w:rsidRDefault="00A86DFB" w:rsidP="00A91753">
      <w:pPr>
        <w:pStyle w:val="NormalWeb"/>
        <w:jc w:val="center"/>
        <w:rPr>
          <w:sz w:val="22"/>
          <w:szCs w:val="22"/>
        </w:rPr>
      </w:pPr>
      <w:r w:rsidRPr="00723917">
        <w:rPr>
          <w:sz w:val="22"/>
          <w:szCs w:val="22"/>
        </w:rPr>
        <w:t>Figure 1</w:t>
      </w:r>
      <w:r w:rsidR="00E577CC" w:rsidRPr="00723917">
        <w:rPr>
          <w:sz w:val="22"/>
          <w:szCs w:val="22"/>
        </w:rPr>
        <w:t xml:space="preserve"> </w:t>
      </w:r>
      <w:r w:rsidR="00466855" w:rsidRPr="00723917">
        <w:rPr>
          <w:sz w:val="22"/>
          <w:szCs w:val="22"/>
        </w:rPr>
        <w:t xml:space="preserve">The Damaged Serat </w:t>
      </w:r>
      <w:proofErr w:type="spellStart"/>
      <w:r w:rsidR="00466855" w:rsidRPr="00723917">
        <w:rPr>
          <w:sz w:val="22"/>
          <w:szCs w:val="22"/>
        </w:rPr>
        <w:t>Pawukon</w:t>
      </w:r>
      <w:proofErr w:type="spellEnd"/>
      <w:r w:rsidR="00466855" w:rsidRPr="00723917">
        <w:rPr>
          <w:sz w:val="22"/>
          <w:szCs w:val="22"/>
        </w:rPr>
        <w:t xml:space="preserve"> Manuscript</w:t>
      </w:r>
    </w:p>
    <w:p w14:paraId="6623C1A8" w14:textId="18973740" w:rsidR="00DF5981" w:rsidRPr="00723917" w:rsidRDefault="00DF5981" w:rsidP="00DF5981">
      <w:pPr>
        <w:pStyle w:val="NormalWeb"/>
        <w:ind w:firstLine="720"/>
        <w:jc w:val="both"/>
        <w:rPr>
          <w:sz w:val="22"/>
          <w:szCs w:val="22"/>
        </w:rPr>
      </w:pPr>
      <w:r w:rsidRPr="00723917">
        <w:rPr>
          <w:sz w:val="22"/>
          <w:szCs w:val="22"/>
        </w:rPr>
        <w:t>It is challenging to pinpoint the manuscript's origin. This manuscript's language, spelling, and letterforms differ greatly from those often found in Central Java (</w:t>
      </w:r>
      <w:r w:rsidR="00A86DFB" w:rsidRPr="00723917">
        <w:rPr>
          <w:sz w:val="22"/>
          <w:szCs w:val="22"/>
        </w:rPr>
        <w:t>Figure</w:t>
      </w:r>
      <w:r w:rsidRPr="00723917">
        <w:rPr>
          <w:sz w:val="22"/>
          <w:szCs w:val="22"/>
        </w:rPr>
        <w:t xml:space="preserve"> 2).  Like most Balinese manuscripts, the text opens with the words "Om, </w:t>
      </w:r>
      <w:proofErr w:type="spellStart"/>
      <w:r w:rsidRPr="00723917">
        <w:rPr>
          <w:sz w:val="22"/>
          <w:szCs w:val="22"/>
        </w:rPr>
        <w:t>awignam</w:t>
      </w:r>
      <w:proofErr w:type="spellEnd"/>
      <w:r w:rsidRPr="00723917">
        <w:rPr>
          <w:sz w:val="22"/>
          <w:szCs w:val="22"/>
        </w:rPr>
        <w:t xml:space="preserve"> </w:t>
      </w:r>
      <w:proofErr w:type="spellStart"/>
      <w:r w:rsidRPr="00723917">
        <w:rPr>
          <w:sz w:val="22"/>
          <w:szCs w:val="22"/>
        </w:rPr>
        <w:t>astu</w:t>
      </w:r>
      <w:proofErr w:type="spellEnd"/>
      <w:r w:rsidRPr="00723917">
        <w:rPr>
          <w:sz w:val="22"/>
          <w:szCs w:val="22"/>
        </w:rPr>
        <w:t xml:space="preserve">," but the language and the </w:t>
      </w:r>
      <w:r w:rsidRPr="00723917">
        <w:rPr>
          <w:i/>
          <w:iCs/>
          <w:sz w:val="22"/>
          <w:szCs w:val="22"/>
        </w:rPr>
        <w:t>rajah</w:t>
      </w:r>
      <w:r w:rsidRPr="00723917">
        <w:rPr>
          <w:sz w:val="22"/>
          <w:szCs w:val="22"/>
        </w:rPr>
        <w:t xml:space="preserve"> it depicts also use a lot of Arabic words and characters.  The long "a" vowel is used frequently in the manuscript, which is one aspect of its orthography.  Given </w:t>
      </w:r>
      <w:proofErr w:type="gramStart"/>
      <w:r w:rsidRPr="00723917">
        <w:rPr>
          <w:sz w:val="22"/>
          <w:szCs w:val="22"/>
        </w:rPr>
        <w:t>all of</w:t>
      </w:r>
      <w:proofErr w:type="gramEnd"/>
      <w:r w:rsidRPr="00723917">
        <w:rPr>
          <w:sz w:val="22"/>
          <w:szCs w:val="22"/>
        </w:rPr>
        <w:t xml:space="preserve"> these factors, it may be presumed that this document was created in an area that is still inspired by Hindu and Balinese </w:t>
      </w:r>
      <w:proofErr w:type="gramStart"/>
      <w:r w:rsidRPr="00723917">
        <w:rPr>
          <w:sz w:val="22"/>
          <w:szCs w:val="22"/>
        </w:rPr>
        <w:t>culture, but</w:t>
      </w:r>
      <w:proofErr w:type="gramEnd"/>
      <w:r w:rsidRPr="00723917">
        <w:rPr>
          <w:sz w:val="22"/>
          <w:szCs w:val="22"/>
        </w:rPr>
        <w:t xml:space="preserve"> has also been impacted by Islam. </w:t>
      </w:r>
      <w:r w:rsidR="0084311D" w:rsidRPr="00723917">
        <w:rPr>
          <w:sz w:val="22"/>
          <w:szCs w:val="22"/>
        </w:rPr>
        <w:t xml:space="preserve">It most likely came from Java's easternmost point, which may have been the </w:t>
      </w:r>
      <w:proofErr w:type="spellStart"/>
      <w:r w:rsidR="0084311D" w:rsidRPr="00723917">
        <w:rPr>
          <w:sz w:val="22"/>
          <w:szCs w:val="22"/>
        </w:rPr>
        <w:t>Blambangan</w:t>
      </w:r>
      <w:proofErr w:type="spellEnd"/>
      <w:r w:rsidR="0084311D" w:rsidRPr="00723917">
        <w:rPr>
          <w:sz w:val="22"/>
          <w:szCs w:val="22"/>
        </w:rPr>
        <w:t xml:space="preserve"> area. It is in accordance </w:t>
      </w:r>
      <w:proofErr w:type="gramStart"/>
      <w:r w:rsidR="0084311D" w:rsidRPr="00723917">
        <w:rPr>
          <w:sz w:val="22"/>
          <w:szCs w:val="22"/>
        </w:rPr>
        <w:t>to</w:t>
      </w:r>
      <w:proofErr w:type="gramEnd"/>
      <w:r w:rsidR="0084311D" w:rsidRPr="00723917">
        <w:rPr>
          <w:sz w:val="22"/>
          <w:szCs w:val="22"/>
        </w:rPr>
        <w:t xml:space="preserve"> Amelia</w:t>
      </w:r>
      <w:r w:rsidR="00E822E8" w:rsidRPr="00723917">
        <w:rPr>
          <w:sz w:val="22"/>
          <w:szCs w:val="22"/>
        </w:rPr>
        <w:t>, T.</w:t>
      </w:r>
      <w:r w:rsidR="0084311D" w:rsidRPr="00723917">
        <w:rPr>
          <w:sz w:val="22"/>
          <w:szCs w:val="22"/>
        </w:rPr>
        <w:t xml:space="preserve"> (2021) who stated that in ancient times, </w:t>
      </w:r>
      <w:proofErr w:type="spellStart"/>
      <w:r w:rsidR="0084311D" w:rsidRPr="00723917">
        <w:rPr>
          <w:i/>
          <w:iCs/>
          <w:sz w:val="22"/>
          <w:szCs w:val="22"/>
        </w:rPr>
        <w:t>daluang</w:t>
      </w:r>
      <w:proofErr w:type="spellEnd"/>
      <w:r w:rsidR="0084311D" w:rsidRPr="00723917">
        <w:rPr>
          <w:sz w:val="22"/>
          <w:szCs w:val="22"/>
        </w:rPr>
        <w:t xml:space="preserve"> was widely used as a medium for writing ancient manuscripts. In fact, for Hindus, </w:t>
      </w:r>
      <w:proofErr w:type="spellStart"/>
      <w:r w:rsidR="0084311D" w:rsidRPr="00723917">
        <w:rPr>
          <w:i/>
          <w:iCs/>
          <w:sz w:val="22"/>
          <w:szCs w:val="22"/>
        </w:rPr>
        <w:t>daluang</w:t>
      </w:r>
      <w:proofErr w:type="spellEnd"/>
      <w:r w:rsidR="0084311D" w:rsidRPr="00723917">
        <w:rPr>
          <w:sz w:val="22"/>
          <w:szCs w:val="22"/>
        </w:rPr>
        <w:t xml:space="preserve">-based paper is sacred paper used in </w:t>
      </w:r>
      <w:proofErr w:type="spellStart"/>
      <w:r w:rsidR="00925412" w:rsidRPr="00723917">
        <w:rPr>
          <w:i/>
          <w:iCs/>
          <w:sz w:val="22"/>
          <w:szCs w:val="22"/>
        </w:rPr>
        <w:t>N</w:t>
      </w:r>
      <w:r w:rsidR="0084311D" w:rsidRPr="00723917">
        <w:rPr>
          <w:i/>
          <w:iCs/>
          <w:sz w:val="22"/>
          <w:szCs w:val="22"/>
        </w:rPr>
        <w:t>gaben</w:t>
      </w:r>
      <w:proofErr w:type="spellEnd"/>
      <w:r w:rsidR="0084311D" w:rsidRPr="00723917">
        <w:rPr>
          <w:sz w:val="22"/>
          <w:szCs w:val="22"/>
        </w:rPr>
        <w:t xml:space="preserve"> </w:t>
      </w:r>
      <w:proofErr w:type="spellStart"/>
      <w:r w:rsidR="0084311D" w:rsidRPr="00723917">
        <w:rPr>
          <w:sz w:val="22"/>
          <w:szCs w:val="22"/>
        </w:rPr>
        <w:t>situal</w:t>
      </w:r>
      <w:proofErr w:type="spellEnd"/>
      <w:r w:rsidR="0084311D" w:rsidRPr="00723917">
        <w:rPr>
          <w:sz w:val="22"/>
          <w:szCs w:val="22"/>
        </w:rPr>
        <w:t xml:space="preserve"> processions, basic materials for </w:t>
      </w:r>
      <w:r w:rsidR="0084311D" w:rsidRPr="00723917">
        <w:rPr>
          <w:i/>
          <w:iCs/>
          <w:sz w:val="22"/>
          <w:szCs w:val="22"/>
        </w:rPr>
        <w:t>tika</w:t>
      </w:r>
      <w:r w:rsidR="0084311D" w:rsidRPr="00723917">
        <w:rPr>
          <w:sz w:val="22"/>
          <w:szCs w:val="22"/>
        </w:rPr>
        <w:t xml:space="preserve">, </w:t>
      </w:r>
      <w:proofErr w:type="spellStart"/>
      <w:r w:rsidR="0084311D" w:rsidRPr="00723917">
        <w:rPr>
          <w:i/>
          <w:iCs/>
          <w:sz w:val="22"/>
          <w:szCs w:val="22"/>
        </w:rPr>
        <w:t>ketu</w:t>
      </w:r>
      <w:proofErr w:type="spellEnd"/>
      <w:r w:rsidR="0084311D" w:rsidRPr="00723917">
        <w:rPr>
          <w:sz w:val="22"/>
          <w:szCs w:val="22"/>
        </w:rPr>
        <w:t xml:space="preserve">, and others. </w:t>
      </w:r>
      <w:r w:rsidRPr="00723917">
        <w:rPr>
          <w:sz w:val="22"/>
          <w:szCs w:val="22"/>
        </w:rPr>
        <w:t xml:space="preserve">Given how old the document is and the fact that </w:t>
      </w:r>
      <w:proofErr w:type="spellStart"/>
      <w:r w:rsidR="0084311D" w:rsidRPr="00723917">
        <w:rPr>
          <w:i/>
          <w:iCs/>
          <w:sz w:val="22"/>
          <w:szCs w:val="22"/>
        </w:rPr>
        <w:t>daluang</w:t>
      </w:r>
      <w:proofErr w:type="spellEnd"/>
      <w:r w:rsidR="00925412" w:rsidRPr="00723917">
        <w:rPr>
          <w:i/>
          <w:iCs/>
          <w:sz w:val="22"/>
          <w:szCs w:val="22"/>
        </w:rPr>
        <w:t>/</w:t>
      </w:r>
      <w:proofErr w:type="spellStart"/>
      <w:r w:rsidR="00925412" w:rsidRPr="00723917">
        <w:rPr>
          <w:i/>
          <w:iCs/>
          <w:sz w:val="22"/>
          <w:szCs w:val="22"/>
        </w:rPr>
        <w:t>dluwang</w:t>
      </w:r>
      <w:proofErr w:type="spellEnd"/>
      <w:r w:rsidR="0084311D" w:rsidRPr="00723917">
        <w:rPr>
          <w:sz w:val="22"/>
          <w:szCs w:val="22"/>
        </w:rPr>
        <w:t xml:space="preserve"> </w:t>
      </w:r>
      <w:r w:rsidRPr="00723917">
        <w:rPr>
          <w:sz w:val="22"/>
          <w:szCs w:val="22"/>
        </w:rPr>
        <w:t>was used, it is challenging to estimate its date.</w:t>
      </w:r>
    </w:p>
    <w:p w14:paraId="17D6CB89" w14:textId="378ACA6F" w:rsidR="000517F6" w:rsidRPr="00723917" w:rsidRDefault="00D13091" w:rsidP="000517F6">
      <w:pPr>
        <w:pStyle w:val="NormalWeb"/>
        <w:jc w:val="both"/>
      </w:pPr>
      <w:r w:rsidRPr="00723917">
        <w:rPr>
          <w:noProof/>
        </w:rPr>
        <w:drawing>
          <wp:inline distT="0" distB="0" distL="0" distR="0" wp14:anchorId="4E6BD6D6" wp14:editId="250C340B">
            <wp:extent cx="2646364" cy="3530991"/>
            <wp:effectExtent l="0" t="0" r="1905" b="0"/>
            <wp:docPr id="548958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5311" cy="3542929"/>
                    </a:xfrm>
                    <a:prstGeom prst="rect">
                      <a:avLst/>
                    </a:prstGeom>
                    <a:noFill/>
                  </pic:spPr>
                </pic:pic>
              </a:graphicData>
            </a:graphic>
          </wp:inline>
        </w:drawing>
      </w:r>
    </w:p>
    <w:p w14:paraId="2937C8FA" w14:textId="5AC280C7" w:rsidR="000517F6" w:rsidRPr="00723917" w:rsidRDefault="00A86DFB" w:rsidP="000517F6">
      <w:pPr>
        <w:pStyle w:val="NormalWeb"/>
        <w:jc w:val="both"/>
        <w:rPr>
          <w:sz w:val="22"/>
          <w:szCs w:val="22"/>
        </w:rPr>
      </w:pPr>
      <w:r w:rsidRPr="00723917">
        <w:rPr>
          <w:sz w:val="22"/>
          <w:szCs w:val="22"/>
        </w:rPr>
        <w:t>Figure</w:t>
      </w:r>
      <w:r w:rsidR="000517F6" w:rsidRPr="00723917">
        <w:rPr>
          <w:sz w:val="22"/>
          <w:szCs w:val="22"/>
        </w:rPr>
        <w:t xml:space="preserve"> 2 The text of Serat </w:t>
      </w:r>
      <w:proofErr w:type="spellStart"/>
      <w:r w:rsidR="000517F6" w:rsidRPr="00723917">
        <w:rPr>
          <w:sz w:val="22"/>
          <w:szCs w:val="22"/>
        </w:rPr>
        <w:t>Pawukon</w:t>
      </w:r>
      <w:proofErr w:type="spellEnd"/>
      <w:r w:rsidR="000517F6" w:rsidRPr="00723917">
        <w:rPr>
          <w:sz w:val="22"/>
          <w:szCs w:val="22"/>
        </w:rPr>
        <w:t xml:space="preserve"> Manuscript</w:t>
      </w:r>
    </w:p>
    <w:p w14:paraId="5C25F07E" w14:textId="1D00241F" w:rsidR="000517F6" w:rsidRPr="00723917" w:rsidRDefault="000517F6" w:rsidP="00DF5981">
      <w:pPr>
        <w:pStyle w:val="NormalWeb"/>
        <w:ind w:firstLine="720"/>
        <w:jc w:val="both"/>
        <w:rPr>
          <w:sz w:val="22"/>
          <w:szCs w:val="22"/>
        </w:rPr>
      </w:pPr>
      <w:r w:rsidRPr="00723917">
        <w:rPr>
          <w:sz w:val="22"/>
          <w:szCs w:val="22"/>
        </w:rPr>
        <w:t xml:space="preserve">Javanese </w:t>
      </w:r>
      <w:proofErr w:type="spellStart"/>
      <w:r w:rsidRPr="00723917">
        <w:rPr>
          <w:i/>
          <w:iCs/>
          <w:sz w:val="22"/>
          <w:szCs w:val="22"/>
        </w:rPr>
        <w:t>Macapat</w:t>
      </w:r>
      <w:proofErr w:type="spellEnd"/>
      <w:r w:rsidRPr="00723917">
        <w:rPr>
          <w:sz w:val="22"/>
          <w:szCs w:val="22"/>
        </w:rPr>
        <w:t xml:space="preserve"> material is included in Babad Tanah </w:t>
      </w:r>
      <w:proofErr w:type="spellStart"/>
      <w:r w:rsidRPr="00723917">
        <w:rPr>
          <w:sz w:val="22"/>
          <w:szCs w:val="22"/>
        </w:rPr>
        <w:t>Jawi</w:t>
      </w:r>
      <w:proofErr w:type="spellEnd"/>
      <w:r w:rsidRPr="00723917">
        <w:rPr>
          <w:sz w:val="22"/>
          <w:szCs w:val="22"/>
        </w:rPr>
        <w:t xml:space="preserve"> manuscript, which is written in Javanese (</w:t>
      </w:r>
      <w:r w:rsidR="00A86DFB" w:rsidRPr="00723917">
        <w:rPr>
          <w:sz w:val="22"/>
          <w:szCs w:val="22"/>
        </w:rPr>
        <w:t>Figure</w:t>
      </w:r>
      <w:r w:rsidRPr="00723917">
        <w:rPr>
          <w:sz w:val="22"/>
          <w:szCs w:val="22"/>
        </w:rPr>
        <w:t xml:space="preserve"> 3).  Because of its significant damage, its origin is impossible to ascertain. Its style and paper type are one potential hint.  The text was copied before the 20th century, as evidenced by </w:t>
      </w:r>
      <w:proofErr w:type="spellStart"/>
      <w:r w:rsidR="0084311D" w:rsidRPr="00723917">
        <w:rPr>
          <w:i/>
          <w:iCs/>
          <w:sz w:val="22"/>
          <w:szCs w:val="22"/>
        </w:rPr>
        <w:t>kertas</w:t>
      </w:r>
      <w:proofErr w:type="spellEnd"/>
      <w:r w:rsidR="0084311D" w:rsidRPr="00723917">
        <w:rPr>
          <w:i/>
          <w:iCs/>
          <w:sz w:val="22"/>
          <w:szCs w:val="22"/>
        </w:rPr>
        <w:t xml:space="preserve"> </w:t>
      </w:r>
      <w:proofErr w:type="spellStart"/>
      <w:r w:rsidR="0084311D" w:rsidRPr="00723917">
        <w:rPr>
          <w:i/>
          <w:iCs/>
          <w:sz w:val="22"/>
          <w:szCs w:val="22"/>
        </w:rPr>
        <w:t>telo</w:t>
      </w:r>
      <w:proofErr w:type="spellEnd"/>
      <w:r w:rsidRPr="00723917">
        <w:rPr>
          <w:sz w:val="22"/>
          <w:szCs w:val="22"/>
        </w:rPr>
        <w:t xml:space="preserve"> type and the writing style, which are believed to have originated in Cirebon (Behrend,</w:t>
      </w:r>
      <w:r w:rsidR="00E822E8" w:rsidRPr="00723917">
        <w:rPr>
          <w:sz w:val="22"/>
          <w:szCs w:val="22"/>
        </w:rPr>
        <w:t xml:space="preserve"> T.E., </w:t>
      </w:r>
      <w:r w:rsidRPr="00723917">
        <w:rPr>
          <w:sz w:val="22"/>
          <w:szCs w:val="22"/>
        </w:rPr>
        <w:t xml:space="preserve">1990). The condition is in a damaged look as shown in </w:t>
      </w:r>
      <w:r w:rsidR="00A86DFB" w:rsidRPr="00723917">
        <w:rPr>
          <w:sz w:val="22"/>
          <w:szCs w:val="22"/>
        </w:rPr>
        <w:t>Figure</w:t>
      </w:r>
      <w:r w:rsidRPr="00723917">
        <w:rPr>
          <w:sz w:val="22"/>
          <w:szCs w:val="22"/>
        </w:rPr>
        <w:t xml:space="preserve"> 4. </w:t>
      </w:r>
    </w:p>
    <w:p w14:paraId="3687EB2A" w14:textId="4019FEF5" w:rsidR="000517F6" w:rsidRPr="00723917" w:rsidRDefault="000517F6" w:rsidP="000517F6">
      <w:pPr>
        <w:pStyle w:val="NormalWeb"/>
        <w:jc w:val="both"/>
        <w:rPr>
          <w:sz w:val="22"/>
          <w:szCs w:val="22"/>
        </w:rPr>
      </w:pPr>
      <w:r w:rsidRPr="00723917">
        <w:rPr>
          <w:sz w:val="22"/>
          <w:szCs w:val="22"/>
        </w:rPr>
        <w:lastRenderedPageBreak/>
        <w:t xml:space="preserve"> </w:t>
      </w:r>
      <w:r w:rsidR="00D13091" w:rsidRPr="00723917">
        <w:rPr>
          <w:noProof/>
          <w:sz w:val="22"/>
          <w:szCs w:val="22"/>
        </w:rPr>
        <w:drawing>
          <wp:inline distT="0" distB="0" distL="0" distR="0" wp14:anchorId="7DB39F8E" wp14:editId="6C8973FD">
            <wp:extent cx="2644726" cy="3527793"/>
            <wp:effectExtent l="0" t="0" r="3810" b="0"/>
            <wp:docPr id="2056942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698124" cy="3599020"/>
                    </a:xfrm>
                    <a:prstGeom prst="rect">
                      <a:avLst/>
                    </a:prstGeom>
                    <a:noFill/>
                  </pic:spPr>
                </pic:pic>
              </a:graphicData>
            </a:graphic>
          </wp:inline>
        </w:drawing>
      </w:r>
    </w:p>
    <w:p w14:paraId="44FBF8CD" w14:textId="0A15D799" w:rsidR="000517F6" w:rsidRPr="00723917" w:rsidRDefault="00A86DFB" w:rsidP="00E577CC">
      <w:pPr>
        <w:pStyle w:val="NormalWeb"/>
        <w:jc w:val="center"/>
        <w:rPr>
          <w:sz w:val="22"/>
          <w:szCs w:val="22"/>
        </w:rPr>
      </w:pPr>
      <w:r w:rsidRPr="00723917">
        <w:rPr>
          <w:sz w:val="22"/>
          <w:szCs w:val="22"/>
        </w:rPr>
        <w:t>Figure</w:t>
      </w:r>
      <w:r w:rsidR="000517F6" w:rsidRPr="00723917">
        <w:rPr>
          <w:sz w:val="22"/>
          <w:szCs w:val="22"/>
        </w:rPr>
        <w:t xml:space="preserve"> 3 Javanese </w:t>
      </w:r>
      <w:proofErr w:type="spellStart"/>
      <w:r w:rsidR="000517F6" w:rsidRPr="00723917">
        <w:rPr>
          <w:sz w:val="22"/>
          <w:szCs w:val="22"/>
        </w:rPr>
        <w:t>Macapat</w:t>
      </w:r>
      <w:proofErr w:type="spellEnd"/>
      <w:r w:rsidR="000517F6" w:rsidRPr="00723917">
        <w:rPr>
          <w:sz w:val="22"/>
          <w:szCs w:val="22"/>
        </w:rPr>
        <w:t xml:space="preserve"> Text</w:t>
      </w:r>
    </w:p>
    <w:p w14:paraId="0490F8A7" w14:textId="571762BB" w:rsidR="00D13091" w:rsidRPr="00723917" w:rsidRDefault="00D13091" w:rsidP="000517F6">
      <w:pPr>
        <w:pStyle w:val="NormalWeb"/>
        <w:jc w:val="both"/>
        <w:rPr>
          <w:sz w:val="22"/>
          <w:szCs w:val="22"/>
        </w:rPr>
      </w:pPr>
      <w:r w:rsidRPr="00723917">
        <w:rPr>
          <w:noProof/>
          <w:sz w:val="22"/>
          <w:szCs w:val="22"/>
        </w:rPr>
        <w:drawing>
          <wp:inline distT="0" distB="0" distL="0" distR="0" wp14:anchorId="5A691166" wp14:editId="4906B475">
            <wp:extent cx="2629151" cy="3502856"/>
            <wp:effectExtent l="0" t="0" r="0" b="2540"/>
            <wp:docPr id="937957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6980" cy="3513286"/>
                    </a:xfrm>
                    <a:prstGeom prst="rect">
                      <a:avLst/>
                    </a:prstGeom>
                    <a:noFill/>
                  </pic:spPr>
                </pic:pic>
              </a:graphicData>
            </a:graphic>
          </wp:inline>
        </w:drawing>
      </w:r>
    </w:p>
    <w:p w14:paraId="11849C74" w14:textId="2DDD3D28" w:rsidR="000517F6" w:rsidRPr="00723917" w:rsidRDefault="00A86DFB" w:rsidP="00D13091">
      <w:pPr>
        <w:pStyle w:val="NormalWeb"/>
        <w:jc w:val="center"/>
        <w:rPr>
          <w:sz w:val="22"/>
          <w:szCs w:val="22"/>
        </w:rPr>
      </w:pPr>
      <w:r w:rsidRPr="00723917">
        <w:rPr>
          <w:sz w:val="22"/>
          <w:szCs w:val="22"/>
        </w:rPr>
        <w:t>Figure</w:t>
      </w:r>
      <w:r w:rsidR="000517F6" w:rsidRPr="00723917">
        <w:rPr>
          <w:sz w:val="22"/>
          <w:szCs w:val="22"/>
        </w:rPr>
        <w:t xml:space="preserve"> 4 The damaged of Babad Tanah </w:t>
      </w:r>
      <w:proofErr w:type="spellStart"/>
      <w:r w:rsidR="000517F6" w:rsidRPr="00723917">
        <w:rPr>
          <w:sz w:val="22"/>
          <w:szCs w:val="22"/>
        </w:rPr>
        <w:t>Jawi</w:t>
      </w:r>
      <w:proofErr w:type="spellEnd"/>
      <w:r w:rsidR="000517F6" w:rsidRPr="00723917">
        <w:rPr>
          <w:sz w:val="22"/>
          <w:szCs w:val="22"/>
        </w:rPr>
        <w:t xml:space="preserve"> Manuscript</w:t>
      </w:r>
    </w:p>
    <w:p w14:paraId="109D19A7" w14:textId="021A8EDC" w:rsidR="000517F6" w:rsidRPr="00723917" w:rsidRDefault="000517F6" w:rsidP="00DF5981">
      <w:pPr>
        <w:pStyle w:val="NormalWeb"/>
        <w:ind w:firstLine="720"/>
        <w:jc w:val="both"/>
        <w:rPr>
          <w:sz w:val="22"/>
          <w:szCs w:val="22"/>
        </w:rPr>
      </w:pPr>
      <w:r w:rsidRPr="00723917">
        <w:rPr>
          <w:sz w:val="22"/>
          <w:szCs w:val="22"/>
        </w:rPr>
        <w:t>There are two sections to this work.  Both the text and the writing are in Arabic (</w:t>
      </w:r>
      <w:r w:rsidR="00A86DFB" w:rsidRPr="00723917">
        <w:rPr>
          <w:sz w:val="22"/>
          <w:szCs w:val="22"/>
        </w:rPr>
        <w:t>Figure</w:t>
      </w:r>
      <w:r w:rsidRPr="00723917">
        <w:rPr>
          <w:sz w:val="22"/>
          <w:szCs w:val="22"/>
        </w:rPr>
        <w:t xml:space="preserve"> 5).  This manuscript is special, though, because it is bound in reverse from the remainder of the book.  This section's content includes, among other things, prayers for the departed, for people who will be passing a grave, for the purpose to bathe before fasting, etc. (Behrend, </w:t>
      </w:r>
      <w:r w:rsidR="00E822E8" w:rsidRPr="00723917">
        <w:rPr>
          <w:sz w:val="22"/>
          <w:szCs w:val="22"/>
        </w:rPr>
        <w:t xml:space="preserve">T.E., </w:t>
      </w:r>
      <w:r w:rsidRPr="00723917">
        <w:rPr>
          <w:sz w:val="22"/>
          <w:szCs w:val="22"/>
        </w:rPr>
        <w:t xml:space="preserve">1990).  The manuscript's second section, written in Javanese script (seen in </w:t>
      </w:r>
      <w:r w:rsidR="00A86DFB" w:rsidRPr="00723917">
        <w:rPr>
          <w:sz w:val="22"/>
          <w:szCs w:val="22"/>
        </w:rPr>
        <w:t>Figure</w:t>
      </w:r>
      <w:r w:rsidRPr="00723917">
        <w:rPr>
          <w:sz w:val="22"/>
          <w:szCs w:val="22"/>
        </w:rPr>
        <w:t xml:space="preserve"> 6), includes the following texts: Excerpts from Unknown Fibers, </w:t>
      </w:r>
      <w:r w:rsidRPr="00723917">
        <w:rPr>
          <w:i/>
          <w:iCs/>
          <w:sz w:val="22"/>
          <w:szCs w:val="22"/>
        </w:rPr>
        <w:t xml:space="preserve">Serat </w:t>
      </w:r>
      <w:proofErr w:type="spellStart"/>
      <w:r w:rsidRPr="00723917">
        <w:rPr>
          <w:i/>
          <w:iCs/>
          <w:sz w:val="22"/>
          <w:szCs w:val="22"/>
        </w:rPr>
        <w:t>Sipatulwijra</w:t>
      </w:r>
      <w:proofErr w:type="spellEnd"/>
      <w:r w:rsidRPr="00723917">
        <w:rPr>
          <w:sz w:val="22"/>
          <w:szCs w:val="22"/>
        </w:rPr>
        <w:t xml:space="preserve">, </w:t>
      </w:r>
      <w:proofErr w:type="spellStart"/>
      <w:r w:rsidRPr="00723917">
        <w:rPr>
          <w:i/>
          <w:iCs/>
          <w:sz w:val="22"/>
          <w:szCs w:val="22"/>
        </w:rPr>
        <w:t>Pepali</w:t>
      </w:r>
      <w:proofErr w:type="spellEnd"/>
      <w:r w:rsidRPr="00723917">
        <w:rPr>
          <w:i/>
          <w:iCs/>
          <w:sz w:val="22"/>
          <w:szCs w:val="22"/>
        </w:rPr>
        <w:t xml:space="preserve"> Ki </w:t>
      </w:r>
      <w:proofErr w:type="spellStart"/>
      <w:r w:rsidRPr="00723917">
        <w:rPr>
          <w:i/>
          <w:iCs/>
          <w:sz w:val="22"/>
          <w:szCs w:val="22"/>
        </w:rPr>
        <w:t>Ageng</w:t>
      </w:r>
      <w:proofErr w:type="spellEnd"/>
      <w:r w:rsidRPr="00723917">
        <w:rPr>
          <w:i/>
          <w:iCs/>
          <w:sz w:val="22"/>
          <w:szCs w:val="22"/>
        </w:rPr>
        <w:t xml:space="preserve"> Sela</w:t>
      </w:r>
      <w:r w:rsidRPr="00723917">
        <w:rPr>
          <w:sz w:val="22"/>
          <w:szCs w:val="22"/>
        </w:rPr>
        <w:t xml:space="preserve"> Fragments, and </w:t>
      </w:r>
      <w:r w:rsidRPr="00723917">
        <w:rPr>
          <w:i/>
          <w:iCs/>
          <w:sz w:val="22"/>
          <w:szCs w:val="22"/>
        </w:rPr>
        <w:t xml:space="preserve">Serat </w:t>
      </w:r>
      <w:proofErr w:type="spellStart"/>
      <w:r w:rsidRPr="00723917">
        <w:rPr>
          <w:i/>
          <w:iCs/>
          <w:sz w:val="22"/>
          <w:szCs w:val="22"/>
        </w:rPr>
        <w:t>Wulang</w:t>
      </w:r>
      <w:proofErr w:type="spellEnd"/>
      <w:r w:rsidRPr="00723917">
        <w:rPr>
          <w:i/>
          <w:iCs/>
          <w:sz w:val="22"/>
          <w:szCs w:val="22"/>
        </w:rPr>
        <w:t xml:space="preserve"> Reh </w:t>
      </w:r>
      <w:r w:rsidRPr="00723917">
        <w:rPr>
          <w:sz w:val="22"/>
          <w:szCs w:val="22"/>
        </w:rPr>
        <w:t xml:space="preserve">Excerpts.  According to the details on page 28 of this manuscript, Ki Ahmad Ngali, a native of </w:t>
      </w:r>
      <w:proofErr w:type="spellStart"/>
      <w:r w:rsidRPr="00723917">
        <w:rPr>
          <w:i/>
          <w:iCs/>
          <w:sz w:val="22"/>
          <w:szCs w:val="22"/>
        </w:rPr>
        <w:t>Tepasanan</w:t>
      </w:r>
      <w:proofErr w:type="spellEnd"/>
      <w:r w:rsidRPr="00723917">
        <w:rPr>
          <w:sz w:val="22"/>
          <w:szCs w:val="22"/>
        </w:rPr>
        <w:t xml:space="preserve"> (Surakarta), was the copyist.  Despite being from </w:t>
      </w:r>
      <w:proofErr w:type="spellStart"/>
      <w:r w:rsidRPr="00723917">
        <w:rPr>
          <w:i/>
          <w:iCs/>
          <w:sz w:val="22"/>
          <w:szCs w:val="22"/>
        </w:rPr>
        <w:t>Tepasanan</w:t>
      </w:r>
      <w:proofErr w:type="spellEnd"/>
      <w:r w:rsidRPr="00723917">
        <w:rPr>
          <w:sz w:val="22"/>
          <w:szCs w:val="22"/>
        </w:rPr>
        <w:t xml:space="preserve">, his writing style is </w:t>
      </w:r>
      <w:proofErr w:type="gramStart"/>
      <w:r w:rsidRPr="00723917">
        <w:rPr>
          <w:sz w:val="22"/>
          <w:szCs w:val="22"/>
        </w:rPr>
        <w:t>similar to</w:t>
      </w:r>
      <w:proofErr w:type="gramEnd"/>
      <w:r w:rsidRPr="00723917">
        <w:rPr>
          <w:sz w:val="22"/>
          <w:szCs w:val="22"/>
        </w:rPr>
        <w:t xml:space="preserve"> that of the </w:t>
      </w:r>
      <w:proofErr w:type="gramStart"/>
      <w:r w:rsidRPr="00723917">
        <w:rPr>
          <w:sz w:val="22"/>
          <w:szCs w:val="22"/>
        </w:rPr>
        <w:t>North East</w:t>
      </w:r>
      <w:proofErr w:type="gramEnd"/>
      <w:r w:rsidRPr="00723917">
        <w:rPr>
          <w:sz w:val="22"/>
          <w:szCs w:val="22"/>
        </w:rPr>
        <w:t xml:space="preserve"> coast.  The letters are written similarly to Javanese scripts on palm leaves</w:t>
      </w:r>
      <w:r w:rsidR="004E2F03" w:rsidRPr="00723917">
        <w:rPr>
          <w:sz w:val="22"/>
          <w:szCs w:val="22"/>
        </w:rPr>
        <w:t xml:space="preserve"> (</w:t>
      </w:r>
      <w:r w:rsidR="004E2F03" w:rsidRPr="00723917">
        <w:rPr>
          <w:i/>
          <w:iCs/>
          <w:sz w:val="22"/>
          <w:szCs w:val="22"/>
        </w:rPr>
        <w:t>lontar</w:t>
      </w:r>
      <w:r w:rsidR="004E2F03" w:rsidRPr="00723917">
        <w:rPr>
          <w:sz w:val="22"/>
          <w:szCs w:val="22"/>
        </w:rPr>
        <w:t>)</w:t>
      </w:r>
      <w:r w:rsidRPr="00723917">
        <w:rPr>
          <w:sz w:val="22"/>
          <w:szCs w:val="22"/>
        </w:rPr>
        <w:t xml:space="preserve">.  The text appears to be quite old, possibly dating from the early 19th century, based on the writing style and the type of paper used, </w:t>
      </w:r>
      <w:proofErr w:type="spellStart"/>
      <w:r w:rsidR="0084311D" w:rsidRPr="00723917">
        <w:rPr>
          <w:i/>
          <w:iCs/>
          <w:sz w:val="22"/>
          <w:szCs w:val="22"/>
        </w:rPr>
        <w:t>kertas</w:t>
      </w:r>
      <w:proofErr w:type="spellEnd"/>
      <w:r w:rsidR="0084311D" w:rsidRPr="00723917">
        <w:rPr>
          <w:i/>
          <w:iCs/>
          <w:sz w:val="22"/>
          <w:szCs w:val="22"/>
        </w:rPr>
        <w:t xml:space="preserve"> </w:t>
      </w:r>
      <w:proofErr w:type="spellStart"/>
      <w:r w:rsidR="0084311D" w:rsidRPr="00723917">
        <w:rPr>
          <w:i/>
          <w:iCs/>
          <w:sz w:val="22"/>
          <w:szCs w:val="22"/>
        </w:rPr>
        <w:t>telo</w:t>
      </w:r>
      <w:proofErr w:type="spellEnd"/>
      <w:r w:rsidRPr="00723917">
        <w:rPr>
          <w:sz w:val="22"/>
          <w:szCs w:val="22"/>
        </w:rPr>
        <w:t>.</w:t>
      </w:r>
    </w:p>
    <w:p w14:paraId="75EDE6D1" w14:textId="4A1545A4" w:rsidR="000517F6" w:rsidRPr="00723917" w:rsidRDefault="000517F6" w:rsidP="000517F6">
      <w:pPr>
        <w:pStyle w:val="NormalWeb"/>
        <w:jc w:val="both"/>
        <w:rPr>
          <w:sz w:val="22"/>
          <w:szCs w:val="22"/>
        </w:rPr>
      </w:pPr>
      <w:r w:rsidRPr="00723917">
        <w:rPr>
          <w:sz w:val="22"/>
          <w:szCs w:val="22"/>
        </w:rPr>
        <w:t xml:space="preserve"> </w:t>
      </w:r>
      <w:r w:rsidR="00D13091" w:rsidRPr="00723917">
        <w:rPr>
          <w:noProof/>
          <w:sz w:val="22"/>
          <w:szCs w:val="22"/>
        </w:rPr>
        <w:drawing>
          <wp:inline distT="0" distB="0" distL="0" distR="0" wp14:anchorId="0A843A6B" wp14:editId="06617756">
            <wp:extent cx="2650685" cy="3538024"/>
            <wp:effectExtent l="0" t="0" r="0" b="5715"/>
            <wp:docPr id="4733848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56051" cy="3545186"/>
                    </a:xfrm>
                    <a:prstGeom prst="rect">
                      <a:avLst/>
                    </a:prstGeom>
                    <a:noFill/>
                  </pic:spPr>
                </pic:pic>
              </a:graphicData>
            </a:graphic>
          </wp:inline>
        </w:drawing>
      </w:r>
    </w:p>
    <w:p w14:paraId="42BCE73F" w14:textId="642BE100" w:rsidR="000517F6" w:rsidRPr="00723917" w:rsidRDefault="00A86DFB" w:rsidP="00D13091">
      <w:pPr>
        <w:pStyle w:val="NormalWeb"/>
        <w:jc w:val="center"/>
        <w:rPr>
          <w:sz w:val="22"/>
          <w:szCs w:val="22"/>
        </w:rPr>
      </w:pPr>
      <w:r w:rsidRPr="00723917">
        <w:rPr>
          <w:sz w:val="22"/>
          <w:szCs w:val="22"/>
        </w:rPr>
        <w:t>Figure</w:t>
      </w:r>
      <w:r w:rsidR="000517F6" w:rsidRPr="00723917">
        <w:rPr>
          <w:sz w:val="22"/>
          <w:szCs w:val="22"/>
        </w:rPr>
        <w:t xml:space="preserve"> 5 The Arabic Text of Serat Warni-Warni Manuscript</w:t>
      </w:r>
    </w:p>
    <w:p w14:paraId="775EEF23" w14:textId="0BCBD753" w:rsidR="000517F6" w:rsidRPr="00723917" w:rsidRDefault="00D13091" w:rsidP="000517F6">
      <w:pPr>
        <w:pStyle w:val="NormalWeb"/>
        <w:jc w:val="both"/>
        <w:rPr>
          <w:sz w:val="22"/>
          <w:szCs w:val="22"/>
        </w:rPr>
      </w:pPr>
      <w:r w:rsidRPr="00723917">
        <w:rPr>
          <w:noProof/>
          <w:sz w:val="22"/>
          <w:szCs w:val="22"/>
        </w:rPr>
        <w:lastRenderedPageBreak/>
        <w:drawing>
          <wp:inline distT="0" distB="0" distL="0" distR="0" wp14:anchorId="67B3FA37" wp14:editId="39A99651">
            <wp:extent cx="2670175" cy="3560445"/>
            <wp:effectExtent l="0" t="0" r="0" b="1905"/>
            <wp:docPr id="7446189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0175" cy="3560445"/>
                    </a:xfrm>
                    <a:prstGeom prst="rect">
                      <a:avLst/>
                    </a:prstGeom>
                    <a:noFill/>
                  </pic:spPr>
                </pic:pic>
              </a:graphicData>
            </a:graphic>
          </wp:inline>
        </w:drawing>
      </w:r>
    </w:p>
    <w:p w14:paraId="1008FB4B" w14:textId="0829394A" w:rsidR="000517F6" w:rsidRPr="00723917" w:rsidRDefault="00A86DFB" w:rsidP="00D13091">
      <w:pPr>
        <w:pStyle w:val="NormalWeb"/>
        <w:jc w:val="center"/>
        <w:rPr>
          <w:sz w:val="22"/>
          <w:szCs w:val="22"/>
        </w:rPr>
      </w:pPr>
      <w:r w:rsidRPr="00723917">
        <w:rPr>
          <w:sz w:val="22"/>
          <w:szCs w:val="22"/>
        </w:rPr>
        <w:t>Figure</w:t>
      </w:r>
      <w:r w:rsidR="000517F6" w:rsidRPr="00723917">
        <w:rPr>
          <w:sz w:val="22"/>
          <w:szCs w:val="22"/>
        </w:rPr>
        <w:t xml:space="preserve"> 6 The Javanese and Arabic Text of Serat Warni-Warni Manuscript</w:t>
      </w:r>
    </w:p>
    <w:p w14:paraId="355BE945" w14:textId="65BBC74D" w:rsidR="00D1702D" w:rsidRPr="00723917" w:rsidRDefault="00F67FDA" w:rsidP="00F67FDA">
      <w:pPr>
        <w:pStyle w:val="NormalWeb"/>
        <w:ind w:firstLine="720"/>
        <w:jc w:val="both"/>
        <w:rPr>
          <w:sz w:val="22"/>
          <w:szCs w:val="22"/>
        </w:rPr>
      </w:pPr>
      <w:r w:rsidRPr="00723917">
        <w:rPr>
          <w:sz w:val="22"/>
          <w:szCs w:val="22"/>
        </w:rPr>
        <w:t xml:space="preserve">The following features of the three manuscripts, the Serat </w:t>
      </w:r>
      <w:proofErr w:type="spellStart"/>
      <w:r w:rsidRPr="00723917">
        <w:rPr>
          <w:sz w:val="22"/>
          <w:szCs w:val="22"/>
        </w:rPr>
        <w:t>Pawukon</w:t>
      </w:r>
      <w:proofErr w:type="spellEnd"/>
      <w:r w:rsidRPr="00723917">
        <w:rPr>
          <w:sz w:val="22"/>
          <w:szCs w:val="22"/>
        </w:rPr>
        <w:t xml:space="preserve">, the Babad Tanah Jawi, and the Serat Warni-Warni, represent the </w:t>
      </w:r>
      <w:proofErr w:type="spellStart"/>
      <w:r w:rsidRPr="00723917">
        <w:rPr>
          <w:sz w:val="22"/>
          <w:szCs w:val="22"/>
        </w:rPr>
        <w:t>Sonobudoyo</w:t>
      </w:r>
      <w:proofErr w:type="spellEnd"/>
      <w:r w:rsidRPr="00723917">
        <w:rPr>
          <w:sz w:val="22"/>
          <w:szCs w:val="22"/>
        </w:rPr>
        <w:t xml:space="preserve"> Museum's collection of manuscripts composed of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They were identified</w:t>
      </w:r>
      <w:r w:rsidR="009B1D16" w:rsidRPr="00723917">
        <w:rPr>
          <w:sz w:val="22"/>
          <w:szCs w:val="22"/>
        </w:rPr>
        <w:t>,</w:t>
      </w:r>
      <w:r w:rsidRPr="00723917">
        <w:rPr>
          <w:sz w:val="22"/>
          <w:szCs w:val="22"/>
        </w:rPr>
        <w:t xml:space="preserve"> and have four characteristics: </w:t>
      </w:r>
      <w:r w:rsidR="00D1702D" w:rsidRPr="00723917">
        <w:rPr>
          <w:sz w:val="22"/>
          <w:szCs w:val="22"/>
        </w:rPr>
        <w:t xml:space="preserve">(1) the paper's surface is smoother and glossier than that of European paper; (2) the paper's </w:t>
      </w:r>
      <w:r w:rsidR="00AE32EE" w:rsidRPr="00723917">
        <w:rPr>
          <w:sz w:val="22"/>
          <w:szCs w:val="22"/>
        </w:rPr>
        <w:t>material is less fibrous than that of European paper, which has a lot of fibre; and (4) the paper is more moist than other papers.</w:t>
      </w:r>
    </w:p>
    <w:p w14:paraId="1EAD7782" w14:textId="036054A7" w:rsidR="00E6619F" w:rsidRPr="00723917" w:rsidRDefault="00E6619F" w:rsidP="00E6619F">
      <w:pPr>
        <w:pStyle w:val="NormalWeb"/>
        <w:jc w:val="center"/>
        <w:rPr>
          <w:sz w:val="22"/>
          <w:szCs w:val="22"/>
        </w:rPr>
      </w:pPr>
      <w:r w:rsidRPr="00723917">
        <w:rPr>
          <w:sz w:val="22"/>
          <w:szCs w:val="22"/>
        </w:rPr>
        <w:t>Table 1 Main Characteristics and Condition of the Manuscripts</w:t>
      </w:r>
    </w:p>
    <w:p w14:paraId="0C14C723" w14:textId="477CF248" w:rsidR="00AE32EE" w:rsidRPr="00723917" w:rsidRDefault="00E577CC" w:rsidP="00E6619F">
      <w:pPr>
        <w:jc w:val="center"/>
        <w:rPr>
          <w:rFonts w:ascii="Times New Roman" w:hAnsi="Times New Roman" w:cs="Times New Roman"/>
          <w:b/>
          <w:bCs/>
          <w:sz w:val="20"/>
          <w:szCs w:val="20"/>
          <w:lang w:val="en-ID"/>
        </w:rPr>
      </w:pPr>
      <w:r w:rsidRPr="00723917">
        <w:rPr>
          <w:rFonts w:ascii="Times New Roman" w:hAnsi="Times New Roman" w:cs="Times New Roman"/>
          <w:b/>
          <w:bCs/>
          <w:noProof/>
          <w:sz w:val="20"/>
          <w:szCs w:val="20"/>
          <w:lang w:val="en-ID"/>
        </w:rPr>
        <w:drawing>
          <wp:inline distT="0" distB="0" distL="0" distR="0" wp14:anchorId="77F1B7C4" wp14:editId="4EA7A906">
            <wp:extent cx="2696210" cy="4051496"/>
            <wp:effectExtent l="0" t="0" r="8890" b="6350"/>
            <wp:docPr id="1192288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288237" name=""/>
                    <pic:cNvPicPr/>
                  </pic:nvPicPr>
                  <pic:blipFill>
                    <a:blip r:embed="rId17"/>
                    <a:stretch>
                      <a:fillRect/>
                    </a:stretch>
                  </pic:blipFill>
                  <pic:spPr>
                    <a:xfrm>
                      <a:off x="0" y="0"/>
                      <a:ext cx="2741636" cy="4119756"/>
                    </a:xfrm>
                    <a:prstGeom prst="rect">
                      <a:avLst/>
                    </a:prstGeom>
                  </pic:spPr>
                </pic:pic>
              </a:graphicData>
            </a:graphic>
          </wp:inline>
        </w:drawing>
      </w:r>
    </w:p>
    <w:p w14:paraId="76E998BF" w14:textId="113CE470" w:rsidR="00AE32EE" w:rsidRPr="00723917" w:rsidRDefault="00AE32EE" w:rsidP="00AE32EE">
      <w:pPr>
        <w:pStyle w:val="NormalWeb"/>
        <w:jc w:val="both"/>
        <w:rPr>
          <w:sz w:val="22"/>
          <w:szCs w:val="22"/>
        </w:rPr>
      </w:pPr>
      <w:r w:rsidRPr="00723917">
        <w:rPr>
          <w:sz w:val="22"/>
          <w:szCs w:val="22"/>
        </w:rPr>
        <w:tab/>
        <w:t xml:space="preserve">The three samples of the manuscripts which were composed of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xml:space="preserve"> undergo the preventive conservation processes. The following instruments were used to perform the procedures on manuscript collections composed of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sponge, starch glue, and horsetail smooth brushes (Figure 7).</w:t>
      </w:r>
    </w:p>
    <w:p w14:paraId="77BC55A9" w14:textId="1D4517FF" w:rsidR="00AE32EE" w:rsidRPr="00723917" w:rsidRDefault="00AE32EE" w:rsidP="00E6619F">
      <w:pPr>
        <w:jc w:val="center"/>
        <w:rPr>
          <w:rFonts w:ascii="Times New Roman" w:hAnsi="Times New Roman" w:cs="Times New Roman"/>
          <w:b/>
          <w:bCs/>
          <w:sz w:val="20"/>
          <w:szCs w:val="20"/>
          <w:lang w:val="en-ID"/>
        </w:rPr>
        <w:sectPr w:rsidR="00AE32EE" w:rsidRPr="00723917" w:rsidSect="002D005F">
          <w:type w:val="continuous"/>
          <w:pgSz w:w="11907" w:h="16840"/>
          <w:pgMar w:top="1701" w:right="992" w:bottom="1701" w:left="1418" w:header="0" w:footer="851" w:gutter="0"/>
          <w:cols w:num="2" w:space="721" w:equalWidth="0">
            <w:col w:w="4175" w:space="720"/>
            <w:col w:w="4175" w:space="0"/>
          </w:cols>
        </w:sectPr>
      </w:pPr>
    </w:p>
    <w:p w14:paraId="1D21F006" w14:textId="77777777" w:rsidR="00C372FA" w:rsidRPr="00723917" w:rsidRDefault="00C372FA" w:rsidP="002965C8">
      <w:pPr>
        <w:pStyle w:val="NormalWeb"/>
        <w:jc w:val="both"/>
        <w:rPr>
          <w:sz w:val="22"/>
          <w:szCs w:val="22"/>
          <w:lang w:val="id-ID"/>
        </w:rPr>
        <w:sectPr w:rsidR="00C372FA" w:rsidRPr="00723917" w:rsidSect="00C372FA">
          <w:type w:val="continuous"/>
          <w:pgSz w:w="11907" w:h="16840"/>
          <w:pgMar w:top="1701" w:right="992" w:bottom="1701" w:left="1418" w:header="0" w:footer="851" w:gutter="0"/>
          <w:cols w:space="720"/>
        </w:sectPr>
      </w:pPr>
    </w:p>
    <w:p w14:paraId="4A5FBB65" w14:textId="11D9A5D6" w:rsidR="000517F6" w:rsidRPr="00723917" w:rsidRDefault="00D13091" w:rsidP="000517F6">
      <w:pPr>
        <w:pStyle w:val="NormalWeb"/>
        <w:jc w:val="both"/>
        <w:rPr>
          <w:sz w:val="22"/>
          <w:szCs w:val="22"/>
        </w:rPr>
      </w:pPr>
      <w:r w:rsidRPr="00723917">
        <w:rPr>
          <w:noProof/>
          <w:sz w:val="22"/>
          <w:szCs w:val="22"/>
        </w:rPr>
        <w:lastRenderedPageBreak/>
        <w:drawing>
          <wp:inline distT="0" distB="0" distL="0" distR="0" wp14:anchorId="5E20F64D" wp14:editId="7C0C5BB3">
            <wp:extent cx="2602523" cy="3465127"/>
            <wp:effectExtent l="0" t="0" r="7620" b="2540"/>
            <wp:docPr id="20475178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621555" cy="3490467"/>
                    </a:xfrm>
                    <a:prstGeom prst="rect">
                      <a:avLst/>
                    </a:prstGeom>
                    <a:noFill/>
                  </pic:spPr>
                </pic:pic>
              </a:graphicData>
            </a:graphic>
          </wp:inline>
        </w:drawing>
      </w:r>
    </w:p>
    <w:p w14:paraId="328DB659" w14:textId="5B0943FA" w:rsidR="000517F6" w:rsidRPr="00723917" w:rsidRDefault="00A86DFB" w:rsidP="009B1D16">
      <w:pPr>
        <w:pStyle w:val="NormalWeb"/>
        <w:jc w:val="center"/>
        <w:rPr>
          <w:sz w:val="22"/>
          <w:szCs w:val="22"/>
        </w:rPr>
      </w:pPr>
      <w:r w:rsidRPr="00723917">
        <w:rPr>
          <w:sz w:val="22"/>
          <w:szCs w:val="22"/>
        </w:rPr>
        <w:t>Figure</w:t>
      </w:r>
      <w:r w:rsidR="000517F6" w:rsidRPr="00723917">
        <w:rPr>
          <w:sz w:val="22"/>
          <w:szCs w:val="22"/>
        </w:rPr>
        <w:t xml:space="preserve"> 7 Tools for cleaning the manuscripts</w:t>
      </w:r>
    </w:p>
    <w:p w14:paraId="6EA9BE90" w14:textId="775B8F1E" w:rsidR="000517F6" w:rsidRPr="00723917" w:rsidRDefault="000517F6" w:rsidP="00D13091">
      <w:pPr>
        <w:pStyle w:val="NormalWeb"/>
        <w:ind w:firstLine="720"/>
        <w:jc w:val="both"/>
        <w:rPr>
          <w:sz w:val="22"/>
          <w:szCs w:val="22"/>
        </w:rPr>
      </w:pPr>
      <w:r w:rsidRPr="00723917">
        <w:rPr>
          <w:sz w:val="22"/>
          <w:szCs w:val="22"/>
        </w:rPr>
        <w:t xml:space="preserve">The following is a preventive conservation method for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xml:space="preserve"> (</w:t>
      </w:r>
      <w:proofErr w:type="spellStart"/>
      <w:r w:rsidRPr="00723917">
        <w:rPr>
          <w:i/>
          <w:iCs/>
          <w:sz w:val="22"/>
          <w:szCs w:val="22"/>
        </w:rPr>
        <w:t>daluang</w:t>
      </w:r>
      <w:proofErr w:type="spellEnd"/>
      <w:r w:rsidR="00925412" w:rsidRPr="00723917">
        <w:rPr>
          <w:i/>
          <w:iCs/>
          <w:sz w:val="22"/>
          <w:szCs w:val="22"/>
        </w:rPr>
        <w:t>/</w:t>
      </w:r>
      <w:proofErr w:type="spellStart"/>
      <w:r w:rsidR="00925412" w:rsidRPr="00723917">
        <w:rPr>
          <w:i/>
          <w:iCs/>
          <w:sz w:val="22"/>
          <w:szCs w:val="22"/>
        </w:rPr>
        <w:t>dluwang</w:t>
      </w:r>
      <w:proofErr w:type="spellEnd"/>
      <w:r w:rsidRPr="00723917">
        <w:rPr>
          <w:sz w:val="22"/>
          <w:szCs w:val="22"/>
        </w:rPr>
        <w:t>):</w:t>
      </w:r>
      <w:r w:rsidR="00D13091" w:rsidRPr="00723917">
        <w:rPr>
          <w:sz w:val="22"/>
          <w:szCs w:val="22"/>
        </w:rPr>
        <w:t xml:space="preserve"> </w:t>
      </w:r>
      <w:r w:rsidRPr="00723917">
        <w:rPr>
          <w:sz w:val="22"/>
          <w:szCs w:val="22"/>
        </w:rPr>
        <w:t xml:space="preserve">The first step is making the glue. For making the glue, there should be 3 grams of starch (WSP) and 30 ml of distilled water. To obtain a smooth glue, the cooked starch glue is filtered three times. It is shown in </w:t>
      </w:r>
      <w:r w:rsidR="00A86DFB" w:rsidRPr="00723917">
        <w:rPr>
          <w:sz w:val="22"/>
          <w:szCs w:val="22"/>
        </w:rPr>
        <w:t>Figure</w:t>
      </w:r>
      <w:r w:rsidRPr="00723917">
        <w:rPr>
          <w:sz w:val="22"/>
          <w:szCs w:val="22"/>
        </w:rPr>
        <w:t xml:space="preserve"> 8 and</w:t>
      </w:r>
      <w:r w:rsidR="00A86DFB" w:rsidRPr="00723917">
        <w:rPr>
          <w:sz w:val="22"/>
          <w:szCs w:val="22"/>
        </w:rPr>
        <w:t xml:space="preserve"> Figure</w:t>
      </w:r>
      <w:r w:rsidRPr="00723917">
        <w:rPr>
          <w:sz w:val="22"/>
          <w:szCs w:val="22"/>
        </w:rPr>
        <w:t xml:space="preserve"> 9. </w:t>
      </w:r>
    </w:p>
    <w:p w14:paraId="01008D8F" w14:textId="3B5B6073" w:rsidR="000517F6" w:rsidRPr="00723917" w:rsidRDefault="000517F6" w:rsidP="000517F6">
      <w:pPr>
        <w:pStyle w:val="NormalWeb"/>
        <w:jc w:val="both"/>
        <w:rPr>
          <w:sz w:val="22"/>
          <w:szCs w:val="22"/>
        </w:rPr>
      </w:pPr>
      <w:r w:rsidRPr="00723917">
        <w:rPr>
          <w:sz w:val="22"/>
          <w:szCs w:val="22"/>
        </w:rPr>
        <w:t xml:space="preserve"> </w:t>
      </w:r>
      <w:r w:rsidR="00D13091" w:rsidRPr="00723917">
        <w:rPr>
          <w:noProof/>
          <w:sz w:val="22"/>
          <w:szCs w:val="22"/>
        </w:rPr>
        <w:drawing>
          <wp:inline distT="0" distB="0" distL="0" distR="0" wp14:anchorId="4A77A454" wp14:editId="00D8C04A">
            <wp:extent cx="2582639" cy="3439551"/>
            <wp:effectExtent l="0" t="0" r="8255" b="8890"/>
            <wp:docPr id="8702311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599391" cy="3461862"/>
                    </a:xfrm>
                    <a:prstGeom prst="rect">
                      <a:avLst/>
                    </a:prstGeom>
                    <a:noFill/>
                  </pic:spPr>
                </pic:pic>
              </a:graphicData>
            </a:graphic>
          </wp:inline>
        </w:drawing>
      </w:r>
    </w:p>
    <w:p w14:paraId="0D434D8A" w14:textId="1B2D8956" w:rsidR="000517F6" w:rsidRPr="00723917" w:rsidRDefault="00A86DFB" w:rsidP="00D13091">
      <w:pPr>
        <w:pStyle w:val="NormalWeb"/>
        <w:jc w:val="center"/>
        <w:rPr>
          <w:sz w:val="22"/>
          <w:szCs w:val="22"/>
        </w:rPr>
      </w:pPr>
      <w:r w:rsidRPr="00723917">
        <w:rPr>
          <w:sz w:val="22"/>
          <w:szCs w:val="22"/>
        </w:rPr>
        <w:t>Figure</w:t>
      </w:r>
      <w:r w:rsidR="000517F6" w:rsidRPr="00723917">
        <w:rPr>
          <w:sz w:val="22"/>
          <w:szCs w:val="22"/>
        </w:rPr>
        <w:t xml:space="preserve"> 8</w:t>
      </w:r>
      <w:r w:rsidR="00AE32EE" w:rsidRPr="00723917">
        <w:rPr>
          <w:sz w:val="22"/>
          <w:szCs w:val="22"/>
        </w:rPr>
        <w:t xml:space="preserve"> </w:t>
      </w:r>
      <w:r w:rsidR="000517F6" w:rsidRPr="00723917">
        <w:rPr>
          <w:sz w:val="22"/>
          <w:szCs w:val="22"/>
        </w:rPr>
        <w:t>Preparing the starch glue</w:t>
      </w:r>
    </w:p>
    <w:p w14:paraId="6A026F83" w14:textId="4237DFD8" w:rsidR="000517F6" w:rsidRPr="00723917" w:rsidRDefault="00D13091" w:rsidP="000517F6">
      <w:pPr>
        <w:pStyle w:val="NormalWeb"/>
        <w:jc w:val="both"/>
        <w:rPr>
          <w:sz w:val="22"/>
          <w:szCs w:val="22"/>
        </w:rPr>
      </w:pPr>
      <w:r w:rsidRPr="00723917">
        <w:rPr>
          <w:noProof/>
          <w:sz w:val="22"/>
          <w:szCs w:val="22"/>
        </w:rPr>
        <w:drawing>
          <wp:inline distT="0" distB="0" distL="0" distR="0" wp14:anchorId="556B52A8" wp14:editId="5F27B44D">
            <wp:extent cx="2602523" cy="3470231"/>
            <wp:effectExtent l="0" t="0" r="7620" b="0"/>
            <wp:docPr id="20918856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16772" cy="3489231"/>
                    </a:xfrm>
                    <a:prstGeom prst="rect">
                      <a:avLst/>
                    </a:prstGeom>
                    <a:noFill/>
                  </pic:spPr>
                </pic:pic>
              </a:graphicData>
            </a:graphic>
          </wp:inline>
        </w:drawing>
      </w:r>
    </w:p>
    <w:p w14:paraId="74FC375E" w14:textId="6618D901" w:rsidR="000517F6" w:rsidRPr="00723917" w:rsidRDefault="00A86DFB" w:rsidP="00BC5E8C">
      <w:pPr>
        <w:pStyle w:val="NormalWeb"/>
        <w:jc w:val="center"/>
        <w:rPr>
          <w:sz w:val="22"/>
          <w:szCs w:val="22"/>
        </w:rPr>
      </w:pPr>
      <w:r w:rsidRPr="00723917">
        <w:rPr>
          <w:sz w:val="22"/>
          <w:szCs w:val="22"/>
        </w:rPr>
        <w:t>Figure</w:t>
      </w:r>
      <w:r w:rsidR="000517F6" w:rsidRPr="00723917">
        <w:rPr>
          <w:sz w:val="22"/>
          <w:szCs w:val="22"/>
        </w:rPr>
        <w:t xml:space="preserve"> 9 The starch glue after filtered three times</w:t>
      </w:r>
    </w:p>
    <w:p w14:paraId="0AE51015" w14:textId="1CDEDA8F" w:rsidR="000517F6" w:rsidRPr="00723917" w:rsidRDefault="000517F6" w:rsidP="00C579D7">
      <w:pPr>
        <w:pStyle w:val="NormalWeb"/>
        <w:ind w:firstLine="720"/>
        <w:jc w:val="both"/>
        <w:rPr>
          <w:sz w:val="22"/>
          <w:szCs w:val="22"/>
        </w:rPr>
      </w:pPr>
      <w:r w:rsidRPr="00723917">
        <w:rPr>
          <w:sz w:val="22"/>
          <w:szCs w:val="22"/>
        </w:rPr>
        <w:t xml:space="preserve">The second step is cleaning the surface of the manuscript from dust and dirt. This step </w:t>
      </w:r>
      <w:r w:rsidRPr="00723917">
        <w:rPr>
          <w:sz w:val="22"/>
          <w:szCs w:val="22"/>
        </w:rPr>
        <w:lastRenderedPageBreak/>
        <w:t xml:space="preserve">is done by using a brush in an outward direction from both the front and back sides. It is shown in </w:t>
      </w:r>
      <w:r w:rsidR="00A86DFB" w:rsidRPr="00723917">
        <w:rPr>
          <w:sz w:val="22"/>
          <w:szCs w:val="22"/>
        </w:rPr>
        <w:t>Figure</w:t>
      </w:r>
      <w:r w:rsidRPr="00723917">
        <w:rPr>
          <w:sz w:val="22"/>
          <w:szCs w:val="22"/>
        </w:rPr>
        <w:t xml:space="preserve"> 10 and </w:t>
      </w:r>
      <w:r w:rsidR="00A86DFB" w:rsidRPr="00723917">
        <w:rPr>
          <w:sz w:val="22"/>
          <w:szCs w:val="22"/>
        </w:rPr>
        <w:t>Figure</w:t>
      </w:r>
      <w:r w:rsidRPr="00723917">
        <w:rPr>
          <w:sz w:val="22"/>
          <w:szCs w:val="22"/>
        </w:rPr>
        <w:t xml:space="preserve"> 11.</w:t>
      </w:r>
    </w:p>
    <w:p w14:paraId="10A69DB8" w14:textId="56A0F3A9"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55FB5859" wp14:editId="763B6E95">
            <wp:extent cx="2581421" cy="3436157"/>
            <wp:effectExtent l="0" t="0" r="9525" b="0"/>
            <wp:docPr id="20884353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94918" cy="3454123"/>
                    </a:xfrm>
                    <a:prstGeom prst="rect">
                      <a:avLst/>
                    </a:prstGeom>
                    <a:noFill/>
                  </pic:spPr>
                </pic:pic>
              </a:graphicData>
            </a:graphic>
          </wp:inline>
        </w:drawing>
      </w:r>
    </w:p>
    <w:p w14:paraId="2BDE62B2" w14:textId="33CF1DDF" w:rsidR="000517F6" w:rsidRPr="00723917" w:rsidRDefault="00A86DFB" w:rsidP="00C579D7">
      <w:pPr>
        <w:pStyle w:val="NormalWeb"/>
        <w:jc w:val="center"/>
        <w:rPr>
          <w:sz w:val="22"/>
          <w:szCs w:val="22"/>
        </w:rPr>
      </w:pPr>
      <w:r w:rsidRPr="00723917">
        <w:rPr>
          <w:sz w:val="22"/>
          <w:szCs w:val="22"/>
        </w:rPr>
        <w:t>Figure</w:t>
      </w:r>
      <w:r w:rsidR="000517F6" w:rsidRPr="00723917">
        <w:rPr>
          <w:sz w:val="22"/>
          <w:szCs w:val="22"/>
        </w:rPr>
        <w:t xml:space="preserve"> 10</w:t>
      </w:r>
      <w:r w:rsidR="00AE32EE" w:rsidRPr="00723917">
        <w:rPr>
          <w:sz w:val="22"/>
          <w:szCs w:val="22"/>
        </w:rPr>
        <w:t xml:space="preserve"> </w:t>
      </w:r>
      <w:r w:rsidR="000517F6" w:rsidRPr="00723917">
        <w:rPr>
          <w:sz w:val="22"/>
          <w:szCs w:val="22"/>
        </w:rPr>
        <w:t>Brushing for both sides</w:t>
      </w:r>
    </w:p>
    <w:p w14:paraId="0D7D024F" w14:textId="0F092E1F"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46E5367E" wp14:editId="7FDC6533">
            <wp:extent cx="2553286" cy="3402589"/>
            <wp:effectExtent l="0" t="0" r="0" b="7620"/>
            <wp:docPr id="17136576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64374" cy="3417365"/>
                    </a:xfrm>
                    <a:prstGeom prst="rect">
                      <a:avLst/>
                    </a:prstGeom>
                    <a:noFill/>
                  </pic:spPr>
                </pic:pic>
              </a:graphicData>
            </a:graphic>
          </wp:inline>
        </w:drawing>
      </w:r>
    </w:p>
    <w:p w14:paraId="0FCE5AA8" w14:textId="48A51D09" w:rsidR="000517F6" w:rsidRPr="00723917" w:rsidRDefault="00A86DFB" w:rsidP="00C579D7">
      <w:pPr>
        <w:pStyle w:val="NormalWeb"/>
        <w:jc w:val="center"/>
        <w:rPr>
          <w:sz w:val="22"/>
          <w:szCs w:val="22"/>
        </w:rPr>
      </w:pPr>
      <w:r w:rsidRPr="00723917">
        <w:rPr>
          <w:sz w:val="22"/>
          <w:szCs w:val="22"/>
        </w:rPr>
        <w:t>Figure</w:t>
      </w:r>
      <w:r w:rsidR="000517F6" w:rsidRPr="00723917">
        <w:rPr>
          <w:sz w:val="22"/>
          <w:szCs w:val="22"/>
        </w:rPr>
        <w:t xml:space="preserve"> 11</w:t>
      </w:r>
      <w:r w:rsidR="00AE32EE" w:rsidRPr="00723917">
        <w:rPr>
          <w:sz w:val="22"/>
          <w:szCs w:val="22"/>
        </w:rPr>
        <w:t xml:space="preserve"> </w:t>
      </w:r>
      <w:r w:rsidR="000517F6" w:rsidRPr="00723917">
        <w:rPr>
          <w:sz w:val="22"/>
          <w:szCs w:val="22"/>
        </w:rPr>
        <w:t>Cleaning the dirt and dust using horse’s tail brush</w:t>
      </w:r>
    </w:p>
    <w:p w14:paraId="00346469" w14:textId="7D1F50C8" w:rsidR="000517F6" w:rsidRPr="00723917" w:rsidRDefault="000517F6" w:rsidP="00C579D7">
      <w:pPr>
        <w:pStyle w:val="NormalWeb"/>
        <w:ind w:firstLine="720"/>
        <w:jc w:val="both"/>
        <w:rPr>
          <w:sz w:val="22"/>
          <w:szCs w:val="22"/>
        </w:rPr>
      </w:pPr>
      <w:r w:rsidRPr="00723917">
        <w:rPr>
          <w:sz w:val="22"/>
          <w:szCs w:val="22"/>
        </w:rPr>
        <w:t xml:space="preserve">The third step is cleaning with a smoke sponge to further clean the paper surface. The procedure is needed as the smoke sponge is effective to move the dirt from the paper surface. It is shown in </w:t>
      </w:r>
      <w:r w:rsidR="00A86DFB" w:rsidRPr="00723917">
        <w:rPr>
          <w:sz w:val="22"/>
          <w:szCs w:val="22"/>
        </w:rPr>
        <w:t>Figure</w:t>
      </w:r>
      <w:r w:rsidRPr="00723917">
        <w:rPr>
          <w:sz w:val="22"/>
          <w:szCs w:val="22"/>
        </w:rPr>
        <w:t xml:space="preserve"> 12. </w:t>
      </w:r>
    </w:p>
    <w:p w14:paraId="74FCB562" w14:textId="5F9380BF"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2021C135" wp14:editId="3CE72C0D">
            <wp:extent cx="2602523" cy="3469596"/>
            <wp:effectExtent l="0" t="0" r="7620" b="0"/>
            <wp:docPr id="3094587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621757" cy="3495238"/>
                    </a:xfrm>
                    <a:prstGeom prst="rect">
                      <a:avLst/>
                    </a:prstGeom>
                    <a:noFill/>
                  </pic:spPr>
                </pic:pic>
              </a:graphicData>
            </a:graphic>
          </wp:inline>
        </w:drawing>
      </w:r>
    </w:p>
    <w:p w14:paraId="0314FEE1" w14:textId="3B4A55FE" w:rsidR="000517F6" w:rsidRPr="00723917" w:rsidRDefault="009533AE" w:rsidP="009B1D16">
      <w:pPr>
        <w:pStyle w:val="NormalWeb"/>
        <w:jc w:val="center"/>
        <w:rPr>
          <w:sz w:val="22"/>
          <w:szCs w:val="22"/>
        </w:rPr>
      </w:pPr>
      <w:r w:rsidRPr="00723917">
        <w:rPr>
          <w:sz w:val="22"/>
          <w:szCs w:val="22"/>
        </w:rPr>
        <w:t>Figure</w:t>
      </w:r>
      <w:r w:rsidR="000517F6" w:rsidRPr="00723917">
        <w:rPr>
          <w:sz w:val="22"/>
          <w:szCs w:val="22"/>
        </w:rPr>
        <w:t xml:space="preserve"> 12</w:t>
      </w:r>
      <w:r w:rsidR="00AE32EE" w:rsidRPr="00723917">
        <w:rPr>
          <w:sz w:val="22"/>
          <w:szCs w:val="22"/>
        </w:rPr>
        <w:t xml:space="preserve"> </w:t>
      </w:r>
      <w:r w:rsidR="000517F6" w:rsidRPr="00723917">
        <w:rPr>
          <w:sz w:val="22"/>
          <w:szCs w:val="22"/>
        </w:rPr>
        <w:t>Cleaning the dirt and dust with smoke sponge</w:t>
      </w:r>
    </w:p>
    <w:p w14:paraId="5782A659" w14:textId="6822CBDF" w:rsidR="000517F6" w:rsidRPr="00723917" w:rsidRDefault="000517F6" w:rsidP="00C579D7">
      <w:pPr>
        <w:pStyle w:val="NormalWeb"/>
        <w:ind w:firstLine="720"/>
        <w:jc w:val="both"/>
        <w:rPr>
          <w:sz w:val="22"/>
          <w:szCs w:val="22"/>
        </w:rPr>
      </w:pPr>
      <w:r w:rsidRPr="00723917">
        <w:rPr>
          <w:sz w:val="22"/>
          <w:szCs w:val="22"/>
        </w:rPr>
        <w:t xml:space="preserve">The fourth step is unfolding the paper which is found on the surface of paper. If there are folds on the sheet of paper, return them to the correct position using a ripper knife and an electric iron. It is shown in </w:t>
      </w:r>
      <w:r w:rsidR="009533AE" w:rsidRPr="00723917">
        <w:rPr>
          <w:sz w:val="22"/>
          <w:szCs w:val="22"/>
        </w:rPr>
        <w:t>Figure</w:t>
      </w:r>
      <w:r w:rsidRPr="00723917">
        <w:rPr>
          <w:sz w:val="22"/>
          <w:szCs w:val="22"/>
        </w:rPr>
        <w:t xml:space="preserve"> 13 and</w:t>
      </w:r>
      <w:r w:rsidR="009533AE" w:rsidRPr="00723917">
        <w:rPr>
          <w:sz w:val="22"/>
          <w:szCs w:val="22"/>
        </w:rPr>
        <w:t xml:space="preserve"> Figure</w:t>
      </w:r>
      <w:r w:rsidRPr="00723917">
        <w:rPr>
          <w:sz w:val="22"/>
          <w:szCs w:val="22"/>
        </w:rPr>
        <w:t xml:space="preserve"> 14. </w:t>
      </w:r>
    </w:p>
    <w:p w14:paraId="4A348F68" w14:textId="467564C7" w:rsidR="000517F6" w:rsidRPr="00723917" w:rsidRDefault="000517F6" w:rsidP="000517F6">
      <w:pPr>
        <w:pStyle w:val="NormalWeb"/>
        <w:jc w:val="both"/>
        <w:rPr>
          <w:sz w:val="22"/>
          <w:szCs w:val="22"/>
        </w:rPr>
      </w:pPr>
      <w:r w:rsidRPr="00723917">
        <w:rPr>
          <w:sz w:val="22"/>
          <w:szCs w:val="22"/>
        </w:rPr>
        <w:lastRenderedPageBreak/>
        <w:t xml:space="preserve"> </w:t>
      </w:r>
      <w:r w:rsidR="00C579D7" w:rsidRPr="00723917">
        <w:rPr>
          <w:noProof/>
          <w:sz w:val="22"/>
          <w:szCs w:val="22"/>
        </w:rPr>
        <w:drawing>
          <wp:inline distT="0" distB="0" distL="0" distR="0" wp14:anchorId="6343C89A" wp14:editId="5998C210">
            <wp:extent cx="2566670" cy="3249637"/>
            <wp:effectExtent l="0" t="0" r="5080" b="8255"/>
            <wp:docPr id="1859316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92534" cy="3282383"/>
                    </a:xfrm>
                    <a:prstGeom prst="rect">
                      <a:avLst/>
                    </a:prstGeom>
                    <a:noFill/>
                  </pic:spPr>
                </pic:pic>
              </a:graphicData>
            </a:graphic>
          </wp:inline>
        </w:drawing>
      </w:r>
    </w:p>
    <w:p w14:paraId="5D6E68EA" w14:textId="728BC774" w:rsidR="000517F6" w:rsidRPr="00723917" w:rsidRDefault="009533AE" w:rsidP="00C579D7">
      <w:pPr>
        <w:pStyle w:val="NormalWeb"/>
        <w:jc w:val="center"/>
        <w:rPr>
          <w:sz w:val="22"/>
          <w:szCs w:val="22"/>
        </w:rPr>
      </w:pPr>
      <w:r w:rsidRPr="00723917">
        <w:rPr>
          <w:sz w:val="22"/>
          <w:szCs w:val="22"/>
        </w:rPr>
        <w:t>Figure</w:t>
      </w:r>
      <w:r w:rsidR="000517F6" w:rsidRPr="00723917">
        <w:rPr>
          <w:sz w:val="22"/>
          <w:szCs w:val="22"/>
        </w:rPr>
        <w:t xml:space="preserve"> 13 Unfolding paper with the ripper knife</w:t>
      </w:r>
    </w:p>
    <w:p w14:paraId="6FBBB491" w14:textId="701BB39E"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1FE8678C" wp14:editId="251E0B52">
            <wp:extent cx="2579520" cy="3439551"/>
            <wp:effectExtent l="0" t="0" r="0" b="8890"/>
            <wp:docPr id="13387584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93091" cy="3457646"/>
                    </a:xfrm>
                    <a:prstGeom prst="rect">
                      <a:avLst/>
                    </a:prstGeom>
                    <a:noFill/>
                  </pic:spPr>
                </pic:pic>
              </a:graphicData>
            </a:graphic>
          </wp:inline>
        </w:drawing>
      </w:r>
    </w:p>
    <w:p w14:paraId="0F0B1D88" w14:textId="65260EC4" w:rsidR="000517F6" w:rsidRPr="00723917" w:rsidRDefault="009533AE" w:rsidP="00C579D7">
      <w:pPr>
        <w:pStyle w:val="NormalWeb"/>
        <w:jc w:val="center"/>
        <w:rPr>
          <w:sz w:val="22"/>
          <w:szCs w:val="22"/>
        </w:rPr>
      </w:pPr>
      <w:r w:rsidRPr="00723917">
        <w:rPr>
          <w:sz w:val="22"/>
          <w:szCs w:val="22"/>
        </w:rPr>
        <w:t>Figure</w:t>
      </w:r>
      <w:r w:rsidR="000517F6" w:rsidRPr="00723917">
        <w:rPr>
          <w:sz w:val="22"/>
          <w:szCs w:val="22"/>
        </w:rPr>
        <w:t xml:space="preserve"> 14</w:t>
      </w:r>
      <w:r w:rsidR="00AE32EE" w:rsidRPr="00723917">
        <w:rPr>
          <w:sz w:val="22"/>
          <w:szCs w:val="22"/>
        </w:rPr>
        <w:t xml:space="preserve"> </w:t>
      </w:r>
      <w:r w:rsidR="000517F6" w:rsidRPr="00723917">
        <w:rPr>
          <w:sz w:val="22"/>
          <w:szCs w:val="22"/>
        </w:rPr>
        <w:t>Ironing the folding paper with an electric iron</w:t>
      </w:r>
    </w:p>
    <w:p w14:paraId="094A5660" w14:textId="596BD548" w:rsidR="000517F6" w:rsidRPr="00723917" w:rsidRDefault="000517F6" w:rsidP="00C579D7">
      <w:pPr>
        <w:pStyle w:val="NormalWeb"/>
        <w:ind w:firstLine="720"/>
        <w:jc w:val="both"/>
        <w:rPr>
          <w:sz w:val="22"/>
          <w:szCs w:val="22"/>
        </w:rPr>
      </w:pPr>
      <w:r w:rsidRPr="00723917">
        <w:rPr>
          <w:sz w:val="22"/>
          <w:szCs w:val="22"/>
        </w:rPr>
        <w:t xml:space="preserve">The fifth step is laminating the paper surface. The procedure is carried once the paper </w:t>
      </w:r>
      <w:r w:rsidRPr="00723917">
        <w:rPr>
          <w:sz w:val="22"/>
          <w:szCs w:val="22"/>
        </w:rPr>
        <w:t xml:space="preserve">surface is already clean from the dirt. The paper surface is laminated with starch glue and covered with Japanese paper. They are shown in </w:t>
      </w:r>
      <w:r w:rsidR="009533AE" w:rsidRPr="00723917">
        <w:rPr>
          <w:sz w:val="22"/>
          <w:szCs w:val="22"/>
        </w:rPr>
        <w:t>Figure</w:t>
      </w:r>
      <w:r w:rsidRPr="00723917">
        <w:rPr>
          <w:sz w:val="22"/>
          <w:szCs w:val="22"/>
        </w:rPr>
        <w:t xml:space="preserve"> 15a and </w:t>
      </w:r>
      <w:r w:rsidR="009533AE" w:rsidRPr="00723917">
        <w:rPr>
          <w:sz w:val="22"/>
          <w:szCs w:val="22"/>
        </w:rPr>
        <w:t xml:space="preserve">Figure </w:t>
      </w:r>
      <w:r w:rsidRPr="00723917">
        <w:rPr>
          <w:sz w:val="22"/>
          <w:szCs w:val="22"/>
        </w:rPr>
        <w:t xml:space="preserve">15b. </w:t>
      </w:r>
    </w:p>
    <w:p w14:paraId="03E0643D" w14:textId="42BF8537" w:rsidR="000517F6" w:rsidRPr="00723917" w:rsidRDefault="00C579D7" w:rsidP="000517F6">
      <w:pPr>
        <w:pStyle w:val="NormalWeb"/>
        <w:jc w:val="both"/>
        <w:rPr>
          <w:sz w:val="22"/>
          <w:szCs w:val="22"/>
        </w:rPr>
      </w:pPr>
      <w:r w:rsidRPr="00723917">
        <w:rPr>
          <w:noProof/>
          <w:sz w:val="22"/>
          <w:szCs w:val="22"/>
        </w:rPr>
        <w:drawing>
          <wp:inline distT="0" distB="0" distL="0" distR="0" wp14:anchorId="3CA0ED2F" wp14:editId="74F159A4">
            <wp:extent cx="2646045" cy="3123028"/>
            <wp:effectExtent l="0" t="0" r="1905" b="1270"/>
            <wp:docPr id="20395046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3307" cy="3178810"/>
                    </a:xfrm>
                    <a:prstGeom prst="rect">
                      <a:avLst/>
                    </a:prstGeom>
                    <a:noFill/>
                  </pic:spPr>
                </pic:pic>
              </a:graphicData>
            </a:graphic>
          </wp:inline>
        </w:drawing>
      </w:r>
    </w:p>
    <w:p w14:paraId="527236F3" w14:textId="25871BF9" w:rsidR="000517F6" w:rsidRPr="00723917" w:rsidRDefault="009533AE" w:rsidP="00C579D7">
      <w:pPr>
        <w:pStyle w:val="NormalWeb"/>
        <w:jc w:val="center"/>
        <w:rPr>
          <w:sz w:val="22"/>
          <w:szCs w:val="22"/>
        </w:rPr>
      </w:pPr>
      <w:r w:rsidRPr="00723917">
        <w:rPr>
          <w:sz w:val="22"/>
          <w:szCs w:val="22"/>
        </w:rPr>
        <w:t>Figure</w:t>
      </w:r>
      <w:r w:rsidR="000517F6" w:rsidRPr="00723917">
        <w:rPr>
          <w:sz w:val="22"/>
          <w:szCs w:val="22"/>
        </w:rPr>
        <w:t xml:space="preserve"> 15a Laminating the surface with the starch glue</w:t>
      </w:r>
    </w:p>
    <w:p w14:paraId="02B2EA5D" w14:textId="2CFFA980"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7B7C0F43" wp14:editId="13346BA0">
            <wp:extent cx="2573392" cy="3249636"/>
            <wp:effectExtent l="0" t="0" r="0" b="8255"/>
            <wp:docPr id="139960175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94730" cy="3276581"/>
                    </a:xfrm>
                    <a:prstGeom prst="rect">
                      <a:avLst/>
                    </a:prstGeom>
                    <a:noFill/>
                  </pic:spPr>
                </pic:pic>
              </a:graphicData>
            </a:graphic>
          </wp:inline>
        </w:drawing>
      </w:r>
    </w:p>
    <w:p w14:paraId="24D59C59" w14:textId="0E63193C" w:rsidR="000517F6" w:rsidRPr="00723917" w:rsidRDefault="009533AE" w:rsidP="00C579D7">
      <w:pPr>
        <w:pStyle w:val="NormalWeb"/>
        <w:jc w:val="center"/>
        <w:rPr>
          <w:sz w:val="22"/>
          <w:szCs w:val="22"/>
        </w:rPr>
      </w:pPr>
      <w:r w:rsidRPr="00723917">
        <w:rPr>
          <w:sz w:val="22"/>
          <w:szCs w:val="22"/>
        </w:rPr>
        <w:t>Figure</w:t>
      </w:r>
      <w:r w:rsidR="000517F6" w:rsidRPr="00723917">
        <w:rPr>
          <w:sz w:val="22"/>
          <w:szCs w:val="22"/>
        </w:rPr>
        <w:t xml:space="preserve"> 15b Laminating the surface with the starch glue</w:t>
      </w:r>
    </w:p>
    <w:p w14:paraId="55D7A37E" w14:textId="53C02B2B" w:rsidR="000517F6" w:rsidRPr="00723917" w:rsidRDefault="000517F6" w:rsidP="00536E69">
      <w:pPr>
        <w:pStyle w:val="NormalWeb"/>
        <w:ind w:firstLine="720"/>
        <w:jc w:val="both"/>
        <w:rPr>
          <w:sz w:val="22"/>
          <w:szCs w:val="22"/>
        </w:rPr>
      </w:pPr>
      <w:r w:rsidRPr="00723917">
        <w:rPr>
          <w:sz w:val="22"/>
          <w:szCs w:val="22"/>
        </w:rPr>
        <w:lastRenderedPageBreak/>
        <w:t xml:space="preserve">The sixth step is making the patch. The patch is made by tracing the paper and then applying aqua </w:t>
      </w:r>
      <w:proofErr w:type="spellStart"/>
      <w:r w:rsidR="00925412" w:rsidRPr="00723917">
        <w:rPr>
          <w:sz w:val="22"/>
          <w:szCs w:val="22"/>
        </w:rPr>
        <w:t>dest</w:t>
      </w:r>
      <w:proofErr w:type="spellEnd"/>
      <w:r w:rsidRPr="00723917">
        <w:rPr>
          <w:sz w:val="22"/>
          <w:szCs w:val="22"/>
        </w:rPr>
        <w:t xml:space="preserve"> to the tracing line. Then, apply glue to the rough side of the paper. After applying the glue, stick it onto the torn paper. It is shown in </w:t>
      </w:r>
      <w:r w:rsidR="009533AE" w:rsidRPr="00723917">
        <w:rPr>
          <w:sz w:val="22"/>
          <w:szCs w:val="22"/>
        </w:rPr>
        <w:t>Figure</w:t>
      </w:r>
      <w:r w:rsidRPr="00723917">
        <w:rPr>
          <w:sz w:val="22"/>
          <w:szCs w:val="22"/>
        </w:rPr>
        <w:t xml:space="preserve"> 16. </w:t>
      </w:r>
    </w:p>
    <w:p w14:paraId="4CA7FE13" w14:textId="3BC26714" w:rsidR="000517F6" w:rsidRPr="00723917" w:rsidRDefault="000517F6" w:rsidP="000517F6">
      <w:pPr>
        <w:pStyle w:val="NormalWeb"/>
        <w:jc w:val="both"/>
        <w:rPr>
          <w:sz w:val="22"/>
          <w:szCs w:val="22"/>
        </w:rPr>
      </w:pPr>
      <w:r w:rsidRPr="00723917">
        <w:rPr>
          <w:sz w:val="22"/>
          <w:szCs w:val="22"/>
        </w:rPr>
        <w:t xml:space="preserve"> </w:t>
      </w:r>
      <w:r w:rsidR="00C579D7" w:rsidRPr="00723917">
        <w:rPr>
          <w:noProof/>
          <w:sz w:val="22"/>
          <w:szCs w:val="22"/>
        </w:rPr>
        <w:drawing>
          <wp:inline distT="0" distB="0" distL="0" distR="0" wp14:anchorId="7E1836C1" wp14:editId="44BB7233">
            <wp:extent cx="2616835" cy="3397348"/>
            <wp:effectExtent l="0" t="0" r="0" b="0"/>
            <wp:docPr id="5034360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65253" cy="3460208"/>
                    </a:xfrm>
                    <a:prstGeom prst="rect">
                      <a:avLst/>
                    </a:prstGeom>
                    <a:noFill/>
                  </pic:spPr>
                </pic:pic>
              </a:graphicData>
            </a:graphic>
          </wp:inline>
        </w:drawing>
      </w:r>
    </w:p>
    <w:p w14:paraId="63CB0EEB" w14:textId="75C9533A" w:rsidR="000517F6" w:rsidRPr="00723917" w:rsidRDefault="009533AE" w:rsidP="00C579D7">
      <w:pPr>
        <w:pStyle w:val="NormalWeb"/>
        <w:jc w:val="center"/>
        <w:rPr>
          <w:sz w:val="22"/>
          <w:szCs w:val="22"/>
        </w:rPr>
      </w:pPr>
      <w:r w:rsidRPr="00723917">
        <w:rPr>
          <w:sz w:val="22"/>
          <w:szCs w:val="22"/>
        </w:rPr>
        <w:t>Figure</w:t>
      </w:r>
      <w:r w:rsidR="000517F6" w:rsidRPr="00723917">
        <w:rPr>
          <w:sz w:val="22"/>
          <w:szCs w:val="22"/>
        </w:rPr>
        <w:t xml:space="preserve"> 16</w:t>
      </w:r>
      <w:r w:rsidR="00AE32EE" w:rsidRPr="00723917">
        <w:rPr>
          <w:sz w:val="22"/>
          <w:szCs w:val="22"/>
        </w:rPr>
        <w:t xml:space="preserve"> </w:t>
      </w:r>
      <w:r w:rsidR="000517F6" w:rsidRPr="00723917">
        <w:rPr>
          <w:sz w:val="22"/>
          <w:szCs w:val="22"/>
        </w:rPr>
        <w:t>Making the patch</w:t>
      </w:r>
    </w:p>
    <w:p w14:paraId="00083C6B" w14:textId="468CFF96" w:rsidR="000517F6" w:rsidRPr="00723917" w:rsidRDefault="000517F6" w:rsidP="00C579D7">
      <w:pPr>
        <w:pStyle w:val="NormalWeb"/>
        <w:ind w:firstLine="720"/>
        <w:jc w:val="both"/>
        <w:rPr>
          <w:sz w:val="22"/>
          <w:szCs w:val="22"/>
        </w:rPr>
      </w:pPr>
      <w:r w:rsidRPr="00723917">
        <w:rPr>
          <w:sz w:val="22"/>
          <w:szCs w:val="22"/>
        </w:rPr>
        <w:t xml:space="preserve">The seventh step is patching the damaged paper. After laminating, the paper is patched on the other side with 24 gsm Japanese paper and using aqua </w:t>
      </w:r>
      <w:r w:rsidR="006E29BE" w:rsidRPr="00723917">
        <w:rPr>
          <w:sz w:val="22"/>
          <w:szCs w:val="22"/>
        </w:rPr>
        <w:t>Dest</w:t>
      </w:r>
      <w:r w:rsidRPr="00723917">
        <w:rPr>
          <w:sz w:val="22"/>
          <w:szCs w:val="22"/>
        </w:rPr>
        <w:t xml:space="preserve">, then torn by hand, without using scissors. They are shown in </w:t>
      </w:r>
      <w:r w:rsidR="009533AE" w:rsidRPr="00723917">
        <w:rPr>
          <w:sz w:val="22"/>
          <w:szCs w:val="22"/>
        </w:rPr>
        <w:t>Figure</w:t>
      </w:r>
      <w:r w:rsidRPr="00723917">
        <w:rPr>
          <w:sz w:val="22"/>
          <w:szCs w:val="22"/>
        </w:rPr>
        <w:t xml:space="preserve"> 17a and </w:t>
      </w:r>
      <w:r w:rsidR="009533AE" w:rsidRPr="00723917">
        <w:rPr>
          <w:sz w:val="22"/>
          <w:szCs w:val="22"/>
        </w:rPr>
        <w:t xml:space="preserve">Figure </w:t>
      </w:r>
      <w:r w:rsidRPr="00723917">
        <w:rPr>
          <w:sz w:val="22"/>
          <w:szCs w:val="22"/>
        </w:rPr>
        <w:t xml:space="preserve">17b. </w:t>
      </w:r>
    </w:p>
    <w:p w14:paraId="33D6E6AD" w14:textId="57BC51AB" w:rsidR="000517F6" w:rsidRPr="00723917" w:rsidRDefault="000517F6" w:rsidP="000517F6">
      <w:pPr>
        <w:pStyle w:val="NormalWeb"/>
        <w:jc w:val="both"/>
        <w:rPr>
          <w:sz w:val="22"/>
          <w:szCs w:val="22"/>
        </w:rPr>
      </w:pPr>
      <w:r w:rsidRPr="00723917">
        <w:rPr>
          <w:sz w:val="22"/>
          <w:szCs w:val="22"/>
        </w:rPr>
        <w:t xml:space="preserve"> </w:t>
      </w:r>
      <w:r w:rsidR="00536E69" w:rsidRPr="00723917">
        <w:rPr>
          <w:noProof/>
          <w:sz w:val="22"/>
          <w:szCs w:val="22"/>
        </w:rPr>
        <w:drawing>
          <wp:inline distT="0" distB="0" distL="0" distR="0" wp14:anchorId="481A0F8A" wp14:editId="446D568D">
            <wp:extent cx="2553286" cy="3402416"/>
            <wp:effectExtent l="0" t="0" r="0" b="7620"/>
            <wp:docPr id="1792460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60516" cy="3412050"/>
                    </a:xfrm>
                    <a:prstGeom prst="rect">
                      <a:avLst/>
                    </a:prstGeom>
                    <a:noFill/>
                  </pic:spPr>
                </pic:pic>
              </a:graphicData>
            </a:graphic>
          </wp:inline>
        </w:drawing>
      </w:r>
    </w:p>
    <w:p w14:paraId="565C49AC" w14:textId="319E31CB" w:rsidR="000517F6" w:rsidRPr="00723917" w:rsidRDefault="009533AE" w:rsidP="00536E69">
      <w:pPr>
        <w:pStyle w:val="NormalWeb"/>
        <w:jc w:val="center"/>
        <w:rPr>
          <w:sz w:val="22"/>
          <w:szCs w:val="22"/>
        </w:rPr>
      </w:pPr>
      <w:r w:rsidRPr="00723917">
        <w:rPr>
          <w:sz w:val="22"/>
          <w:szCs w:val="22"/>
        </w:rPr>
        <w:t>Figure</w:t>
      </w:r>
      <w:r w:rsidR="000517F6" w:rsidRPr="00723917">
        <w:rPr>
          <w:sz w:val="22"/>
          <w:szCs w:val="22"/>
        </w:rPr>
        <w:t xml:space="preserve"> 17a Patching the damaged paper</w:t>
      </w:r>
    </w:p>
    <w:p w14:paraId="1BBA2D23" w14:textId="11BBF74D" w:rsidR="000517F6" w:rsidRPr="00723917" w:rsidRDefault="000517F6" w:rsidP="000517F6">
      <w:pPr>
        <w:pStyle w:val="NormalWeb"/>
        <w:jc w:val="both"/>
        <w:rPr>
          <w:sz w:val="22"/>
          <w:szCs w:val="22"/>
        </w:rPr>
      </w:pPr>
      <w:r w:rsidRPr="00723917">
        <w:rPr>
          <w:sz w:val="22"/>
          <w:szCs w:val="22"/>
        </w:rPr>
        <w:t xml:space="preserve"> </w:t>
      </w:r>
      <w:r w:rsidR="00536E69" w:rsidRPr="00723917">
        <w:rPr>
          <w:noProof/>
          <w:sz w:val="22"/>
          <w:szCs w:val="22"/>
        </w:rPr>
        <w:drawing>
          <wp:inline distT="0" distB="0" distL="0" distR="0" wp14:anchorId="13907C70" wp14:editId="1B0B209E">
            <wp:extent cx="2518116" cy="3363276"/>
            <wp:effectExtent l="0" t="0" r="0" b="8890"/>
            <wp:docPr id="173115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526669" cy="3374700"/>
                    </a:xfrm>
                    <a:prstGeom prst="rect">
                      <a:avLst/>
                    </a:prstGeom>
                    <a:noFill/>
                  </pic:spPr>
                </pic:pic>
              </a:graphicData>
            </a:graphic>
          </wp:inline>
        </w:drawing>
      </w:r>
    </w:p>
    <w:p w14:paraId="5062553B" w14:textId="14EF140F" w:rsidR="000517F6" w:rsidRPr="00723917" w:rsidRDefault="009533AE" w:rsidP="00536E69">
      <w:pPr>
        <w:pStyle w:val="NormalWeb"/>
        <w:jc w:val="center"/>
        <w:rPr>
          <w:sz w:val="22"/>
          <w:szCs w:val="22"/>
        </w:rPr>
      </w:pPr>
      <w:r w:rsidRPr="00723917">
        <w:rPr>
          <w:sz w:val="22"/>
          <w:szCs w:val="22"/>
        </w:rPr>
        <w:t>Figure</w:t>
      </w:r>
      <w:r w:rsidR="000517F6" w:rsidRPr="00723917">
        <w:rPr>
          <w:sz w:val="22"/>
          <w:szCs w:val="22"/>
        </w:rPr>
        <w:t xml:space="preserve"> 17b Patching the damaged paper</w:t>
      </w:r>
    </w:p>
    <w:p w14:paraId="676C9724" w14:textId="3C0421EE" w:rsidR="000517F6" w:rsidRPr="00723917" w:rsidRDefault="000517F6" w:rsidP="00536E69">
      <w:pPr>
        <w:pStyle w:val="NormalWeb"/>
        <w:ind w:firstLine="720"/>
        <w:jc w:val="both"/>
        <w:rPr>
          <w:sz w:val="22"/>
          <w:szCs w:val="22"/>
        </w:rPr>
      </w:pPr>
      <w:r w:rsidRPr="00723917">
        <w:rPr>
          <w:sz w:val="22"/>
          <w:szCs w:val="22"/>
        </w:rPr>
        <w:t xml:space="preserve">The eighth step is flattening the laminated paper. After laminating all sides, flatten them and use a weight to ensure the </w:t>
      </w:r>
      <w:r w:rsidRPr="00723917">
        <w:rPr>
          <w:sz w:val="22"/>
          <w:szCs w:val="22"/>
        </w:rPr>
        <w:lastRenderedPageBreak/>
        <w:t xml:space="preserve">laminated paper surface sticks evenly. They are shown in </w:t>
      </w:r>
      <w:r w:rsidR="00984FDE" w:rsidRPr="00723917">
        <w:rPr>
          <w:sz w:val="22"/>
          <w:szCs w:val="22"/>
        </w:rPr>
        <w:t>Figure</w:t>
      </w:r>
      <w:r w:rsidRPr="00723917">
        <w:rPr>
          <w:sz w:val="22"/>
          <w:szCs w:val="22"/>
        </w:rPr>
        <w:t xml:space="preserve"> 18a and </w:t>
      </w:r>
      <w:r w:rsidR="00984FDE" w:rsidRPr="00723917">
        <w:rPr>
          <w:sz w:val="22"/>
          <w:szCs w:val="22"/>
        </w:rPr>
        <w:t xml:space="preserve">Figure </w:t>
      </w:r>
      <w:r w:rsidRPr="00723917">
        <w:rPr>
          <w:sz w:val="22"/>
          <w:szCs w:val="22"/>
        </w:rPr>
        <w:t xml:space="preserve">18b. </w:t>
      </w:r>
    </w:p>
    <w:p w14:paraId="4BEF30B2" w14:textId="4189AE74" w:rsidR="000517F6" w:rsidRPr="00723917" w:rsidRDefault="00536E69" w:rsidP="000517F6">
      <w:pPr>
        <w:pStyle w:val="NormalWeb"/>
        <w:jc w:val="both"/>
        <w:rPr>
          <w:sz w:val="22"/>
          <w:szCs w:val="22"/>
        </w:rPr>
      </w:pPr>
      <w:r w:rsidRPr="00723917">
        <w:rPr>
          <w:noProof/>
          <w:sz w:val="22"/>
          <w:szCs w:val="22"/>
        </w:rPr>
        <w:drawing>
          <wp:inline distT="0" distB="0" distL="0" distR="0" wp14:anchorId="7F950768" wp14:editId="111CEA78">
            <wp:extent cx="2609557" cy="3475310"/>
            <wp:effectExtent l="0" t="0" r="635" b="0"/>
            <wp:docPr id="278989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17752" cy="3486224"/>
                    </a:xfrm>
                    <a:prstGeom prst="rect">
                      <a:avLst/>
                    </a:prstGeom>
                    <a:noFill/>
                  </pic:spPr>
                </pic:pic>
              </a:graphicData>
            </a:graphic>
          </wp:inline>
        </w:drawing>
      </w:r>
      <w:r w:rsidR="000517F6" w:rsidRPr="00723917">
        <w:rPr>
          <w:sz w:val="22"/>
          <w:szCs w:val="22"/>
        </w:rPr>
        <w:t xml:space="preserve"> </w:t>
      </w:r>
    </w:p>
    <w:p w14:paraId="322BF6BB" w14:textId="7C7773E1" w:rsidR="000517F6" w:rsidRPr="00723917" w:rsidRDefault="009533AE" w:rsidP="00DF5981">
      <w:pPr>
        <w:pStyle w:val="NormalWeb"/>
        <w:jc w:val="center"/>
        <w:rPr>
          <w:sz w:val="22"/>
          <w:szCs w:val="22"/>
        </w:rPr>
      </w:pPr>
      <w:r w:rsidRPr="00723917">
        <w:rPr>
          <w:sz w:val="22"/>
          <w:szCs w:val="22"/>
        </w:rPr>
        <w:t>Figure</w:t>
      </w:r>
      <w:r w:rsidR="000517F6" w:rsidRPr="00723917">
        <w:rPr>
          <w:sz w:val="22"/>
          <w:szCs w:val="22"/>
        </w:rPr>
        <w:t xml:space="preserve"> 18a</w:t>
      </w:r>
      <w:r w:rsidR="00AE32EE" w:rsidRPr="00723917">
        <w:rPr>
          <w:sz w:val="22"/>
          <w:szCs w:val="22"/>
        </w:rPr>
        <w:t xml:space="preserve"> </w:t>
      </w:r>
      <w:r w:rsidR="000517F6" w:rsidRPr="00723917">
        <w:rPr>
          <w:sz w:val="22"/>
          <w:szCs w:val="22"/>
        </w:rPr>
        <w:t>Flattening the laminated paper</w:t>
      </w:r>
    </w:p>
    <w:p w14:paraId="696892D4" w14:textId="40948520" w:rsidR="000517F6" w:rsidRPr="00723917" w:rsidRDefault="00DF5981" w:rsidP="000517F6">
      <w:pPr>
        <w:pStyle w:val="NormalWeb"/>
        <w:jc w:val="both"/>
        <w:rPr>
          <w:sz w:val="22"/>
          <w:szCs w:val="22"/>
        </w:rPr>
      </w:pPr>
      <w:r w:rsidRPr="00723917">
        <w:rPr>
          <w:noProof/>
          <w:sz w:val="22"/>
          <w:szCs w:val="22"/>
        </w:rPr>
        <w:drawing>
          <wp:inline distT="0" distB="0" distL="0" distR="0" wp14:anchorId="476F0827" wp14:editId="5E99DEBD">
            <wp:extent cx="2588456" cy="3222492"/>
            <wp:effectExtent l="0" t="0" r="2540" b="0"/>
            <wp:docPr id="162121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611718" cy="3251452"/>
                    </a:xfrm>
                    <a:prstGeom prst="rect">
                      <a:avLst/>
                    </a:prstGeom>
                    <a:noFill/>
                  </pic:spPr>
                </pic:pic>
              </a:graphicData>
            </a:graphic>
          </wp:inline>
        </w:drawing>
      </w:r>
    </w:p>
    <w:p w14:paraId="6BD5C4BA" w14:textId="5002D07A" w:rsidR="000517F6" w:rsidRPr="00723917" w:rsidRDefault="009533AE" w:rsidP="00DF5981">
      <w:pPr>
        <w:pStyle w:val="NormalWeb"/>
        <w:jc w:val="center"/>
        <w:rPr>
          <w:sz w:val="22"/>
          <w:szCs w:val="22"/>
        </w:rPr>
      </w:pPr>
      <w:r w:rsidRPr="00723917">
        <w:rPr>
          <w:sz w:val="22"/>
          <w:szCs w:val="22"/>
        </w:rPr>
        <w:t>Figure</w:t>
      </w:r>
      <w:r w:rsidR="000517F6" w:rsidRPr="00723917">
        <w:rPr>
          <w:sz w:val="22"/>
          <w:szCs w:val="22"/>
        </w:rPr>
        <w:t xml:space="preserve"> 18</w:t>
      </w:r>
      <w:r w:rsidR="00DF5981" w:rsidRPr="00723917">
        <w:rPr>
          <w:sz w:val="22"/>
          <w:szCs w:val="22"/>
        </w:rPr>
        <w:t>b</w:t>
      </w:r>
      <w:r w:rsidR="000517F6" w:rsidRPr="00723917">
        <w:rPr>
          <w:sz w:val="22"/>
          <w:szCs w:val="22"/>
        </w:rPr>
        <w:t xml:space="preserve"> Flattening the laminated paper using a weight</w:t>
      </w:r>
    </w:p>
    <w:p w14:paraId="3EF6AF4D" w14:textId="690DAB6E" w:rsidR="000517F6" w:rsidRPr="00723917" w:rsidRDefault="000517F6" w:rsidP="00DF5981">
      <w:pPr>
        <w:pStyle w:val="NormalWeb"/>
        <w:ind w:firstLine="720"/>
        <w:jc w:val="both"/>
        <w:rPr>
          <w:sz w:val="22"/>
          <w:szCs w:val="22"/>
        </w:rPr>
      </w:pPr>
      <w:r w:rsidRPr="00723917">
        <w:rPr>
          <w:sz w:val="22"/>
          <w:szCs w:val="22"/>
        </w:rPr>
        <w:t xml:space="preserve">The ninth step is pressing the laminated paper. After being laminated and flattened, the paper is ready to be pressed using a machine so that the glue surface is even and neat. It is shown in </w:t>
      </w:r>
      <w:r w:rsidR="009533AE" w:rsidRPr="00723917">
        <w:rPr>
          <w:sz w:val="22"/>
          <w:szCs w:val="22"/>
        </w:rPr>
        <w:t xml:space="preserve">Figure </w:t>
      </w:r>
      <w:r w:rsidRPr="00723917">
        <w:rPr>
          <w:sz w:val="22"/>
          <w:szCs w:val="22"/>
        </w:rPr>
        <w:t xml:space="preserve">19. </w:t>
      </w:r>
    </w:p>
    <w:p w14:paraId="18AFEB0E" w14:textId="6EDBCB77" w:rsidR="000517F6" w:rsidRPr="00723917" w:rsidRDefault="000517F6" w:rsidP="000517F6">
      <w:pPr>
        <w:pStyle w:val="NormalWeb"/>
        <w:jc w:val="both"/>
        <w:rPr>
          <w:sz w:val="22"/>
          <w:szCs w:val="22"/>
        </w:rPr>
      </w:pPr>
      <w:r w:rsidRPr="00723917">
        <w:rPr>
          <w:sz w:val="22"/>
          <w:szCs w:val="22"/>
        </w:rPr>
        <w:t xml:space="preserve"> </w:t>
      </w:r>
      <w:r w:rsidR="00DF5981" w:rsidRPr="00723917">
        <w:rPr>
          <w:noProof/>
          <w:sz w:val="22"/>
          <w:szCs w:val="22"/>
        </w:rPr>
        <w:drawing>
          <wp:inline distT="0" distB="0" distL="0" distR="0" wp14:anchorId="32AEE71B" wp14:editId="13050CFD">
            <wp:extent cx="2623625" cy="3496732"/>
            <wp:effectExtent l="0" t="0" r="5715" b="8890"/>
            <wp:docPr id="142951732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60339" cy="3545664"/>
                    </a:xfrm>
                    <a:prstGeom prst="rect">
                      <a:avLst/>
                    </a:prstGeom>
                    <a:noFill/>
                  </pic:spPr>
                </pic:pic>
              </a:graphicData>
            </a:graphic>
          </wp:inline>
        </w:drawing>
      </w:r>
    </w:p>
    <w:p w14:paraId="098D0063" w14:textId="1704ADAB" w:rsidR="00641239" w:rsidRPr="00723917" w:rsidRDefault="009533AE" w:rsidP="00524ED1">
      <w:pPr>
        <w:pStyle w:val="NormalWeb"/>
        <w:jc w:val="center"/>
        <w:rPr>
          <w:sz w:val="22"/>
          <w:szCs w:val="22"/>
        </w:rPr>
      </w:pPr>
      <w:r w:rsidRPr="00723917">
        <w:rPr>
          <w:sz w:val="22"/>
          <w:szCs w:val="22"/>
        </w:rPr>
        <w:t xml:space="preserve">Figure </w:t>
      </w:r>
      <w:r w:rsidR="000517F6" w:rsidRPr="00723917">
        <w:rPr>
          <w:sz w:val="22"/>
          <w:szCs w:val="22"/>
        </w:rPr>
        <w:t>19 Pressing the laminated paper</w:t>
      </w:r>
    </w:p>
    <w:p w14:paraId="1F3A7116" w14:textId="18DA3BD9" w:rsidR="00B67C45" w:rsidRPr="00723917" w:rsidRDefault="003C43D9" w:rsidP="00B67C45">
      <w:pPr>
        <w:pStyle w:val="NormalWeb"/>
        <w:ind w:firstLine="720"/>
        <w:jc w:val="both"/>
        <w:rPr>
          <w:sz w:val="22"/>
          <w:szCs w:val="22"/>
        </w:rPr>
      </w:pPr>
      <w:r w:rsidRPr="00723917">
        <w:rPr>
          <w:sz w:val="22"/>
          <w:szCs w:val="22"/>
        </w:rPr>
        <w:t xml:space="preserve">The conservation methods employed for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xml:space="preserve"> manuscripts at the </w:t>
      </w:r>
      <w:proofErr w:type="spellStart"/>
      <w:r w:rsidRPr="00723917">
        <w:rPr>
          <w:sz w:val="22"/>
          <w:szCs w:val="22"/>
        </w:rPr>
        <w:t>Sonobudoyo</w:t>
      </w:r>
      <w:proofErr w:type="spellEnd"/>
      <w:r w:rsidRPr="00723917">
        <w:rPr>
          <w:sz w:val="22"/>
          <w:szCs w:val="22"/>
        </w:rPr>
        <w:t xml:space="preserve"> Museum are highly effective, as the collection necessitates regular care and rigorous control to minimize deterioration from humidity, insect infestation, and light exposure.</w:t>
      </w:r>
      <w:r w:rsidR="009B1D16" w:rsidRPr="00723917">
        <w:rPr>
          <w:sz w:val="22"/>
          <w:szCs w:val="22"/>
        </w:rPr>
        <w:t xml:space="preserve"> Given the presence of approximately 3000 manuscripts in the museum, they are cleaned every five years in accordance with the </w:t>
      </w:r>
      <w:proofErr w:type="spellStart"/>
      <w:r w:rsidR="009B1D16" w:rsidRPr="00723917">
        <w:rPr>
          <w:sz w:val="22"/>
          <w:szCs w:val="22"/>
        </w:rPr>
        <w:t>Sonobudoyo</w:t>
      </w:r>
      <w:proofErr w:type="spellEnd"/>
      <w:r w:rsidR="009B1D16" w:rsidRPr="00723917">
        <w:rPr>
          <w:sz w:val="22"/>
          <w:szCs w:val="22"/>
        </w:rPr>
        <w:t xml:space="preserve"> Museum's preventive conservation standards for the manuscript collection. The insufficient number of conservators at the </w:t>
      </w:r>
      <w:proofErr w:type="spellStart"/>
      <w:r w:rsidR="009B1D16" w:rsidRPr="00723917">
        <w:rPr>
          <w:sz w:val="22"/>
          <w:szCs w:val="22"/>
        </w:rPr>
        <w:t>Sonobudoyo</w:t>
      </w:r>
      <w:proofErr w:type="spellEnd"/>
      <w:r w:rsidR="009B1D16" w:rsidRPr="00723917">
        <w:rPr>
          <w:sz w:val="22"/>
          <w:szCs w:val="22"/>
        </w:rPr>
        <w:t xml:space="preserve"> Museum poses a significant challenge to the adequate preservation of its collections. </w:t>
      </w:r>
      <w:r w:rsidR="00B67C45" w:rsidRPr="00723917">
        <w:rPr>
          <w:sz w:val="22"/>
          <w:szCs w:val="22"/>
        </w:rPr>
        <w:t xml:space="preserve">To mitigate this issue, the museum executes a fundamental routine maintenance program customized to the extent of deterioration of each item. Additionally, each manuscript undergoes a selective evaluation, leading to recommendations for ongoing care, </w:t>
      </w:r>
      <w:r w:rsidR="00B67C45" w:rsidRPr="00723917">
        <w:rPr>
          <w:sz w:val="22"/>
          <w:szCs w:val="22"/>
        </w:rPr>
        <w:lastRenderedPageBreak/>
        <w:t>encompassing both preventive conservation strategies and specialist restoration efforts. This approach reflects broader patterns observed at other Indonesian museums managing comparable manuscript collections, albeit with varying degrees of consistency in how those practices are implemented.</w:t>
      </w:r>
    </w:p>
    <w:p w14:paraId="4D5F57FE" w14:textId="2AB262B7" w:rsidR="00B67C45" w:rsidRPr="00723917" w:rsidRDefault="00B67C45" w:rsidP="00B67C45">
      <w:pPr>
        <w:pStyle w:val="NormalWeb"/>
        <w:ind w:firstLine="720"/>
        <w:jc w:val="both"/>
        <w:rPr>
          <w:sz w:val="22"/>
          <w:szCs w:val="22"/>
        </w:rPr>
      </w:pPr>
      <w:r w:rsidRPr="00723917">
        <w:rPr>
          <w:sz w:val="22"/>
          <w:szCs w:val="22"/>
        </w:rPr>
        <w:t>At the North Sumatra State Museum, preventive conservation combines routine environmental and biological control measures to counter the same tropical threats of pest infestation and fungal growth that affect manuscripts. Fumigation is used to eliminate pests and fungi, lemongrass oil is applied as a natural deterrent, and manuscripts are stored in shaded areas to limit exposure-related damage; this is further supplemented by gel-based chemical treatments and paper napkins for added physical protection. Importantly, these procedures are not left to guesswork in which the staff receive direct training from conservation experts, a structure aimed at ensuring consistency in how routine care is carried out (Nuraini, 2024).</w:t>
      </w:r>
    </w:p>
    <w:p w14:paraId="17BB9733" w14:textId="4FC4B837" w:rsidR="00B67C45" w:rsidRPr="00723917" w:rsidRDefault="00B67C45" w:rsidP="00B67C45">
      <w:pPr>
        <w:pStyle w:val="NormalWeb"/>
        <w:ind w:firstLine="720"/>
        <w:jc w:val="both"/>
        <w:rPr>
          <w:sz w:val="22"/>
          <w:szCs w:val="22"/>
        </w:rPr>
      </w:pPr>
      <w:r w:rsidRPr="00723917">
        <w:rPr>
          <w:sz w:val="22"/>
          <w:szCs w:val="22"/>
        </w:rPr>
        <w:t xml:space="preserve">A comparable case is documented at Museum </w:t>
      </w:r>
      <w:proofErr w:type="spellStart"/>
      <w:r w:rsidRPr="00723917">
        <w:rPr>
          <w:sz w:val="22"/>
          <w:szCs w:val="22"/>
        </w:rPr>
        <w:t>Ranggawarsita's</w:t>
      </w:r>
      <w:proofErr w:type="spellEnd"/>
      <w:r w:rsidRPr="00723917">
        <w:rPr>
          <w:sz w:val="22"/>
          <w:szCs w:val="22"/>
        </w:rPr>
        <w:t xml:space="preserve"> library collection in Semarang, where researchers examined the specific factors contributing to manuscript damage alongside the preservation procedures employed to counter them. That study placed particular emphasis on evaluating the gap between conservation theory and its actual application in the field, finding that practical execution did not always align cleanly with documented preservation standards (</w:t>
      </w:r>
      <w:proofErr w:type="spellStart"/>
      <w:r w:rsidRPr="00723917">
        <w:rPr>
          <w:sz w:val="22"/>
          <w:szCs w:val="22"/>
        </w:rPr>
        <w:t>Khafidlin</w:t>
      </w:r>
      <w:proofErr w:type="spellEnd"/>
      <w:r w:rsidRPr="00723917">
        <w:rPr>
          <w:sz w:val="22"/>
          <w:szCs w:val="22"/>
        </w:rPr>
        <w:t>, 2021). This suggests that even where preservation protocols exist on paper, their real-world consistency depends heavily on staff capacity and institutional follow-through.</w:t>
      </w:r>
    </w:p>
    <w:p w14:paraId="53941B4A" w14:textId="1A8523D7" w:rsidR="00BF3E7B" w:rsidRPr="00723917" w:rsidRDefault="00B67C45" w:rsidP="00B67C45">
      <w:pPr>
        <w:pStyle w:val="NormalWeb"/>
        <w:ind w:firstLine="720"/>
        <w:jc w:val="both"/>
        <w:rPr>
          <w:sz w:val="22"/>
          <w:szCs w:val="22"/>
        </w:rPr>
      </w:pPr>
      <w:r w:rsidRPr="00723917">
        <w:rPr>
          <w:sz w:val="22"/>
          <w:szCs w:val="22"/>
        </w:rPr>
        <w:t xml:space="preserve">Set against these cases, the </w:t>
      </w:r>
      <w:proofErr w:type="spellStart"/>
      <w:r w:rsidRPr="00723917">
        <w:rPr>
          <w:sz w:val="22"/>
          <w:szCs w:val="22"/>
        </w:rPr>
        <w:t>Sonobudoyo</w:t>
      </w:r>
      <w:proofErr w:type="spellEnd"/>
      <w:r w:rsidRPr="00723917">
        <w:rPr>
          <w:sz w:val="22"/>
          <w:szCs w:val="22"/>
        </w:rPr>
        <w:t xml:space="preserve"> Museum's routine maintenance program which is structured around item, specific deterioration assessments and selective evaluation, represents a comparably systematic model of preventive conservation, similarly reliant on trained staff and standardized procedures to counter the same tropical environmental pressures documented at North Sumatra State Museum and </w:t>
      </w:r>
      <w:proofErr w:type="spellStart"/>
      <w:r w:rsidRPr="00723917">
        <w:rPr>
          <w:sz w:val="22"/>
          <w:szCs w:val="22"/>
        </w:rPr>
        <w:t>Ranggawarsita</w:t>
      </w:r>
      <w:proofErr w:type="spellEnd"/>
      <w:r w:rsidRPr="00723917">
        <w:rPr>
          <w:sz w:val="22"/>
          <w:szCs w:val="22"/>
        </w:rPr>
        <w:t xml:space="preserve"> </w:t>
      </w:r>
      <w:r w:rsidRPr="00723917">
        <w:rPr>
          <w:sz w:val="22"/>
          <w:szCs w:val="22"/>
        </w:rPr>
        <w:t xml:space="preserve">Museum. From this regular care, there should be recommendations for further treatment, encompassing both preventive conservation strategies and specialist restoration efforts where deterioration has progressed further. This approach enables the </w:t>
      </w:r>
      <w:proofErr w:type="spellStart"/>
      <w:r w:rsidRPr="00723917">
        <w:rPr>
          <w:sz w:val="22"/>
          <w:szCs w:val="22"/>
        </w:rPr>
        <w:t>Sonobudoyo</w:t>
      </w:r>
      <w:proofErr w:type="spellEnd"/>
      <w:r w:rsidRPr="00723917">
        <w:rPr>
          <w:sz w:val="22"/>
          <w:szCs w:val="22"/>
        </w:rPr>
        <w:t xml:space="preserve"> Museum to preserve the quality and sustainability of </w:t>
      </w:r>
      <w:proofErr w:type="spellStart"/>
      <w:r w:rsidRPr="00723917">
        <w:rPr>
          <w:i/>
          <w:iCs/>
          <w:sz w:val="22"/>
          <w:szCs w:val="22"/>
        </w:rPr>
        <w:t>kertas</w:t>
      </w:r>
      <w:proofErr w:type="spellEnd"/>
      <w:r w:rsidRPr="00723917">
        <w:rPr>
          <w:i/>
          <w:iCs/>
          <w:sz w:val="22"/>
          <w:szCs w:val="22"/>
        </w:rPr>
        <w:t xml:space="preserve"> </w:t>
      </w:r>
      <w:proofErr w:type="spellStart"/>
      <w:r w:rsidRPr="00723917">
        <w:rPr>
          <w:i/>
          <w:iCs/>
          <w:sz w:val="22"/>
          <w:szCs w:val="22"/>
        </w:rPr>
        <w:t>telo</w:t>
      </w:r>
      <w:proofErr w:type="spellEnd"/>
      <w:r w:rsidRPr="00723917">
        <w:rPr>
          <w:sz w:val="22"/>
          <w:szCs w:val="22"/>
        </w:rPr>
        <w:t xml:space="preserve"> manuscripts, considering an inadequate number of conservators in which a constraint echoing the staffing challenges documented across other Indonesian museum collections (Nuraini, 2024), and one that, consistent with the </w:t>
      </w:r>
      <w:proofErr w:type="spellStart"/>
      <w:r w:rsidRPr="00723917">
        <w:rPr>
          <w:sz w:val="22"/>
          <w:szCs w:val="22"/>
        </w:rPr>
        <w:t>Ranggawarsita</w:t>
      </w:r>
      <w:proofErr w:type="spellEnd"/>
      <w:r w:rsidRPr="00723917">
        <w:rPr>
          <w:sz w:val="22"/>
          <w:szCs w:val="22"/>
        </w:rPr>
        <w:t xml:space="preserve"> case, may be one contributing factor in how reliably theoretical preservation standards are translated into practice.</w:t>
      </w:r>
    </w:p>
    <w:p w14:paraId="73E7B574" w14:textId="77777777" w:rsidR="00BF3E7B" w:rsidRPr="00723917" w:rsidRDefault="00BF3E7B">
      <w:pPr>
        <w:spacing w:after="0" w:line="240" w:lineRule="auto"/>
        <w:rPr>
          <w:rFonts w:ascii="Times New Roman" w:eastAsia="Times New Roman" w:hAnsi="Times New Roman" w:cs="Times New Roman"/>
          <w:b/>
        </w:rPr>
      </w:pPr>
    </w:p>
    <w:p w14:paraId="1B291F99" w14:textId="77777777" w:rsidR="00BF3E7B" w:rsidRPr="00723917" w:rsidRDefault="00E40490">
      <w:pPr>
        <w:spacing w:after="0" w:line="240" w:lineRule="auto"/>
        <w:rPr>
          <w:rFonts w:ascii="Times New Roman" w:eastAsia="Times New Roman" w:hAnsi="Times New Roman" w:cs="Times New Roman"/>
          <w:b/>
        </w:rPr>
      </w:pPr>
      <w:bookmarkStart w:id="6" w:name="_heading=h.1t3h5sf" w:colFirst="0" w:colLast="0"/>
      <w:bookmarkEnd w:id="6"/>
      <w:r w:rsidRPr="00723917">
        <w:rPr>
          <w:rFonts w:ascii="Times New Roman" w:eastAsia="Times New Roman" w:hAnsi="Times New Roman" w:cs="Times New Roman"/>
          <w:b/>
        </w:rPr>
        <w:t>CONCLUSION</w:t>
      </w:r>
    </w:p>
    <w:p w14:paraId="13ADFF2F" w14:textId="77777777" w:rsidR="00BF3E7B" w:rsidRPr="00723917" w:rsidRDefault="00BF3E7B">
      <w:pPr>
        <w:spacing w:after="0" w:line="240" w:lineRule="auto"/>
        <w:jc w:val="both"/>
        <w:rPr>
          <w:rFonts w:ascii="Times New Roman" w:eastAsia="Times New Roman" w:hAnsi="Times New Roman" w:cs="Times New Roman"/>
        </w:rPr>
      </w:pPr>
    </w:p>
    <w:p w14:paraId="6D170F6B" w14:textId="577847BC" w:rsidR="00BA1547" w:rsidRPr="00723917" w:rsidRDefault="00BA1547" w:rsidP="00BA1547">
      <w:pPr>
        <w:spacing w:line="240" w:lineRule="auto"/>
        <w:ind w:firstLine="720"/>
        <w:jc w:val="both"/>
      </w:pPr>
      <w:r w:rsidRPr="00723917">
        <w:rPr>
          <w:rFonts w:ascii="Times New Roman" w:hAnsi="Times New Roman" w:cs="Times New Roman"/>
        </w:rPr>
        <w:t>The three</w:t>
      </w:r>
      <w:r w:rsidR="00BC176F" w:rsidRPr="00723917">
        <w:rPr>
          <w:rFonts w:ascii="Times New Roman" w:hAnsi="Times New Roman" w:cs="Times New Roman"/>
        </w:rPr>
        <w:t xml:space="preserve"> </w:t>
      </w:r>
      <w:r w:rsidRPr="00723917">
        <w:rPr>
          <w:rFonts w:ascii="Times New Roman" w:hAnsi="Times New Roman" w:cs="Times New Roman"/>
        </w:rPr>
        <w:t xml:space="preserve">of seven </w:t>
      </w:r>
      <w:r w:rsidR="00BC176F" w:rsidRPr="00723917">
        <w:rPr>
          <w:rFonts w:ascii="Times New Roman" w:hAnsi="Times New Roman" w:cs="Times New Roman"/>
        </w:rPr>
        <w:t xml:space="preserve">manuscripts collection of the Sonobudoyo Museum were investigated to understand the </w:t>
      </w:r>
      <w:r w:rsidR="00B33712" w:rsidRPr="00723917">
        <w:rPr>
          <w:rFonts w:ascii="Times New Roman" w:hAnsi="Times New Roman" w:cs="Times New Roman"/>
        </w:rPr>
        <w:t xml:space="preserve">history of using </w:t>
      </w:r>
      <w:r w:rsidR="00BC176F" w:rsidRPr="00723917">
        <w:rPr>
          <w:rFonts w:ascii="Times New Roman" w:hAnsi="Times New Roman" w:cs="Times New Roman"/>
          <w:i/>
          <w:iCs/>
        </w:rPr>
        <w:t>kertas telo</w:t>
      </w:r>
      <w:r w:rsidR="00BC176F" w:rsidRPr="00723917">
        <w:rPr>
          <w:rFonts w:ascii="Times New Roman" w:hAnsi="Times New Roman" w:cs="Times New Roman"/>
        </w:rPr>
        <w:t xml:space="preserve">, known as </w:t>
      </w:r>
      <w:r w:rsidR="00BC176F" w:rsidRPr="00723917">
        <w:rPr>
          <w:rFonts w:ascii="Times New Roman" w:hAnsi="Times New Roman" w:cs="Times New Roman"/>
          <w:i/>
          <w:iCs/>
        </w:rPr>
        <w:t>daluang/d</w:t>
      </w:r>
      <w:r w:rsidR="00FA1AB1" w:rsidRPr="00723917">
        <w:rPr>
          <w:rFonts w:ascii="Times New Roman" w:hAnsi="Times New Roman" w:cs="Times New Roman"/>
          <w:i/>
          <w:iCs/>
        </w:rPr>
        <w:t>luw</w:t>
      </w:r>
      <w:r w:rsidR="00BC176F" w:rsidRPr="00723917">
        <w:rPr>
          <w:rFonts w:ascii="Times New Roman" w:hAnsi="Times New Roman" w:cs="Times New Roman"/>
          <w:i/>
          <w:iCs/>
        </w:rPr>
        <w:t>an</w:t>
      </w:r>
      <w:r w:rsidR="00B33712" w:rsidRPr="00723917">
        <w:rPr>
          <w:rFonts w:ascii="Times New Roman" w:hAnsi="Times New Roman" w:cs="Times New Roman"/>
          <w:i/>
          <w:iCs/>
        </w:rPr>
        <w:t xml:space="preserve">g, </w:t>
      </w:r>
      <w:r w:rsidR="00B33712" w:rsidRPr="00723917">
        <w:rPr>
          <w:rFonts w:ascii="Times New Roman" w:hAnsi="Times New Roman" w:cs="Times New Roman"/>
        </w:rPr>
        <w:t>as well the study of manucripts collection of Sonobudoyo Museum made of</w:t>
      </w:r>
      <w:r w:rsidR="00B33712" w:rsidRPr="00723917">
        <w:rPr>
          <w:rFonts w:ascii="Times New Roman" w:hAnsi="Times New Roman" w:cs="Times New Roman"/>
          <w:i/>
          <w:iCs/>
        </w:rPr>
        <w:t xml:space="preserve"> kertas telo/daluang</w:t>
      </w:r>
      <w:r w:rsidR="00BC176F" w:rsidRPr="00723917">
        <w:rPr>
          <w:rFonts w:ascii="Times New Roman" w:hAnsi="Times New Roman" w:cs="Times New Roman"/>
        </w:rPr>
        <w:t>.</w:t>
      </w:r>
      <w:r w:rsidRPr="00723917">
        <w:rPr>
          <w:rFonts w:ascii="Times New Roman" w:hAnsi="Times New Roman" w:cs="Times New Roman"/>
        </w:rPr>
        <w:t xml:space="preserve"> </w:t>
      </w:r>
      <w:r w:rsidR="001D64F9" w:rsidRPr="00723917">
        <w:rPr>
          <w:rFonts w:ascii="Times New Roman" w:hAnsi="Times New Roman" w:cs="Times New Roman"/>
        </w:rPr>
        <w:t xml:space="preserve">Moreover, the study also resulted the preservation procedure of </w:t>
      </w:r>
      <w:r w:rsidR="001D64F9" w:rsidRPr="00723917">
        <w:rPr>
          <w:rFonts w:ascii="Times New Roman" w:hAnsi="Times New Roman" w:cs="Times New Roman"/>
          <w:i/>
          <w:iCs/>
        </w:rPr>
        <w:t>kertas telo/d</w:t>
      </w:r>
      <w:r w:rsidR="00B33712" w:rsidRPr="00723917">
        <w:rPr>
          <w:rFonts w:ascii="Times New Roman" w:hAnsi="Times New Roman" w:cs="Times New Roman"/>
          <w:i/>
          <w:iCs/>
        </w:rPr>
        <w:t>alu</w:t>
      </w:r>
      <w:r w:rsidR="001D64F9" w:rsidRPr="00723917">
        <w:rPr>
          <w:rFonts w:ascii="Times New Roman" w:hAnsi="Times New Roman" w:cs="Times New Roman"/>
          <w:i/>
          <w:iCs/>
        </w:rPr>
        <w:t>ang</w:t>
      </w:r>
      <w:r w:rsidR="001D64F9" w:rsidRPr="00723917">
        <w:rPr>
          <w:rFonts w:ascii="Times New Roman" w:hAnsi="Times New Roman" w:cs="Times New Roman"/>
        </w:rPr>
        <w:t xml:space="preserve"> as an alternative writing medium to replace European paper in the early 20th century. </w:t>
      </w:r>
      <w:r w:rsidR="00863154" w:rsidRPr="00723917">
        <w:rPr>
          <w:rFonts w:ascii="Times New Roman" w:eastAsia="Times New Roman" w:hAnsi="Times New Roman" w:cs="Times New Roman"/>
          <w:lang w:val="en-ID"/>
        </w:rPr>
        <w:t xml:space="preserve">The preventive conservation procedures </w:t>
      </w:r>
      <w:r w:rsidR="001D64F9" w:rsidRPr="00723917">
        <w:rPr>
          <w:rFonts w:ascii="Times New Roman" w:eastAsia="Times New Roman" w:hAnsi="Times New Roman" w:cs="Times New Roman"/>
          <w:lang w:val="en-ID"/>
        </w:rPr>
        <w:t>we</w:t>
      </w:r>
      <w:r w:rsidR="00863154" w:rsidRPr="00723917">
        <w:rPr>
          <w:rFonts w:ascii="Times New Roman" w:eastAsia="Times New Roman" w:hAnsi="Times New Roman" w:cs="Times New Roman"/>
          <w:lang w:val="en-ID"/>
        </w:rPr>
        <w:t xml:space="preserve">re implemented on the three manuscript samples that were composed of </w:t>
      </w:r>
      <w:proofErr w:type="spellStart"/>
      <w:r w:rsidR="00863154" w:rsidRPr="00723917">
        <w:rPr>
          <w:rFonts w:ascii="Times New Roman" w:eastAsia="Times New Roman" w:hAnsi="Times New Roman" w:cs="Times New Roman"/>
          <w:i/>
          <w:iCs/>
          <w:lang w:val="en-ID"/>
        </w:rPr>
        <w:t>kertas</w:t>
      </w:r>
      <w:proofErr w:type="spellEnd"/>
      <w:r w:rsidR="00863154" w:rsidRPr="00723917">
        <w:rPr>
          <w:rFonts w:ascii="Times New Roman" w:eastAsia="Times New Roman" w:hAnsi="Times New Roman" w:cs="Times New Roman"/>
          <w:i/>
          <w:iCs/>
          <w:lang w:val="en-ID"/>
        </w:rPr>
        <w:t xml:space="preserve"> </w:t>
      </w:r>
      <w:proofErr w:type="spellStart"/>
      <w:r w:rsidR="00863154" w:rsidRPr="00723917">
        <w:rPr>
          <w:rFonts w:ascii="Times New Roman" w:eastAsia="Times New Roman" w:hAnsi="Times New Roman" w:cs="Times New Roman"/>
          <w:i/>
          <w:iCs/>
          <w:lang w:val="en-ID"/>
        </w:rPr>
        <w:t>telo</w:t>
      </w:r>
      <w:proofErr w:type="spellEnd"/>
      <w:r w:rsidR="00863154" w:rsidRPr="00723917">
        <w:rPr>
          <w:rFonts w:ascii="Times New Roman" w:eastAsia="Times New Roman" w:hAnsi="Times New Roman" w:cs="Times New Roman"/>
          <w:i/>
          <w:iCs/>
          <w:lang w:val="en-ID"/>
        </w:rPr>
        <w:t>/</w:t>
      </w:r>
      <w:proofErr w:type="spellStart"/>
      <w:r w:rsidR="00863154" w:rsidRPr="00723917">
        <w:rPr>
          <w:rFonts w:ascii="Times New Roman" w:eastAsia="Times New Roman" w:hAnsi="Times New Roman" w:cs="Times New Roman"/>
          <w:i/>
          <w:iCs/>
          <w:lang w:val="en-ID"/>
        </w:rPr>
        <w:t>daluang</w:t>
      </w:r>
      <w:proofErr w:type="spellEnd"/>
      <w:r w:rsidR="00863154" w:rsidRPr="00723917">
        <w:rPr>
          <w:rFonts w:ascii="Times New Roman" w:eastAsia="Times New Roman" w:hAnsi="Times New Roman" w:cs="Times New Roman"/>
          <w:lang w:val="en-ID"/>
        </w:rPr>
        <w:t>. The method of preventive conservation consist</w:t>
      </w:r>
      <w:r w:rsidR="001D64F9" w:rsidRPr="00723917">
        <w:rPr>
          <w:rFonts w:ascii="Times New Roman" w:eastAsia="Times New Roman" w:hAnsi="Times New Roman" w:cs="Times New Roman"/>
          <w:lang w:val="en-ID"/>
        </w:rPr>
        <w:t>ed</w:t>
      </w:r>
      <w:r w:rsidR="00863154" w:rsidRPr="00723917">
        <w:rPr>
          <w:rFonts w:ascii="Times New Roman" w:eastAsia="Times New Roman" w:hAnsi="Times New Roman" w:cs="Times New Roman"/>
          <w:lang w:val="en-ID"/>
        </w:rPr>
        <w:t xml:space="preserve"> of nine </w:t>
      </w:r>
      <w:r w:rsidR="001D64F9" w:rsidRPr="00723917">
        <w:rPr>
          <w:rFonts w:ascii="Times New Roman" w:eastAsia="Times New Roman" w:hAnsi="Times New Roman" w:cs="Times New Roman"/>
          <w:lang w:val="en-ID"/>
        </w:rPr>
        <w:t>procedures</w:t>
      </w:r>
      <w:r w:rsidR="00685F64" w:rsidRPr="00723917">
        <w:rPr>
          <w:rFonts w:ascii="Times New Roman" w:eastAsia="Times New Roman" w:hAnsi="Times New Roman" w:cs="Times New Roman"/>
          <w:lang w:val="en-ID"/>
        </w:rPr>
        <w:t xml:space="preserve"> follow</w:t>
      </w:r>
      <w:r w:rsidR="001D64F9" w:rsidRPr="00723917">
        <w:rPr>
          <w:rFonts w:ascii="Times New Roman" w:eastAsia="Times New Roman" w:hAnsi="Times New Roman" w:cs="Times New Roman"/>
          <w:lang w:val="en-ID"/>
        </w:rPr>
        <w:t>ing</w:t>
      </w:r>
      <w:r w:rsidR="00685F64" w:rsidRPr="00723917">
        <w:rPr>
          <w:rFonts w:ascii="Times New Roman" w:eastAsia="Times New Roman" w:hAnsi="Times New Roman" w:cs="Times New Roman"/>
          <w:lang w:val="en-ID"/>
        </w:rPr>
        <w:t xml:space="preserve"> </w:t>
      </w:r>
      <w:r w:rsidR="001D64F9" w:rsidRPr="00723917">
        <w:rPr>
          <w:rFonts w:ascii="Times New Roman" w:eastAsia="Times New Roman" w:hAnsi="Times New Roman" w:cs="Times New Roman"/>
          <w:lang w:val="en-ID"/>
        </w:rPr>
        <w:t>the</w:t>
      </w:r>
      <w:r w:rsidR="00685F64" w:rsidRPr="00723917">
        <w:rPr>
          <w:rFonts w:ascii="Times New Roman" w:eastAsia="Times New Roman" w:hAnsi="Times New Roman" w:cs="Times New Roman"/>
          <w:lang w:val="en-ID"/>
        </w:rPr>
        <w:t xml:space="preserve"> standardized procedure for manuscript conservation</w:t>
      </w:r>
      <w:r w:rsidR="00863154" w:rsidRPr="00723917">
        <w:rPr>
          <w:rFonts w:ascii="Times New Roman" w:eastAsia="Times New Roman" w:hAnsi="Times New Roman" w:cs="Times New Roman"/>
          <w:lang w:val="en-ID"/>
        </w:rPr>
        <w:t xml:space="preserve">. The </w:t>
      </w:r>
      <w:proofErr w:type="spellStart"/>
      <w:r w:rsidR="00863154" w:rsidRPr="00723917">
        <w:rPr>
          <w:rFonts w:ascii="Times New Roman" w:eastAsia="Times New Roman" w:hAnsi="Times New Roman" w:cs="Times New Roman"/>
          <w:lang w:val="en-ID"/>
        </w:rPr>
        <w:t>Sonobudoyo</w:t>
      </w:r>
      <w:proofErr w:type="spellEnd"/>
      <w:r w:rsidR="00863154" w:rsidRPr="00723917">
        <w:rPr>
          <w:rFonts w:ascii="Times New Roman" w:eastAsia="Times New Roman" w:hAnsi="Times New Roman" w:cs="Times New Roman"/>
          <w:lang w:val="en-ID"/>
        </w:rPr>
        <w:t xml:space="preserve"> Museum's conservation methods for </w:t>
      </w:r>
      <w:proofErr w:type="spellStart"/>
      <w:r w:rsidR="00863154" w:rsidRPr="00723917">
        <w:rPr>
          <w:rFonts w:ascii="Times New Roman" w:eastAsia="Times New Roman" w:hAnsi="Times New Roman" w:cs="Times New Roman"/>
          <w:i/>
          <w:iCs/>
          <w:lang w:val="en-ID"/>
        </w:rPr>
        <w:t>kertas</w:t>
      </w:r>
      <w:proofErr w:type="spellEnd"/>
      <w:r w:rsidR="00863154" w:rsidRPr="00723917">
        <w:rPr>
          <w:rFonts w:ascii="Times New Roman" w:eastAsia="Times New Roman" w:hAnsi="Times New Roman" w:cs="Times New Roman"/>
          <w:i/>
          <w:iCs/>
          <w:lang w:val="en-ID"/>
        </w:rPr>
        <w:t xml:space="preserve"> </w:t>
      </w:r>
      <w:proofErr w:type="spellStart"/>
      <w:r w:rsidR="00863154" w:rsidRPr="00723917">
        <w:rPr>
          <w:rFonts w:ascii="Times New Roman" w:eastAsia="Times New Roman" w:hAnsi="Times New Roman" w:cs="Times New Roman"/>
          <w:i/>
          <w:iCs/>
          <w:lang w:val="en-ID"/>
        </w:rPr>
        <w:t>telo</w:t>
      </w:r>
      <w:proofErr w:type="spellEnd"/>
      <w:r w:rsidR="001D64F9" w:rsidRPr="00723917">
        <w:rPr>
          <w:rFonts w:ascii="Times New Roman" w:eastAsia="Times New Roman" w:hAnsi="Times New Roman" w:cs="Times New Roman"/>
          <w:i/>
          <w:iCs/>
          <w:lang w:val="en-ID"/>
        </w:rPr>
        <w:t>/</w:t>
      </w:r>
      <w:proofErr w:type="spellStart"/>
      <w:r w:rsidR="001D64F9" w:rsidRPr="00723917">
        <w:rPr>
          <w:rFonts w:ascii="Times New Roman" w:eastAsia="Times New Roman" w:hAnsi="Times New Roman" w:cs="Times New Roman"/>
          <w:i/>
          <w:iCs/>
          <w:lang w:val="en-ID"/>
        </w:rPr>
        <w:t>d</w:t>
      </w:r>
      <w:r w:rsidR="00B33712" w:rsidRPr="00723917">
        <w:rPr>
          <w:rFonts w:ascii="Times New Roman" w:eastAsia="Times New Roman" w:hAnsi="Times New Roman" w:cs="Times New Roman"/>
          <w:i/>
          <w:iCs/>
          <w:lang w:val="en-ID"/>
        </w:rPr>
        <w:t>alu</w:t>
      </w:r>
      <w:r w:rsidR="001D64F9" w:rsidRPr="00723917">
        <w:rPr>
          <w:rFonts w:ascii="Times New Roman" w:eastAsia="Times New Roman" w:hAnsi="Times New Roman" w:cs="Times New Roman"/>
          <w:i/>
          <w:iCs/>
          <w:lang w:val="en-ID"/>
        </w:rPr>
        <w:t>ang</w:t>
      </w:r>
      <w:proofErr w:type="spellEnd"/>
      <w:r w:rsidR="00863154" w:rsidRPr="00723917">
        <w:rPr>
          <w:rFonts w:ascii="Times New Roman" w:eastAsia="Times New Roman" w:hAnsi="Times New Roman" w:cs="Times New Roman"/>
          <w:lang w:val="en-ID"/>
        </w:rPr>
        <w:t xml:space="preserve"> manuscripts are highly effective, as the collection requires regular care and rigorous control to prevent deterioration from humidity, insect infestation, and light exposure</w:t>
      </w:r>
      <w:r w:rsidRPr="00723917">
        <w:rPr>
          <w:rFonts w:ascii="Times New Roman" w:eastAsia="Times New Roman" w:hAnsi="Times New Roman" w:cs="Times New Roman"/>
          <w:lang w:val="en-ID"/>
        </w:rPr>
        <w:t xml:space="preserve"> </w:t>
      </w:r>
      <w:r w:rsidRPr="00723917">
        <w:rPr>
          <w:rFonts w:ascii="Times New Roman" w:hAnsi="Times New Roman" w:cs="Times New Roman"/>
        </w:rPr>
        <w:t>caused by tropical environmental conditions. As a result, the museum with such manuscript collections require</w:t>
      </w:r>
      <w:r w:rsidR="00FA1AB1" w:rsidRPr="00723917">
        <w:rPr>
          <w:rFonts w:ascii="Times New Roman" w:hAnsi="Times New Roman" w:cs="Times New Roman"/>
        </w:rPr>
        <w:t>s</w:t>
      </w:r>
      <w:r w:rsidRPr="00723917">
        <w:rPr>
          <w:rFonts w:ascii="Times New Roman" w:hAnsi="Times New Roman" w:cs="Times New Roman"/>
        </w:rPr>
        <w:t xml:space="preserve"> preventive conservation methods such as stable storage conditions, proper handling, regular monitoring, and pest control to help preserve these fragile artifacts.</w:t>
      </w:r>
      <w:r w:rsidR="001D64F9" w:rsidRPr="00723917">
        <w:t xml:space="preserve"> </w:t>
      </w:r>
    </w:p>
    <w:p w14:paraId="4807D301" w14:textId="7F6F065C" w:rsidR="002B5C57" w:rsidRPr="00723917" w:rsidRDefault="00BA1547" w:rsidP="00BA1547">
      <w:pPr>
        <w:spacing w:line="240" w:lineRule="auto"/>
        <w:ind w:firstLine="720"/>
        <w:jc w:val="both"/>
        <w:rPr>
          <w:rFonts w:ascii="Times New Roman" w:hAnsi="Times New Roman" w:cs="Times New Roman"/>
        </w:rPr>
      </w:pPr>
      <w:r w:rsidRPr="00723917">
        <w:rPr>
          <w:rFonts w:ascii="Times New Roman" w:hAnsi="Times New Roman" w:cs="Times New Roman"/>
        </w:rPr>
        <w:t xml:space="preserve">The study emphasizes the significance of developing conservation knowledge and abilities for manuscript materials such as </w:t>
      </w:r>
      <w:r w:rsidRPr="00723917">
        <w:rPr>
          <w:rFonts w:ascii="Times New Roman" w:hAnsi="Times New Roman" w:cs="Times New Roman"/>
          <w:i/>
          <w:iCs/>
        </w:rPr>
        <w:t>kertas telo/dluwang.</w:t>
      </w:r>
      <w:r w:rsidRPr="00723917">
        <w:rPr>
          <w:rFonts w:ascii="Times New Roman" w:hAnsi="Times New Roman" w:cs="Times New Roman"/>
        </w:rPr>
        <w:t xml:space="preserve"> However, this study has a few </w:t>
      </w:r>
      <w:r w:rsidRPr="00723917">
        <w:rPr>
          <w:rFonts w:ascii="Times New Roman" w:hAnsi="Times New Roman" w:cs="Times New Roman"/>
        </w:rPr>
        <w:lastRenderedPageBreak/>
        <w:t xml:space="preserve">shortcomings. It only includes observations of specific manuscript collections, conservation procedures, and recommendations for manuscript conservation. The study excludes long-term scientific testing, laboratory-based material analysis, and conservation treatments for a large number of manuscripts. </w:t>
      </w:r>
      <w:r w:rsidR="002B5C57" w:rsidRPr="00723917">
        <w:rPr>
          <w:rFonts w:ascii="Times New Roman" w:hAnsi="Times New Roman" w:cs="Times New Roman"/>
        </w:rPr>
        <w:t xml:space="preserve">Despite these limitations, the study stresses the need of preserving </w:t>
      </w:r>
      <w:r w:rsidR="002B5C57" w:rsidRPr="00723917">
        <w:rPr>
          <w:rFonts w:ascii="Times New Roman" w:hAnsi="Times New Roman" w:cs="Times New Roman"/>
          <w:i/>
          <w:iCs/>
        </w:rPr>
        <w:t>kertas telo/dluwang</w:t>
      </w:r>
      <w:r w:rsidR="002B5C57" w:rsidRPr="00723917">
        <w:rPr>
          <w:rFonts w:ascii="Times New Roman" w:hAnsi="Times New Roman" w:cs="Times New Roman"/>
        </w:rPr>
        <w:t xml:space="preserve"> manuscripts as part of Indonesia's cultural heritage, particularly in tropical areas where environmental conditions can speed up deterioration. </w:t>
      </w:r>
    </w:p>
    <w:p w14:paraId="0C7E6C13" w14:textId="36B4E447" w:rsidR="00BF3E7B" w:rsidRPr="00723917" w:rsidRDefault="002B5C57" w:rsidP="002B5C57">
      <w:pPr>
        <w:spacing w:line="240" w:lineRule="auto"/>
        <w:ind w:firstLine="720"/>
        <w:jc w:val="both"/>
        <w:rPr>
          <w:rFonts w:ascii="Times New Roman" w:hAnsi="Times New Roman" w:cs="Times New Roman"/>
        </w:rPr>
      </w:pPr>
      <w:r w:rsidRPr="00723917">
        <w:rPr>
          <w:rFonts w:ascii="Times New Roman" w:hAnsi="Times New Roman" w:cs="Times New Roman"/>
        </w:rPr>
        <w:t xml:space="preserve">In order to prevent further damage from the tropical climate and to preserve the preservation of objects for future generations, the research produced recommendations for appropriate preventive conservation, a condition report of samples of the </w:t>
      </w:r>
      <w:r w:rsidRPr="00723917">
        <w:rPr>
          <w:rFonts w:ascii="Times New Roman" w:hAnsi="Times New Roman" w:cs="Times New Roman"/>
          <w:i/>
          <w:iCs/>
        </w:rPr>
        <w:t>kertas telo</w:t>
      </w:r>
      <w:r w:rsidRPr="00723917">
        <w:rPr>
          <w:rFonts w:ascii="Times New Roman" w:hAnsi="Times New Roman" w:cs="Times New Roman"/>
        </w:rPr>
        <w:t xml:space="preserve"> archive collection, and an analysis of conservation efforts carried out by the museum. In addition, further recommendation to regular basis for each collection treatment based on the damage condition is strongly supported. </w:t>
      </w:r>
      <w:r w:rsidR="00BA1547" w:rsidRPr="00723917">
        <w:rPr>
          <w:rFonts w:ascii="Times New Roman" w:hAnsi="Times New Roman" w:cs="Times New Roman"/>
        </w:rPr>
        <w:t>Furthermore, disparities in storage facilities, environmental conditions, finance, and personnel expertise among Indonesian museums may have an impact on the practical implementation of these guidelines.</w:t>
      </w:r>
      <w:r w:rsidRPr="00723917">
        <w:t xml:space="preserve"> </w:t>
      </w:r>
      <w:r w:rsidRPr="00723917">
        <w:rPr>
          <w:rFonts w:ascii="Times New Roman" w:hAnsi="Times New Roman" w:cs="Times New Roman"/>
        </w:rPr>
        <w:t>It is therefore, museums, scholars, and government organizations continue to play a vital role in strengthening long-term conservation initiatives.</w:t>
      </w:r>
    </w:p>
    <w:p w14:paraId="18016EFE" w14:textId="0035FA1E" w:rsidR="00750E7C" w:rsidRPr="00723917" w:rsidRDefault="00750E7C" w:rsidP="00750E7C">
      <w:pPr>
        <w:spacing w:after="0" w:line="240" w:lineRule="auto"/>
        <w:jc w:val="both"/>
        <w:rPr>
          <w:rFonts w:ascii="Times New Roman" w:eastAsia="Times New Roman" w:hAnsi="Times New Roman" w:cs="Times New Roman"/>
          <w:b/>
          <w:bCs/>
        </w:rPr>
      </w:pPr>
      <w:r w:rsidRPr="00723917">
        <w:rPr>
          <w:rFonts w:ascii="Times New Roman" w:eastAsia="Times New Roman" w:hAnsi="Times New Roman" w:cs="Times New Roman"/>
          <w:b/>
          <w:bCs/>
        </w:rPr>
        <w:t>ACKNOWLEDGEMENT</w:t>
      </w:r>
    </w:p>
    <w:p w14:paraId="0A0BC0B9" w14:textId="77777777" w:rsidR="00750E7C" w:rsidRPr="00723917" w:rsidRDefault="00750E7C" w:rsidP="00750E7C">
      <w:pPr>
        <w:spacing w:after="0" w:line="240" w:lineRule="auto"/>
        <w:jc w:val="both"/>
        <w:rPr>
          <w:rFonts w:ascii="Times New Roman" w:eastAsia="Times New Roman" w:hAnsi="Times New Roman" w:cs="Times New Roman"/>
        </w:rPr>
      </w:pPr>
    </w:p>
    <w:p w14:paraId="2576B9E7" w14:textId="265DA391" w:rsidR="00750E7C" w:rsidRPr="00723917" w:rsidRDefault="00750E7C">
      <w:pPr>
        <w:spacing w:after="0" w:line="240" w:lineRule="auto"/>
        <w:jc w:val="both"/>
        <w:rPr>
          <w:rFonts w:ascii="Times New Roman" w:eastAsia="Times New Roman" w:hAnsi="Times New Roman" w:cs="Times New Roman"/>
        </w:rPr>
      </w:pPr>
      <w:r w:rsidRPr="00723917">
        <w:rPr>
          <w:rFonts w:ascii="Times New Roman" w:eastAsia="Times New Roman" w:hAnsi="Times New Roman" w:cs="Times New Roman"/>
        </w:rPr>
        <w:t>The authors gratefully acknowledge the Lembaga Penelitian dan Pengabdian Masyarakat (LPPM), Institut Seni Indonesia Yogyakarta, for the funding support that made this research possible. The authors also thank the reviewers for their valuable feedback and constructive comments, which significantly improved the quality of this manuscript.</w:t>
      </w:r>
    </w:p>
    <w:p w14:paraId="72A7851C" w14:textId="77777777" w:rsidR="00750E7C" w:rsidRPr="00723917" w:rsidRDefault="00750E7C">
      <w:pPr>
        <w:spacing w:after="0" w:line="240" w:lineRule="auto"/>
        <w:jc w:val="both"/>
        <w:rPr>
          <w:rFonts w:ascii="Times New Roman" w:eastAsia="Times New Roman" w:hAnsi="Times New Roman" w:cs="Times New Roman"/>
        </w:rPr>
      </w:pPr>
    </w:p>
    <w:p w14:paraId="5B6A25FD" w14:textId="77777777" w:rsidR="00BF3E7B" w:rsidRPr="00723917" w:rsidRDefault="00E40490">
      <w:pPr>
        <w:spacing w:after="0" w:line="240" w:lineRule="auto"/>
        <w:rPr>
          <w:rFonts w:ascii="Times New Roman" w:eastAsia="Times New Roman" w:hAnsi="Times New Roman" w:cs="Times New Roman"/>
          <w:b/>
        </w:rPr>
      </w:pPr>
      <w:r w:rsidRPr="00723917">
        <w:rPr>
          <w:rFonts w:ascii="Times New Roman" w:eastAsia="Times New Roman" w:hAnsi="Times New Roman" w:cs="Times New Roman"/>
          <w:b/>
        </w:rPr>
        <w:t>REFERENCES</w:t>
      </w:r>
    </w:p>
    <w:p w14:paraId="12403E6B" w14:textId="77777777" w:rsidR="00BF3E7B" w:rsidRPr="00723917" w:rsidRDefault="00BF3E7B">
      <w:pPr>
        <w:spacing w:after="0" w:line="240" w:lineRule="auto"/>
        <w:jc w:val="center"/>
        <w:rPr>
          <w:rFonts w:ascii="Times New Roman" w:eastAsia="Times New Roman" w:hAnsi="Times New Roman" w:cs="Times New Roman"/>
        </w:rPr>
      </w:pPr>
    </w:p>
    <w:p w14:paraId="0F99A25F" w14:textId="287BD3AF" w:rsidR="00963AC9" w:rsidRPr="00723917" w:rsidRDefault="00963AC9"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Ahmad, M., &amp; Wilkins, S. (2025). Purposive sampling in qualitative research: a framework for the entire journey. </w:t>
      </w:r>
      <w:r w:rsidRPr="00723917">
        <w:rPr>
          <w:rFonts w:ascii="Times New Roman" w:hAnsi="Times New Roman" w:cs="Times New Roman"/>
          <w:i/>
          <w:iCs/>
        </w:rPr>
        <w:t>Quality and Quantity</w:t>
      </w:r>
      <w:r w:rsidRPr="00723917">
        <w:rPr>
          <w:rFonts w:ascii="Times New Roman" w:hAnsi="Times New Roman" w:cs="Times New Roman"/>
        </w:rPr>
        <w:t xml:space="preserve">, 59(2), 1461-1479. Article e24115. </w:t>
      </w:r>
      <w:hyperlink r:id="rId34" w:history="1">
        <w:r w:rsidRPr="00723917">
          <w:rPr>
            <w:rStyle w:val="Hyperlink"/>
            <w:rFonts w:ascii="Times New Roman" w:hAnsi="Times New Roman" w:cs="Times New Roman"/>
            <w:color w:val="auto"/>
          </w:rPr>
          <w:t>https://doi.org/10.1007/s11135-024-02022-5</w:t>
        </w:r>
      </w:hyperlink>
      <w:r w:rsidRPr="00723917">
        <w:rPr>
          <w:rFonts w:ascii="Times New Roman" w:hAnsi="Times New Roman" w:cs="Times New Roman"/>
        </w:rPr>
        <w:t xml:space="preserve"> </w:t>
      </w:r>
    </w:p>
    <w:p w14:paraId="2085C597" w14:textId="5DBBFB04"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Amelia, T. (2021). Daluang, si kain kulit kayu yang langka. </w:t>
      </w:r>
      <w:r w:rsidRPr="00723917">
        <w:rPr>
          <w:rFonts w:ascii="Times New Roman" w:hAnsi="Times New Roman" w:cs="Times New Roman"/>
          <w:i/>
          <w:iCs/>
        </w:rPr>
        <w:t xml:space="preserve">In Etnik: Pesona kain khas Nusantara. </w:t>
      </w:r>
      <w:r w:rsidRPr="00723917">
        <w:rPr>
          <w:rFonts w:ascii="Times New Roman" w:hAnsi="Times New Roman" w:cs="Times New Roman"/>
        </w:rPr>
        <w:t>Rumah Media.</w:t>
      </w:r>
    </w:p>
    <w:p w14:paraId="46F9F152" w14:textId="77777777"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Behrend, T. E. (1990). </w:t>
      </w:r>
      <w:r w:rsidRPr="00723917">
        <w:rPr>
          <w:rFonts w:ascii="Times New Roman" w:hAnsi="Times New Roman" w:cs="Times New Roman"/>
          <w:i/>
          <w:iCs/>
        </w:rPr>
        <w:t>Katalog induk naskah-naskah Nusantara: Jilid 1 Museum Sonobudoyo Yogyakarta.</w:t>
      </w:r>
      <w:r w:rsidRPr="00723917">
        <w:rPr>
          <w:rFonts w:ascii="Times New Roman" w:hAnsi="Times New Roman" w:cs="Times New Roman"/>
        </w:rPr>
        <w:t xml:space="preserve"> Djambatan.</w:t>
      </w:r>
    </w:p>
    <w:p w14:paraId="581B904A" w14:textId="00546F73"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Engel, P., Maharsi, I., Hapsari, P. D., Warsono, &amp; Wulandari, W. S. (2022). Wayang Beber preservation: Towards an Indonesian conservation theory. </w:t>
      </w:r>
      <w:r w:rsidRPr="00723917">
        <w:rPr>
          <w:rFonts w:ascii="Times New Roman" w:hAnsi="Times New Roman" w:cs="Times New Roman"/>
          <w:i/>
          <w:iCs/>
        </w:rPr>
        <w:t>Conservation Update</w:t>
      </w:r>
      <w:r w:rsidRPr="00723917">
        <w:rPr>
          <w:rFonts w:ascii="Times New Roman" w:hAnsi="Times New Roman" w:cs="Times New Roman"/>
        </w:rPr>
        <w:t xml:space="preserve">, 1, 35–79. </w:t>
      </w:r>
      <w:hyperlink r:id="rId35" w:history="1">
        <w:r w:rsidRPr="00723917">
          <w:rPr>
            <w:rStyle w:val="Hyperlink"/>
            <w:rFonts w:ascii="Times New Roman" w:hAnsi="Times New Roman" w:cs="Times New Roman"/>
            <w:color w:val="auto"/>
          </w:rPr>
          <w:t>https://doi.org/10.48341/5hkw-8c67</w:t>
        </w:r>
      </w:hyperlink>
      <w:r w:rsidRPr="00723917">
        <w:rPr>
          <w:rFonts w:ascii="Times New Roman" w:hAnsi="Times New Roman" w:cs="Times New Roman"/>
        </w:rPr>
        <w:t xml:space="preserve"> </w:t>
      </w:r>
    </w:p>
    <w:p w14:paraId="4593A8B5" w14:textId="5F8C91C2" w:rsidR="00A652B5" w:rsidRPr="00723917" w:rsidRDefault="00A652B5"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Hidayat, Wahyu., et.al. (2025). Preserving Bark Cloth as Local Culture Through Traditional Schools in Rampi District. </w:t>
      </w:r>
      <w:r w:rsidRPr="00723917">
        <w:rPr>
          <w:rFonts w:ascii="Times New Roman" w:hAnsi="Times New Roman" w:cs="Times New Roman"/>
          <w:i/>
          <w:iCs/>
        </w:rPr>
        <w:t>Proceedings of The 5th International Conference on Linguistics and Cultural Studies 5 (ICLC-5 2024).</w:t>
      </w:r>
      <w:r w:rsidRPr="00723917">
        <w:rPr>
          <w:rFonts w:ascii="Times New Roman" w:hAnsi="Times New Roman" w:cs="Times New Roman"/>
        </w:rPr>
        <w:t xml:space="preserve"> </w:t>
      </w:r>
      <w:hyperlink r:id="rId36" w:history="1">
        <w:r w:rsidRPr="00723917">
          <w:rPr>
            <w:rStyle w:val="Hyperlink"/>
            <w:rFonts w:ascii="Times New Roman" w:hAnsi="Times New Roman" w:cs="Times New Roman"/>
            <w:color w:val="auto"/>
          </w:rPr>
          <w:t>https://doi.org/10.2991/978-2-38476-394-8_47</w:t>
        </w:r>
      </w:hyperlink>
      <w:r w:rsidRPr="00723917">
        <w:rPr>
          <w:rFonts w:ascii="Times New Roman" w:hAnsi="Times New Roman" w:cs="Times New Roman"/>
        </w:rPr>
        <w:t xml:space="preserve"> </w:t>
      </w:r>
    </w:p>
    <w:p w14:paraId="5553F556" w14:textId="700D71B9" w:rsidR="00F8237F" w:rsidRPr="00723917" w:rsidRDefault="00F8237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Indriani, S.D., et.al. (2022). Konservasi Preventif Untuk Mencegah Kerusakan Koleksi pada Museum Geologi Bandung. </w:t>
      </w:r>
      <w:r w:rsidRPr="00723917">
        <w:rPr>
          <w:rFonts w:ascii="Times New Roman" w:hAnsi="Times New Roman" w:cs="Times New Roman"/>
          <w:i/>
          <w:iCs/>
        </w:rPr>
        <w:t xml:space="preserve">Jurnal Perpustakaan, </w:t>
      </w:r>
      <w:r w:rsidRPr="00723917">
        <w:rPr>
          <w:rFonts w:ascii="Times New Roman" w:hAnsi="Times New Roman" w:cs="Times New Roman"/>
        </w:rPr>
        <w:t xml:space="preserve">13(2), 119-125. </w:t>
      </w:r>
      <w:hyperlink r:id="rId37" w:history="1">
        <w:r w:rsidRPr="00723917">
          <w:rPr>
            <w:rStyle w:val="Hyperlink"/>
            <w:rFonts w:ascii="Times New Roman" w:hAnsi="Times New Roman" w:cs="Times New Roman"/>
            <w:color w:val="auto"/>
          </w:rPr>
          <w:t>https://doi.org/10.20885/unilib.Vol13.iss2.art7</w:t>
        </w:r>
      </w:hyperlink>
      <w:r w:rsidRPr="00723917">
        <w:rPr>
          <w:rFonts w:ascii="Times New Roman" w:hAnsi="Times New Roman" w:cs="Times New Roman"/>
        </w:rPr>
        <w:t xml:space="preserve"> </w:t>
      </w:r>
    </w:p>
    <w:p w14:paraId="3DC68C1E" w14:textId="0EE3789C"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Irshad, M. &amp; Chaudhry, A. G.</w:t>
      </w:r>
      <w:r w:rsidR="00F8237F" w:rsidRPr="00723917">
        <w:rPr>
          <w:rFonts w:ascii="Times New Roman" w:hAnsi="Times New Roman" w:cs="Times New Roman"/>
        </w:rPr>
        <w:t xml:space="preserve"> </w:t>
      </w:r>
      <w:r w:rsidRPr="00723917">
        <w:rPr>
          <w:rFonts w:ascii="Times New Roman" w:hAnsi="Times New Roman" w:cs="Times New Roman"/>
        </w:rPr>
        <w:t xml:space="preserve">(2023). Principle nature of ethnography: A systematic literature review of qualitative research method in anthropology. </w:t>
      </w:r>
      <w:r w:rsidRPr="00723917">
        <w:rPr>
          <w:rFonts w:ascii="Times New Roman" w:hAnsi="Times New Roman" w:cs="Times New Roman"/>
          <w:i/>
          <w:iCs/>
        </w:rPr>
        <w:t>Pakistan Journal of Social Research,</w:t>
      </w:r>
      <w:r w:rsidRPr="00723917">
        <w:rPr>
          <w:rFonts w:ascii="Times New Roman" w:hAnsi="Times New Roman" w:cs="Times New Roman"/>
        </w:rPr>
        <w:t xml:space="preserve"> 5(4), 1–9.</w:t>
      </w:r>
      <w:r w:rsidR="00CD5DD6" w:rsidRPr="00723917">
        <w:rPr>
          <w:rFonts w:ascii="Times New Roman" w:hAnsi="Times New Roman" w:cs="Times New Roman"/>
        </w:rPr>
        <w:t xml:space="preserve"> </w:t>
      </w:r>
      <w:hyperlink r:id="rId38" w:history="1">
        <w:r w:rsidR="00CD5DD6" w:rsidRPr="00723917">
          <w:rPr>
            <w:rStyle w:val="Hyperlink"/>
            <w:rFonts w:ascii="Times New Roman" w:hAnsi="Times New Roman" w:cs="Times New Roman"/>
            <w:color w:val="auto"/>
          </w:rPr>
          <w:t>https://pjsr.com.pk/ojs/index.php/PJSR/article/view/1326</w:t>
        </w:r>
      </w:hyperlink>
      <w:r w:rsidRPr="00723917">
        <w:rPr>
          <w:rFonts w:ascii="Times New Roman" w:hAnsi="Times New Roman" w:cs="Times New Roman"/>
        </w:rPr>
        <w:t xml:space="preserve"> </w:t>
      </w:r>
    </w:p>
    <w:p w14:paraId="04FA3EC8" w14:textId="281DB7FB"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Kaharuddin, K. (2020). Kualitatif: Ciri dan karakter sebagai metodologi. </w:t>
      </w:r>
      <w:r w:rsidRPr="00723917">
        <w:rPr>
          <w:rFonts w:ascii="Times New Roman" w:hAnsi="Times New Roman" w:cs="Times New Roman"/>
          <w:i/>
          <w:iCs/>
        </w:rPr>
        <w:t xml:space="preserve">Equilibrium: Jurnal Pendidikan, </w:t>
      </w:r>
      <w:r w:rsidRPr="00723917">
        <w:rPr>
          <w:rFonts w:ascii="Times New Roman" w:hAnsi="Times New Roman" w:cs="Times New Roman"/>
        </w:rPr>
        <w:t xml:space="preserve">9(1), 1–8. </w:t>
      </w:r>
      <w:hyperlink r:id="rId39" w:history="1">
        <w:r w:rsidRPr="00723917">
          <w:rPr>
            <w:rStyle w:val="Hyperlink"/>
            <w:rFonts w:ascii="Times New Roman" w:hAnsi="Times New Roman" w:cs="Times New Roman"/>
            <w:color w:val="auto"/>
          </w:rPr>
          <w:t>https://journal.unismuh.ac.id/index.php/equilibrium/article/view/4489</w:t>
        </w:r>
      </w:hyperlink>
      <w:r w:rsidRPr="00723917">
        <w:rPr>
          <w:rFonts w:ascii="Times New Roman" w:hAnsi="Times New Roman" w:cs="Times New Roman"/>
        </w:rPr>
        <w:t xml:space="preserve"> </w:t>
      </w:r>
    </w:p>
    <w:p w14:paraId="41170863" w14:textId="3D3E4A2B" w:rsidR="00B67C45" w:rsidRPr="00723917" w:rsidRDefault="00B67C45"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Khafidlin, K. (2021). Ancient manuscript preservation of Museum Ranggawarsita Library Collection Semarang Central Java. Daluang: Journal of Library and Information Science, 1(1), 52–58. </w:t>
      </w:r>
      <w:hyperlink r:id="rId40" w:history="1">
        <w:r w:rsidRPr="00723917">
          <w:rPr>
            <w:rStyle w:val="Hyperlink"/>
            <w:rFonts w:ascii="Times New Roman" w:hAnsi="Times New Roman" w:cs="Times New Roman"/>
            <w:color w:val="auto"/>
          </w:rPr>
          <w:t>https://doi.org/10.21580/daluang.v1i1.2021.8001</w:t>
        </w:r>
      </w:hyperlink>
      <w:r w:rsidRPr="00723917">
        <w:rPr>
          <w:rFonts w:ascii="Times New Roman" w:hAnsi="Times New Roman" w:cs="Times New Roman"/>
        </w:rPr>
        <w:t xml:space="preserve"> </w:t>
      </w:r>
    </w:p>
    <w:p w14:paraId="0F473701" w14:textId="14209594"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lastRenderedPageBreak/>
        <w:t xml:space="preserve">Lennard, F., &amp; Mills, A. (2020). </w:t>
      </w:r>
      <w:r w:rsidRPr="00723917">
        <w:rPr>
          <w:rFonts w:ascii="Times New Roman" w:hAnsi="Times New Roman" w:cs="Times New Roman"/>
          <w:i/>
          <w:iCs/>
        </w:rPr>
        <w:t xml:space="preserve">Material approaches to Polynesian barkcloth: Cloth, collections, communities. </w:t>
      </w:r>
      <w:r w:rsidRPr="00723917">
        <w:rPr>
          <w:rFonts w:ascii="Times New Roman" w:hAnsi="Times New Roman" w:cs="Times New Roman"/>
        </w:rPr>
        <w:t>Sidestone Press.</w:t>
      </w:r>
    </w:p>
    <w:p w14:paraId="3A15EB9E" w14:textId="0AFBAA08"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Liu, Y., Huang, J., Ou, M., Ding, H., Ma, Y., &amp; Zhuo, L. (2025). Characterization of a novel cellulosic fiber from </w:t>
      </w:r>
      <w:r w:rsidRPr="00723917">
        <w:rPr>
          <w:rFonts w:ascii="Times New Roman" w:hAnsi="Times New Roman" w:cs="Times New Roman"/>
          <w:i/>
          <w:iCs/>
        </w:rPr>
        <w:t xml:space="preserve">Broussonetia papyrifera </w:t>
      </w:r>
      <w:r w:rsidRPr="00723917">
        <w:rPr>
          <w:rFonts w:ascii="Times New Roman" w:hAnsi="Times New Roman" w:cs="Times New Roman"/>
        </w:rPr>
        <w:t xml:space="preserve">L. bark for green-epoxy composite: Effect of fiber treatment. </w:t>
      </w:r>
      <w:r w:rsidRPr="00723917">
        <w:rPr>
          <w:rFonts w:ascii="Times New Roman" w:hAnsi="Times New Roman" w:cs="Times New Roman"/>
          <w:i/>
          <w:iCs/>
        </w:rPr>
        <w:t>International Journal of Biological Macromolecules.</w:t>
      </w:r>
      <w:r w:rsidRPr="00723917">
        <w:rPr>
          <w:rFonts w:ascii="Times New Roman" w:hAnsi="Times New Roman" w:cs="Times New Roman"/>
        </w:rPr>
        <w:t xml:space="preserve"> </w:t>
      </w:r>
      <w:hyperlink r:id="rId41" w:history="1">
        <w:r w:rsidRPr="00723917">
          <w:rPr>
            <w:rStyle w:val="Hyperlink"/>
            <w:rFonts w:ascii="Times New Roman" w:hAnsi="Times New Roman" w:cs="Times New Roman"/>
            <w:color w:val="auto"/>
          </w:rPr>
          <w:t>https://doi.org/10.1016/j.ijbiomac.144020</w:t>
        </w:r>
      </w:hyperlink>
      <w:r w:rsidRPr="00723917">
        <w:rPr>
          <w:rFonts w:ascii="Times New Roman" w:hAnsi="Times New Roman" w:cs="Times New Roman"/>
        </w:rPr>
        <w:t xml:space="preserve"> </w:t>
      </w:r>
    </w:p>
    <w:p w14:paraId="116BEF68" w14:textId="09F2AA28" w:rsidR="00F9261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Markova, V. A. (2021). Book communications: Methodology of interdisciplinary research. </w:t>
      </w:r>
      <w:r w:rsidRPr="00723917">
        <w:rPr>
          <w:rFonts w:ascii="Times New Roman" w:hAnsi="Times New Roman" w:cs="Times New Roman"/>
          <w:i/>
          <w:iCs/>
        </w:rPr>
        <w:t>Scientific and Technical Libraries</w:t>
      </w:r>
      <w:r w:rsidRPr="00723917">
        <w:rPr>
          <w:rFonts w:ascii="Times New Roman" w:hAnsi="Times New Roman" w:cs="Times New Roman"/>
        </w:rPr>
        <w:t xml:space="preserve">, 11(3), 95–112. </w:t>
      </w:r>
      <w:hyperlink r:id="rId42" w:history="1">
        <w:r w:rsidRPr="00723917">
          <w:rPr>
            <w:rStyle w:val="Hyperlink"/>
            <w:rFonts w:ascii="Times New Roman" w:hAnsi="Times New Roman" w:cs="Times New Roman"/>
            <w:color w:val="auto"/>
          </w:rPr>
          <w:t>https://ntb.gpntb.ru/jour/article/view/748</w:t>
        </w:r>
      </w:hyperlink>
      <w:r w:rsidRPr="00723917">
        <w:rPr>
          <w:rFonts w:ascii="Times New Roman" w:hAnsi="Times New Roman" w:cs="Times New Roman"/>
        </w:rPr>
        <w:t xml:space="preserve"> </w:t>
      </w:r>
    </w:p>
    <w:p w14:paraId="5422F022" w14:textId="4C7A3422" w:rsidR="00F9261F" w:rsidRPr="00723917" w:rsidRDefault="00F9261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Masriani, R. (2025). Karakteristik Daluang Atau Paper-Mulberry, Bahan Pembuatan Naskah Kuno Untuk Pembuatan Kertas Arsip Masa Kini. </w:t>
      </w:r>
      <w:r w:rsidRPr="00723917">
        <w:rPr>
          <w:rFonts w:ascii="Times New Roman" w:hAnsi="Times New Roman" w:cs="Times New Roman"/>
          <w:i/>
          <w:iCs/>
        </w:rPr>
        <w:t>Prosiding Seminar Nasional Industri Kerajinan Dan Batik</w:t>
      </w:r>
      <w:r w:rsidRPr="00723917">
        <w:rPr>
          <w:rFonts w:ascii="Times New Roman" w:hAnsi="Times New Roman" w:cs="Times New Roman"/>
        </w:rPr>
        <w:t xml:space="preserve">, 6(1), A.05 1-22. Retrieved from </w:t>
      </w:r>
      <w:hyperlink r:id="rId43" w:history="1">
        <w:r w:rsidRPr="00723917">
          <w:rPr>
            <w:rStyle w:val="Hyperlink"/>
            <w:rFonts w:ascii="Times New Roman" w:hAnsi="Times New Roman" w:cs="Times New Roman"/>
            <w:color w:val="auto"/>
          </w:rPr>
          <w:t>https://proceeding.batik.go.id/index.php/SNBK/article/view/271</w:t>
        </w:r>
      </w:hyperlink>
      <w:r w:rsidRPr="00723917">
        <w:rPr>
          <w:rFonts w:ascii="Times New Roman" w:hAnsi="Times New Roman" w:cs="Times New Roman"/>
        </w:rPr>
        <w:t xml:space="preserve"> </w:t>
      </w:r>
    </w:p>
    <w:p w14:paraId="72B69983" w14:textId="74CC13DD" w:rsidR="00B5284F" w:rsidRPr="00723917" w:rsidRDefault="00B5284F" w:rsidP="00AE32EE">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Nurahma, G. A., &amp; Hendriani, W. (2021). Tinjauan sistematis studi kasus dalam penelitian kualitatif. </w:t>
      </w:r>
      <w:r w:rsidRPr="00723917">
        <w:rPr>
          <w:rFonts w:ascii="Times New Roman" w:hAnsi="Times New Roman" w:cs="Times New Roman"/>
          <w:i/>
          <w:iCs/>
        </w:rPr>
        <w:t>Mediapsi,</w:t>
      </w:r>
      <w:r w:rsidRPr="00723917">
        <w:rPr>
          <w:rFonts w:ascii="Times New Roman" w:hAnsi="Times New Roman" w:cs="Times New Roman"/>
        </w:rPr>
        <w:t xml:space="preserve"> 7(2), 119–129.</w:t>
      </w:r>
      <w:r w:rsidRPr="00723917">
        <w:t xml:space="preserve"> </w:t>
      </w:r>
      <w:hyperlink r:id="rId44" w:history="1">
        <w:r w:rsidRPr="00723917">
          <w:rPr>
            <w:rStyle w:val="Hyperlink"/>
            <w:rFonts w:ascii="Times New Roman" w:hAnsi="Times New Roman" w:cs="Times New Roman"/>
            <w:color w:val="auto"/>
          </w:rPr>
          <w:t>https://doi.org/10.21776/ub.mps.2021.007.02.4</w:t>
        </w:r>
      </w:hyperlink>
      <w:r w:rsidRPr="00723917">
        <w:rPr>
          <w:rFonts w:ascii="Times New Roman" w:hAnsi="Times New Roman" w:cs="Times New Roman"/>
        </w:rPr>
        <w:t xml:space="preserve"> </w:t>
      </w:r>
    </w:p>
    <w:p w14:paraId="185F4770" w14:textId="3A436958" w:rsidR="00B67C45" w:rsidRPr="00723917" w:rsidRDefault="00B67C45"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Nuraini, N. (2024). Assessing ancient manuscript conservation practices: A case study on local content preservation at the North Sumatra State Museum. Multidisciplinary Science Journal, 7(1), Article 2025008. </w:t>
      </w:r>
      <w:hyperlink r:id="rId45" w:history="1">
        <w:r w:rsidRPr="00723917">
          <w:rPr>
            <w:rStyle w:val="Hyperlink"/>
            <w:rFonts w:ascii="Times New Roman" w:hAnsi="Times New Roman" w:cs="Times New Roman"/>
            <w:color w:val="auto"/>
          </w:rPr>
          <w:t>https://doi.org/10.31893/multiscience.2025008</w:t>
        </w:r>
      </w:hyperlink>
      <w:r w:rsidRPr="00723917">
        <w:rPr>
          <w:rFonts w:ascii="Times New Roman" w:hAnsi="Times New Roman" w:cs="Times New Roman"/>
        </w:rPr>
        <w:t xml:space="preserve"> </w:t>
      </w:r>
    </w:p>
    <w:p w14:paraId="0316506C" w14:textId="35691E0C" w:rsidR="00B25736" w:rsidRPr="00723917" w:rsidRDefault="00B25736" w:rsidP="00BC5E8C">
      <w:pPr>
        <w:spacing w:after="0" w:line="240" w:lineRule="auto"/>
        <w:ind w:left="567" w:hanging="567"/>
        <w:jc w:val="both"/>
        <w:rPr>
          <w:rFonts w:ascii="Times New Roman" w:hAnsi="Times New Roman" w:cs="Times New Roman"/>
        </w:rPr>
      </w:pPr>
      <w:r w:rsidRPr="00723917">
        <w:rPr>
          <w:rFonts w:ascii="Times New Roman" w:hAnsi="Times New Roman" w:cs="Times New Roman"/>
        </w:rPr>
        <w:t xml:space="preserve">Octina, R. L., et.al. (2025). Preservation strategies for photographic collections in tropical climates: Evaluating practices at Sonobudoyo Museum. </w:t>
      </w:r>
      <w:r w:rsidRPr="00723917">
        <w:rPr>
          <w:rFonts w:ascii="Times New Roman" w:hAnsi="Times New Roman" w:cs="Times New Roman"/>
          <w:i/>
          <w:iCs/>
        </w:rPr>
        <w:t xml:space="preserve">Environment-Behaviour Proceedings Journal </w:t>
      </w:r>
      <w:r w:rsidRPr="00723917">
        <w:rPr>
          <w:rFonts w:ascii="Times New Roman" w:hAnsi="Times New Roman" w:cs="Times New Roman"/>
        </w:rPr>
        <w:t>(E-BPJ), 10(SI39), 197–203.</w:t>
      </w:r>
      <w:r w:rsidR="00BC5E8C" w:rsidRPr="00723917">
        <w:rPr>
          <w:rFonts w:ascii="Times New Roman" w:hAnsi="Times New Roman" w:cs="Times New Roman"/>
        </w:rPr>
        <w:t xml:space="preserve"> </w:t>
      </w:r>
      <w:hyperlink r:id="rId46" w:history="1">
        <w:r w:rsidR="00BC5E8C" w:rsidRPr="00723917">
          <w:rPr>
            <w:rStyle w:val="Hyperlink"/>
            <w:rFonts w:ascii="Times New Roman" w:hAnsi="Times New Roman" w:cs="Times New Roman"/>
            <w:color w:val="auto"/>
          </w:rPr>
          <w:t>https://doi.org/10.21834/e-bpj.v10iSI39.7692</w:t>
        </w:r>
      </w:hyperlink>
      <w:r w:rsidRPr="00723917">
        <w:rPr>
          <w:rFonts w:ascii="Times New Roman" w:hAnsi="Times New Roman" w:cs="Times New Roman"/>
        </w:rPr>
        <w:t xml:space="preserve">  </w:t>
      </w:r>
    </w:p>
    <w:p w14:paraId="563BAF6B" w14:textId="589E6988" w:rsidR="005367CA" w:rsidRPr="00723917" w:rsidRDefault="005367CA"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Ortiz, L., &amp; Jiménez de Madariaga, C. (2022). The UNESCO convention for the safeguarding of the intangible cultural heritage: A critical analysis. </w:t>
      </w:r>
      <w:r w:rsidRPr="00723917">
        <w:rPr>
          <w:rFonts w:ascii="Times New Roman" w:hAnsi="Times New Roman" w:cs="Times New Roman"/>
          <w:i/>
          <w:iCs/>
        </w:rPr>
        <w:t>International Journal of Cultural Policy</w:t>
      </w:r>
      <w:r w:rsidRPr="00723917">
        <w:rPr>
          <w:rFonts w:ascii="Times New Roman" w:hAnsi="Times New Roman" w:cs="Times New Roman"/>
        </w:rPr>
        <w:t xml:space="preserve">, 28(3), 1–19. </w:t>
      </w:r>
      <w:hyperlink r:id="rId47" w:history="1">
        <w:r w:rsidRPr="00723917">
          <w:rPr>
            <w:rStyle w:val="Hyperlink"/>
            <w:rFonts w:ascii="Times New Roman" w:hAnsi="Times New Roman" w:cs="Times New Roman"/>
            <w:color w:val="auto"/>
          </w:rPr>
          <w:t>https://doi.org/10.1080/10286632.2021.1969523</w:t>
        </w:r>
      </w:hyperlink>
      <w:r w:rsidRPr="00723917">
        <w:rPr>
          <w:rFonts w:ascii="Times New Roman" w:hAnsi="Times New Roman" w:cs="Times New Roman"/>
        </w:rPr>
        <w:t xml:space="preserve"> </w:t>
      </w:r>
    </w:p>
    <w:p w14:paraId="622C3345" w14:textId="16A1BF7C"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Perdoch, W., et al. (2022). Influence of nanocellulose structure on paper reinforcement. </w:t>
      </w:r>
      <w:r w:rsidRPr="00723917">
        <w:rPr>
          <w:rFonts w:ascii="Times New Roman" w:hAnsi="Times New Roman" w:cs="Times New Roman"/>
          <w:i/>
          <w:iCs/>
        </w:rPr>
        <w:t>Molecules,</w:t>
      </w:r>
      <w:r w:rsidRPr="00723917">
        <w:rPr>
          <w:rFonts w:ascii="Times New Roman" w:hAnsi="Times New Roman" w:cs="Times New Roman"/>
        </w:rPr>
        <w:t xml:space="preserve"> 27(15), 4696. </w:t>
      </w:r>
      <w:hyperlink r:id="rId48" w:history="1">
        <w:r w:rsidRPr="00723917">
          <w:rPr>
            <w:rStyle w:val="Hyperlink"/>
            <w:rFonts w:ascii="Times New Roman" w:hAnsi="Times New Roman" w:cs="Times New Roman"/>
            <w:color w:val="auto"/>
          </w:rPr>
          <w:t>https://doi.org/10.3390/molecules27154696</w:t>
        </w:r>
      </w:hyperlink>
      <w:r w:rsidRPr="00723917">
        <w:rPr>
          <w:rFonts w:ascii="Times New Roman" w:hAnsi="Times New Roman" w:cs="Times New Roman"/>
        </w:rPr>
        <w:t xml:space="preserve"> </w:t>
      </w:r>
    </w:p>
    <w:p w14:paraId="2BFC5892" w14:textId="20618B0A"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Permadi, T., Guzzini, A., &amp; Kurniasih, E. (2025). Sacred paper: Exploring the materiality and symbolism of daluang in Balinese Hindu rituals. </w:t>
      </w:r>
      <w:r w:rsidRPr="00723917">
        <w:rPr>
          <w:rFonts w:ascii="Times New Roman" w:hAnsi="Times New Roman" w:cs="Times New Roman"/>
          <w:i/>
          <w:iCs/>
        </w:rPr>
        <w:t>Jurnal Kajian Bali</w:t>
      </w:r>
      <w:r w:rsidRPr="00723917">
        <w:rPr>
          <w:rFonts w:ascii="Times New Roman" w:hAnsi="Times New Roman" w:cs="Times New Roman"/>
        </w:rPr>
        <w:t xml:space="preserve">, 15(2), 443–471. </w:t>
      </w:r>
      <w:hyperlink r:id="rId49" w:history="1">
        <w:r w:rsidRPr="00723917">
          <w:rPr>
            <w:rStyle w:val="Hyperlink"/>
            <w:rFonts w:ascii="Times New Roman" w:hAnsi="Times New Roman" w:cs="Times New Roman"/>
            <w:color w:val="auto"/>
          </w:rPr>
          <w:t>https://doi.org/10.24843/JKB.2025.v15.i02.p01</w:t>
        </w:r>
      </w:hyperlink>
      <w:r w:rsidRPr="00723917">
        <w:rPr>
          <w:rFonts w:ascii="Times New Roman" w:hAnsi="Times New Roman" w:cs="Times New Roman"/>
        </w:rPr>
        <w:t xml:space="preserve"> </w:t>
      </w:r>
    </w:p>
    <w:p w14:paraId="303E97FD" w14:textId="1A225F0B"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Purwanto, D. (2021). </w:t>
      </w:r>
      <w:r w:rsidRPr="00723917">
        <w:rPr>
          <w:rFonts w:ascii="Times New Roman" w:hAnsi="Times New Roman" w:cs="Times New Roman"/>
          <w:i/>
          <w:iCs/>
        </w:rPr>
        <w:t>Informan dan pemilihan informan pada penelitian kualitatif</w:t>
      </w:r>
      <w:r w:rsidRPr="00723917">
        <w:rPr>
          <w:rFonts w:ascii="Times New Roman" w:hAnsi="Times New Roman" w:cs="Times New Roman"/>
        </w:rPr>
        <w:t xml:space="preserve"> [Unpublished manuscript]. </w:t>
      </w:r>
      <w:hyperlink r:id="rId50" w:history="1">
        <w:r w:rsidR="00CC29C5" w:rsidRPr="00723917">
          <w:rPr>
            <w:rStyle w:val="Hyperlink"/>
            <w:rFonts w:ascii="Times New Roman" w:hAnsi="Times New Roman" w:cs="Times New Roman"/>
            <w:color w:val="auto"/>
          </w:rPr>
          <w:t>https://www.researchgate.net/publication/353840858</w:t>
        </w:r>
      </w:hyperlink>
      <w:r w:rsidR="00CC29C5" w:rsidRPr="00723917">
        <w:rPr>
          <w:rFonts w:ascii="Times New Roman" w:hAnsi="Times New Roman" w:cs="Times New Roman"/>
        </w:rPr>
        <w:t xml:space="preserve"> </w:t>
      </w:r>
    </w:p>
    <w:p w14:paraId="6C5989FE" w14:textId="6C8F3161"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Putri, M., &amp; Poeni, S. (2020). Perbandingan kandungan selulosa dan lignin dari kayu Acacia crassicarpa dan Acacia mangium. </w:t>
      </w:r>
      <w:r w:rsidRPr="00723917">
        <w:rPr>
          <w:rFonts w:ascii="Times New Roman" w:hAnsi="Times New Roman" w:cs="Times New Roman"/>
          <w:i/>
          <w:iCs/>
        </w:rPr>
        <w:t xml:space="preserve">REACTOR: Journal of Research on Chemistry and Engineering, </w:t>
      </w:r>
      <w:r w:rsidRPr="00723917">
        <w:rPr>
          <w:rFonts w:ascii="Times New Roman" w:hAnsi="Times New Roman" w:cs="Times New Roman"/>
        </w:rPr>
        <w:t xml:space="preserve">1(1), 12. </w:t>
      </w:r>
      <w:hyperlink r:id="rId51" w:history="1">
        <w:r w:rsidR="00CC29C5" w:rsidRPr="00723917">
          <w:rPr>
            <w:rStyle w:val="Hyperlink"/>
            <w:rFonts w:ascii="Times New Roman" w:hAnsi="Times New Roman" w:cs="Times New Roman"/>
            <w:color w:val="auto"/>
          </w:rPr>
          <w:t>https://doi.org/10.52759/reactor.v1i1.3</w:t>
        </w:r>
      </w:hyperlink>
      <w:r w:rsidR="00CC29C5" w:rsidRPr="00723917">
        <w:rPr>
          <w:rFonts w:ascii="Times New Roman" w:hAnsi="Times New Roman" w:cs="Times New Roman"/>
        </w:rPr>
        <w:t xml:space="preserve"> </w:t>
      </w:r>
    </w:p>
    <w:p w14:paraId="3996021D" w14:textId="7FB22A9A" w:rsidR="002D005F" w:rsidRPr="00723917" w:rsidRDefault="002D005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Rachman, Y. B., Salim, T. A., Rachman, M. A., &amp; Ratnasari, W. (2022). Dluwang manuscripts from Royal Surakarta, Indonesia: Deterioration phenomena and care practices. </w:t>
      </w:r>
      <w:r w:rsidRPr="00723917">
        <w:rPr>
          <w:rFonts w:ascii="Times New Roman" w:hAnsi="Times New Roman" w:cs="Times New Roman"/>
          <w:i/>
          <w:iCs/>
        </w:rPr>
        <w:t>Studies in Conservation,</w:t>
      </w:r>
      <w:r w:rsidRPr="00723917">
        <w:rPr>
          <w:rFonts w:ascii="Times New Roman" w:hAnsi="Times New Roman" w:cs="Times New Roman"/>
        </w:rPr>
        <w:t xml:space="preserve"> 67(5), 289–301. </w:t>
      </w:r>
      <w:hyperlink r:id="rId52" w:history="1">
        <w:r w:rsidRPr="00723917">
          <w:rPr>
            <w:rStyle w:val="Hyperlink"/>
            <w:rFonts w:ascii="Times New Roman" w:hAnsi="Times New Roman" w:cs="Times New Roman"/>
            <w:color w:val="auto"/>
          </w:rPr>
          <w:t>https://doi.org/10.1080/00393630.20 21.1923284</w:t>
        </w:r>
      </w:hyperlink>
      <w:r w:rsidRPr="00723917">
        <w:rPr>
          <w:rFonts w:ascii="Times New Roman" w:hAnsi="Times New Roman" w:cs="Times New Roman"/>
        </w:rPr>
        <w:t xml:space="preserve"> </w:t>
      </w:r>
    </w:p>
    <w:p w14:paraId="420FC13F" w14:textId="2D9EA112"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Rahmawati, F., Basuki, R., Fahri, M., Apriliyanto, Y. B., Kurniadi, T., Nareswari, V. A., Sandri, A., &amp; Istiqomah, T. (2024). Reaction mechanism in standardized α-cellulose content test: Study from Boehmeria nivea fiber. </w:t>
      </w:r>
      <w:r w:rsidRPr="00723917">
        <w:rPr>
          <w:rFonts w:ascii="Times New Roman" w:hAnsi="Times New Roman" w:cs="Times New Roman"/>
          <w:i/>
          <w:iCs/>
        </w:rPr>
        <w:t>Indonesian Journal of Chemical Studies</w:t>
      </w:r>
      <w:r w:rsidRPr="00723917">
        <w:rPr>
          <w:rFonts w:ascii="Times New Roman" w:hAnsi="Times New Roman" w:cs="Times New Roman"/>
        </w:rPr>
        <w:t xml:space="preserve">, 3(1), 22–27. </w:t>
      </w:r>
      <w:hyperlink r:id="rId53" w:history="1">
        <w:r w:rsidR="00CC29C5" w:rsidRPr="00723917">
          <w:rPr>
            <w:rStyle w:val="Hyperlink"/>
            <w:rFonts w:ascii="Times New Roman" w:hAnsi="Times New Roman" w:cs="Times New Roman"/>
            <w:color w:val="auto"/>
          </w:rPr>
          <w:t>https://doi.org/10.55749/ijcs.v3i1.45</w:t>
        </w:r>
      </w:hyperlink>
      <w:r w:rsidR="00CC29C5" w:rsidRPr="00723917">
        <w:rPr>
          <w:rFonts w:ascii="Times New Roman" w:hAnsi="Times New Roman" w:cs="Times New Roman"/>
        </w:rPr>
        <w:t xml:space="preserve"> </w:t>
      </w:r>
    </w:p>
    <w:p w14:paraId="71755DFB" w14:textId="77777777"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lastRenderedPageBreak/>
        <w:t xml:space="preserve">Reid, A. (2014). </w:t>
      </w:r>
      <w:r w:rsidRPr="00723917">
        <w:rPr>
          <w:rFonts w:ascii="Times New Roman" w:hAnsi="Times New Roman" w:cs="Times New Roman"/>
          <w:i/>
          <w:iCs/>
        </w:rPr>
        <w:t xml:space="preserve">Asia Tenggara dalam kurun niaga 1450–1680 jilid 1: Tanah di bawah angin. </w:t>
      </w:r>
      <w:r w:rsidRPr="00723917">
        <w:rPr>
          <w:rFonts w:ascii="Times New Roman" w:hAnsi="Times New Roman" w:cs="Times New Roman"/>
        </w:rPr>
        <w:t>Yayasan Pustaka Obor Indonesia.</w:t>
      </w:r>
    </w:p>
    <w:p w14:paraId="11128403" w14:textId="6E396AD0" w:rsidR="00121A8C" w:rsidRPr="00723917" w:rsidRDefault="00121A8C"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Riski, M. A., &amp; Irpina, W. (2025). Strategi pelestarian warisan budaya di era 4.0: Studi pada koleksi langka perpustakaan dan Museum Sonobudoyo Yogyakarta. </w:t>
      </w:r>
      <w:r w:rsidRPr="00723917">
        <w:rPr>
          <w:rFonts w:ascii="Times New Roman" w:hAnsi="Times New Roman" w:cs="Times New Roman"/>
          <w:i/>
          <w:iCs/>
        </w:rPr>
        <w:t>Nazharat: Jurnal Kebudayaan,</w:t>
      </w:r>
      <w:r w:rsidRPr="00723917">
        <w:rPr>
          <w:rFonts w:ascii="Times New Roman" w:hAnsi="Times New Roman" w:cs="Times New Roman"/>
        </w:rPr>
        <w:t xml:space="preserve"> 31(1). </w:t>
      </w:r>
      <w:hyperlink r:id="rId54" w:history="1">
        <w:r w:rsidRPr="00723917">
          <w:rPr>
            <w:rStyle w:val="Hyperlink"/>
            <w:rFonts w:ascii="Times New Roman" w:hAnsi="Times New Roman" w:cs="Times New Roman"/>
            <w:color w:val="auto"/>
          </w:rPr>
          <w:t>https://nazharat.fah.uinjambi.ac.id/index.php/nazharat/article/view/108</w:t>
        </w:r>
      </w:hyperlink>
      <w:r w:rsidRPr="00723917">
        <w:rPr>
          <w:rFonts w:ascii="Times New Roman" w:hAnsi="Times New Roman" w:cs="Times New Roman"/>
        </w:rPr>
        <w:t xml:space="preserve"> </w:t>
      </w:r>
    </w:p>
    <w:p w14:paraId="25945484" w14:textId="54FAE752" w:rsidR="002D005F" w:rsidRPr="00723917" w:rsidRDefault="005C2AA4"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Salim, T. A., Azmir, A.F.,</w:t>
      </w:r>
      <w:r w:rsidR="002D005F" w:rsidRPr="00723917">
        <w:rPr>
          <w:rFonts w:ascii="Times New Roman" w:hAnsi="Times New Roman" w:cs="Times New Roman"/>
        </w:rPr>
        <w:t xml:space="preserve"> Sani, </w:t>
      </w:r>
      <w:r w:rsidRPr="00723917">
        <w:rPr>
          <w:rFonts w:ascii="Times New Roman" w:hAnsi="Times New Roman" w:cs="Times New Roman"/>
        </w:rPr>
        <w:t>M</w:t>
      </w:r>
      <w:r w:rsidR="002D005F" w:rsidRPr="00723917">
        <w:rPr>
          <w:rFonts w:ascii="Times New Roman" w:hAnsi="Times New Roman" w:cs="Times New Roman"/>
        </w:rPr>
        <w:t>.</w:t>
      </w:r>
      <w:r w:rsidRPr="00723917">
        <w:rPr>
          <w:rFonts w:ascii="Times New Roman" w:hAnsi="Times New Roman" w:cs="Times New Roman"/>
        </w:rPr>
        <w:t>K</w:t>
      </w:r>
      <w:r w:rsidR="002D005F" w:rsidRPr="00723917">
        <w:rPr>
          <w:rFonts w:ascii="Times New Roman" w:hAnsi="Times New Roman" w:cs="Times New Roman"/>
        </w:rPr>
        <w:t>.</w:t>
      </w:r>
      <w:r w:rsidRPr="00723917">
        <w:rPr>
          <w:rFonts w:ascii="Times New Roman" w:hAnsi="Times New Roman" w:cs="Times New Roman"/>
        </w:rPr>
        <w:t>J</w:t>
      </w:r>
      <w:r w:rsidR="002D005F" w:rsidRPr="00723917">
        <w:rPr>
          <w:rFonts w:ascii="Times New Roman" w:hAnsi="Times New Roman" w:cs="Times New Roman"/>
        </w:rPr>
        <w:t xml:space="preserve">.A. (2025). </w:t>
      </w:r>
      <w:r w:rsidRPr="00723917">
        <w:rPr>
          <w:rFonts w:ascii="Times New Roman" w:hAnsi="Times New Roman" w:cs="Times New Roman"/>
        </w:rPr>
        <w:t>Research analysis on the physical preservation of Daluang and European paper manuscripts in the Scopus database.</w:t>
      </w:r>
      <w:r w:rsidR="002D005F" w:rsidRPr="00723917">
        <w:rPr>
          <w:rFonts w:ascii="Times New Roman" w:hAnsi="Times New Roman" w:cs="Times New Roman"/>
        </w:rPr>
        <w:t xml:space="preserve"> </w:t>
      </w:r>
      <w:r w:rsidR="002D005F" w:rsidRPr="00723917">
        <w:rPr>
          <w:rFonts w:ascii="Times New Roman" w:hAnsi="Times New Roman" w:cs="Times New Roman"/>
          <w:i/>
          <w:iCs/>
        </w:rPr>
        <w:t>Jurnal Kajian Informasi &amp; Perpustakaan</w:t>
      </w:r>
      <w:r w:rsidR="002D005F" w:rsidRPr="00723917">
        <w:rPr>
          <w:rFonts w:ascii="Times New Roman" w:hAnsi="Times New Roman" w:cs="Times New Roman"/>
        </w:rPr>
        <w:t xml:space="preserve">, 13 (2), 285-302.  </w:t>
      </w:r>
      <w:hyperlink r:id="rId55" w:history="1">
        <w:r w:rsidR="002D005F" w:rsidRPr="00723917">
          <w:rPr>
            <w:rStyle w:val="Hyperlink"/>
            <w:rFonts w:ascii="Times New Roman" w:hAnsi="Times New Roman" w:cs="Times New Roman"/>
            <w:color w:val="auto"/>
          </w:rPr>
          <w:t>https://doi.org/10.24198/jkip.v13i2.67396</w:t>
        </w:r>
      </w:hyperlink>
    </w:p>
    <w:p w14:paraId="3EA36D0E" w14:textId="0233ADCF"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Soukup, M. (2025). Cultural memory on tapa: Bark cloth from the Uruwa Valley of Papua New Guinea. </w:t>
      </w:r>
      <w:r w:rsidRPr="00723917">
        <w:rPr>
          <w:rFonts w:ascii="Times New Roman" w:hAnsi="Times New Roman" w:cs="Times New Roman"/>
          <w:i/>
          <w:iCs/>
        </w:rPr>
        <w:t>Cultural Studies / Kulturní Studia,</w:t>
      </w:r>
      <w:r w:rsidRPr="00723917">
        <w:rPr>
          <w:rFonts w:ascii="Times New Roman" w:hAnsi="Times New Roman" w:cs="Times New Roman"/>
        </w:rPr>
        <w:t xml:space="preserve"> 25(2), 64–82. </w:t>
      </w:r>
      <w:hyperlink r:id="rId56" w:history="1">
        <w:r w:rsidR="00CC29C5" w:rsidRPr="00723917">
          <w:rPr>
            <w:rStyle w:val="Hyperlink"/>
            <w:rFonts w:ascii="Times New Roman" w:hAnsi="Times New Roman" w:cs="Times New Roman"/>
            <w:color w:val="auto"/>
          </w:rPr>
          <w:t>https://doi.org/10.7160/KS.2025-02(25).04</w:t>
        </w:r>
      </w:hyperlink>
      <w:r w:rsidR="00CC29C5" w:rsidRPr="00723917">
        <w:rPr>
          <w:rFonts w:ascii="Times New Roman" w:hAnsi="Times New Roman" w:cs="Times New Roman"/>
        </w:rPr>
        <w:t xml:space="preserve"> </w:t>
      </w:r>
    </w:p>
    <w:p w14:paraId="1E9B8A21" w14:textId="77777777"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Suranto, C. A., Sudiono, S., &amp; Ekarini, F. D. (2024). Development of thin conservation-grade paper from Indonesian paper mulberry (daluang). </w:t>
      </w:r>
      <w:r w:rsidRPr="00723917">
        <w:rPr>
          <w:rFonts w:ascii="Times New Roman" w:hAnsi="Times New Roman" w:cs="Times New Roman"/>
          <w:i/>
          <w:iCs/>
        </w:rPr>
        <w:t>Jurnal Konservasi Cagar Budaya,</w:t>
      </w:r>
      <w:r w:rsidRPr="00723917">
        <w:rPr>
          <w:rFonts w:ascii="Times New Roman" w:hAnsi="Times New Roman" w:cs="Times New Roman"/>
        </w:rPr>
        <w:t xml:space="preserve"> 18(2).</w:t>
      </w:r>
    </w:p>
    <w:p w14:paraId="07A1059B" w14:textId="3F82F726" w:rsidR="007B73DF" w:rsidRPr="00723917" w:rsidRDefault="007B73D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Tajik, M., et al. (2024). Purposive sampling. </w:t>
      </w:r>
      <w:r w:rsidRPr="00723917">
        <w:rPr>
          <w:rFonts w:ascii="Times New Roman" w:hAnsi="Times New Roman" w:cs="Times New Roman"/>
          <w:i/>
          <w:iCs/>
        </w:rPr>
        <w:t xml:space="preserve">International Journal of English </w:t>
      </w:r>
      <w:r w:rsidRPr="00723917">
        <w:rPr>
          <w:rFonts w:ascii="Times New Roman" w:hAnsi="Times New Roman" w:cs="Times New Roman"/>
          <w:i/>
          <w:iCs/>
        </w:rPr>
        <w:t>Language Studies (IJELS),</w:t>
      </w:r>
      <w:r w:rsidRPr="00723917">
        <w:rPr>
          <w:rFonts w:ascii="Times New Roman" w:hAnsi="Times New Roman" w:cs="Times New Roman"/>
        </w:rPr>
        <w:t xml:space="preserve"> 2(2). </w:t>
      </w:r>
      <w:hyperlink r:id="rId57" w:history="1">
        <w:r w:rsidR="0042354D" w:rsidRPr="00723917">
          <w:rPr>
            <w:rStyle w:val="Hyperlink"/>
            <w:rFonts w:ascii="Times New Roman" w:hAnsi="Times New Roman" w:cs="Times New Roman"/>
            <w:color w:val="auto"/>
          </w:rPr>
          <w:t>https://doi.org/10.22034/ijels.2025.490681.1029</w:t>
        </w:r>
      </w:hyperlink>
      <w:r w:rsidR="0042354D" w:rsidRPr="00723917">
        <w:rPr>
          <w:rFonts w:ascii="Times New Roman" w:hAnsi="Times New Roman" w:cs="Times New Roman"/>
        </w:rPr>
        <w:t xml:space="preserve"> </w:t>
      </w:r>
    </w:p>
    <w:p w14:paraId="500ED7DF" w14:textId="358460BC"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Taufan, M., Nurafifah, L., &amp; Gading, G. (2025). Etnomatematika dalam proses pembuatan kertas daluang di Kabupaten Indramayu. </w:t>
      </w:r>
      <w:r w:rsidRPr="00723917">
        <w:rPr>
          <w:rFonts w:ascii="Times New Roman" w:hAnsi="Times New Roman" w:cs="Times New Roman"/>
          <w:i/>
          <w:iCs/>
        </w:rPr>
        <w:t>Indo-MathEdu Intellectuals Journal</w:t>
      </w:r>
      <w:r w:rsidRPr="00723917">
        <w:rPr>
          <w:rFonts w:ascii="Times New Roman" w:hAnsi="Times New Roman" w:cs="Times New Roman"/>
        </w:rPr>
        <w:t>, 6(2).</w:t>
      </w:r>
      <w:r w:rsidR="00CC29C5" w:rsidRPr="00723917">
        <w:t xml:space="preserve"> </w:t>
      </w:r>
      <w:hyperlink r:id="rId58" w:history="1">
        <w:r w:rsidR="00CC29C5" w:rsidRPr="00723917">
          <w:rPr>
            <w:rStyle w:val="Hyperlink"/>
            <w:rFonts w:ascii="Times New Roman" w:hAnsi="Times New Roman" w:cs="Times New Roman"/>
            <w:color w:val="auto"/>
          </w:rPr>
          <w:t>https://doi.org/10.54373/imeij.v6i2.2870</w:t>
        </w:r>
      </w:hyperlink>
      <w:r w:rsidR="00CC29C5" w:rsidRPr="00723917">
        <w:rPr>
          <w:rFonts w:ascii="Times New Roman" w:hAnsi="Times New Roman" w:cs="Times New Roman"/>
        </w:rPr>
        <w:t xml:space="preserve"> </w:t>
      </w:r>
    </w:p>
    <w:p w14:paraId="15B79A5E" w14:textId="77777777"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Teijgeler, R. (2016). </w:t>
      </w:r>
      <w:r w:rsidRPr="00723917">
        <w:rPr>
          <w:rFonts w:ascii="Times New Roman" w:hAnsi="Times New Roman" w:cs="Times New Roman"/>
          <w:i/>
          <w:iCs/>
        </w:rPr>
        <w:t>Dluwang: Cultural-historical aspects and material characteristics [Research report].</w:t>
      </w:r>
      <w:r w:rsidRPr="00723917">
        <w:rPr>
          <w:rFonts w:ascii="Times New Roman" w:hAnsi="Times New Roman" w:cs="Times New Roman"/>
        </w:rPr>
        <w:t xml:space="preserve"> (Original work published 1995)</w:t>
      </w:r>
    </w:p>
    <w:p w14:paraId="3FA9B555" w14:textId="630FAFD4" w:rsidR="00B5284F"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Wahyu, I. C. D. K., et al. (2020). Dluwang Ponorogo narrative as enrichment of materials in historical learning based on local wisdom. Social, Humanities, and Education Studies (SHEs): </w:t>
      </w:r>
      <w:r w:rsidRPr="00723917">
        <w:rPr>
          <w:rFonts w:ascii="Times New Roman" w:hAnsi="Times New Roman" w:cs="Times New Roman"/>
          <w:i/>
          <w:iCs/>
        </w:rPr>
        <w:t>Conference Series,</w:t>
      </w:r>
      <w:r w:rsidRPr="00723917">
        <w:rPr>
          <w:rFonts w:ascii="Times New Roman" w:hAnsi="Times New Roman" w:cs="Times New Roman"/>
        </w:rPr>
        <w:t xml:space="preserve"> 160–168. </w:t>
      </w:r>
      <w:hyperlink r:id="rId59" w:history="1">
        <w:r w:rsidR="00CC29C5" w:rsidRPr="00723917">
          <w:rPr>
            <w:rStyle w:val="Hyperlink"/>
            <w:rFonts w:ascii="Times New Roman" w:hAnsi="Times New Roman" w:cs="Times New Roman"/>
            <w:color w:val="auto"/>
          </w:rPr>
          <w:t>https://jurnal.uns.ac.id/shes</w:t>
        </w:r>
      </w:hyperlink>
      <w:r w:rsidR="00CC29C5" w:rsidRPr="00723917">
        <w:rPr>
          <w:rFonts w:ascii="Times New Roman" w:hAnsi="Times New Roman" w:cs="Times New Roman"/>
        </w:rPr>
        <w:t xml:space="preserve"> </w:t>
      </w:r>
    </w:p>
    <w:p w14:paraId="09C8432A" w14:textId="77777777" w:rsidR="00CD5DD6" w:rsidRPr="00723917" w:rsidRDefault="00B5284F" w:rsidP="00BC5E8C">
      <w:pPr>
        <w:spacing w:line="240" w:lineRule="auto"/>
        <w:ind w:left="567" w:hanging="567"/>
        <w:jc w:val="both"/>
        <w:rPr>
          <w:rFonts w:ascii="Times New Roman" w:hAnsi="Times New Roman" w:cs="Times New Roman"/>
        </w:rPr>
      </w:pPr>
      <w:r w:rsidRPr="00723917">
        <w:rPr>
          <w:rFonts w:ascii="Times New Roman" w:hAnsi="Times New Roman" w:cs="Times New Roman"/>
        </w:rPr>
        <w:t xml:space="preserve">Yahya, F., &amp; Jones, R. (2021). Special issue: Malay manuscripts—A guide to paper and watermarks. </w:t>
      </w:r>
      <w:r w:rsidRPr="00723917">
        <w:rPr>
          <w:rFonts w:ascii="Times New Roman" w:hAnsi="Times New Roman" w:cs="Times New Roman"/>
          <w:i/>
          <w:iCs/>
        </w:rPr>
        <w:t>Indonesia and the Malay World,</w:t>
      </w:r>
      <w:r w:rsidRPr="00723917">
        <w:rPr>
          <w:rFonts w:ascii="Times New Roman" w:hAnsi="Times New Roman" w:cs="Times New Roman"/>
        </w:rPr>
        <w:t xml:space="preserve"> 49(144), 139–394. </w:t>
      </w:r>
      <w:hyperlink r:id="rId60" w:history="1">
        <w:r w:rsidR="00CD5DD6" w:rsidRPr="00723917">
          <w:rPr>
            <w:rStyle w:val="Hyperlink"/>
            <w:rFonts w:ascii="Times New Roman" w:hAnsi="Times New Roman" w:cs="Times New Roman"/>
            <w:color w:val="auto"/>
          </w:rPr>
          <w:t>https://doi.org/10.1080/13639811.2021.1939521</w:t>
        </w:r>
      </w:hyperlink>
      <w:r w:rsidR="00CD5DD6" w:rsidRPr="00723917">
        <w:rPr>
          <w:rFonts w:ascii="Times New Roman" w:hAnsi="Times New Roman" w:cs="Times New Roman"/>
        </w:rPr>
        <w:t xml:space="preserve"> </w:t>
      </w:r>
    </w:p>
    <w:p w14:paraId="6C9E45A8" w14:textId="62C5489F" w:rsidR="00B5284F" w:rsidRPr="00723917" w:rsidRDefault="00B5284F" w:rsidP="00E74A40">
      <w:pPr>
        <w:spacing w:line="240" w:lineRule="auto"/>
        <w:jc w:val="both"/>
        <w:rPr>
          <w:rFonts w:ascii="Times New Roman" w:hAnsi="Times New Roman" w:cs="Times New Roman"/>
        </w:rPr>
      </w:pPr>
    </w:p>
    <w:p w14:paraId="4FA1955C" w14:textId="77777777" w:rsidR="00CD5DD6" w:rsidRPr="00723917" w:rsidRDefault="00CD5DD6" w:rsidP="00E74A40">
      <w:pPr>
        <w:spacing w:line="240" w:lineRule="auto"/>
        <w:jc w:val="both"/>
        <w:rPr>
          <w:rFonts w:ascii="Times New Roman" w:hAnsi="Times New Roman" w:cs="Times New Roman"/>
        </w:rPr>
      </w:pPr>
    </w:p>
    <w:p w14:paraId="3EE894C5" w14:textId="5F79F88B" w:rsidR="00B5284F" w:rsidRPr="00723917" w:rsidRDefault="00B5284F" w:rsidP="00B5284F">
      <w:pPr>
        <w:spacing w:line="240" w:lineRule="auto"/>
        <w:ind w:left="426" w:hanging="426"/>
        <w:jc w:val="both"/>
        <w:rPr>
          <w:rFonts w:ascii="Times New Roman" w:hAnsi="Times New Roman" w:cs="Times New Roman"/>
        </w:rPr>
      </w:pPr>
    </w:p>
    <w:p w14:paraId="7F9181AF" w14:textId="7BA01132" w:rsidR="008B4F01" w:rsidRPr="00723917" w:rsidRDefault="008B4F01" w:rsidP="0084311D">
      <w:pPr>
        <w:spacing w:line="240" w:lineRule="auto"/>
        <w:ind w:left="426" w:hanging="426"/>
        <w:jc w:val="both"/>
        <w:rPr>
          <w:rFonts w:ascii="Times New Roman" w:hAnsi="Times New Roman" w:cs="Times New Roman"/>
        </w:rPr>
        <w:sectPr w:rsidR="008B4F01" w:rsidRPr="00723917" w:rsidSect="002D005F">
          <w:type w:val="continuous"/>
          <w:pgSz w:w="11907" w:h="16840"/>
          <w:pgMar w:top="1701" w:right="992" w:bottom="1701" w:left="1418" w:header="0" w:footer="851" w:gutter="0"/>
          <w:cols w:num="2" w:space="721" w:equalWidth="0">
            <w:col w:w="4175" w:space="720"/>
            <w:col w:w="4175" w:space="0"/>
          </w:cols>
        </w:sectPr>
      </w:pPr>
    </w:p>
    <w:p w14:paraId="0C2902ED" w14:textId="77777777" w:rsidR="00BF3E7B" w:rsidRPr="00723917" w:rsidRDefault="00BF3E7B">
      <w:pPr>
        <w:spacing w:after="0" w:line="240" w:lineRule="auto"/>
        <w:jc w:val="both"/>
        <w:rPr>
          <w:rFonts w:ascii="Times New Roman" w:eastAsia="Times New Roman" w:hAnsi="Times New Roman" w:cs="Times New Roman"/>
        </w:rPr>
      </w:pPr>
    </w:p>
    <w:p w14:paraId="700CFEBB" w14:textId="77777777" w:rsidR="007771EE" w:rsidRPr="00723917" w:rsidRDefault="007771EE" w:rsidP="007771EE">
      <w:pPr>
        <w:rPr>
          <w:rFonts w:ascii="Times New Roman" w:eastAsia="Times New Roman" w:hAnsi="Times New Roman" w:cs="Times New Roman"/>
        </w:rPr>
      </w:pPr>
    </w:p>
    <w:p w14:paraId="23ADAB6E" w14:textId="58965A59" w:rsidR="007771EE" w:rsidRPr="00723917" w:rsidRDefault="007771EE" w:rsidP="007771EE">
      <w:pPr>
        <w:tabs>
          <w:tab w:val="left" w:pos="1380"/>
        </w:tabs>
        <w:rPr>
          <w:rFonts w:ascii="Times New Roman" w:eastAsia="Times New Roman" w:hAnsi="Times New Roman" w:cs="Times New Roman"/>
        </w:rPr>
      </w:pPr>
      <w:r w:rsidRPr="00723917">
        <w:rPr>
          <w:rFonts w:ascii="Times New Roman" w:eastAsia="Times New Roman" w:hAnsi="Times New Roman" w:cs="Times New Roman"/>
        </w:rPr>
        <w:tab/>
      </w:r>
    </w:p>
    <w:sectPr w:rsidR="007771EE" w:rsidRPr="00723917">
      <w:type w:val="continuous"/>
      <w:pgSz w:w="11907" w:h="16840"/>
      <w:pgMar w:top="1701" w:right="1418" w:bottom="1701" w:left="1418" w:header="0" w:footer="85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3C57DA" w14:textId="77777777" w:rsidR="004F7613" w:rsidRDefault="004F7613">
      <w:pPr>
        <w:spacing w:after="0" w:line="240" w:lineRule="auto"/>
      </w:pPr>
      <w:r>
        <w:separator/>
      </w:r>
    </w:p>
  </w:endnote>
  <w:endnote w:type="continuationSeparator" w:id="0">
    <w:p w14:paraId="012DAAC2" w14:textId="77777777" w:rsidR="004F7613" w:rsidRDefault="004F7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748F" w14:textId="77777777" w:rsidR="00BF3E7B" w:rsidRDefault="00E40490">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sidR="00237C24">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E0CC2" w14:textId="77777777" w:rsidR="00BF3E7B" w:rsidRDefault="00E40490">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237C24">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E175F" w14:textId="77777777" w:rsidR="004F7613" w:rsidRDefault="004F7613">
      <w:pPr>
        <w:spacing w:after="0" w:line="240" w:lineRule="auto"/>
      </w:pPr>
      <w:r>
        <w:separator/>
      </w:r>
    </w:p>
  </w:footnote>
  <w:footnote w:type="continuationSeparator" w:id="0">
    <w:p w14:paraId="352E1F23" w14:textId="77777777" w:rsidR="004F7613" w:rsidRDefault="004F76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826B33"/>
    <w:multiLevelType w:val="hybridMultilevel"/>
    <w:tmpl w:val="1084D75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23E377B5"/>
    <w:multiLevelType w:val="hybridMultilevel"/>
    <w:tmpl w:val="AE5ED95A"/>
    <w:lvl w:ilvl="0" w:tplc="EF52C8D0">
      <w:start w:val="1"/>
      <w:numFmt w:val="decimal"/>
      <w:lvlText w:val="%1."/>
      <w:lvlJc w:val="left"/>
      <w:pPr>
        <w:ind w:left="720" w:hanging="360"/>
      </w:pPr>
      <w:rPr>
        <w:rFonts w:ascii="Times New Roman" w:eastAsiaTheme="minorHAnsi" w:hAnsi="Times New Roman" w:cs="Times New Roman"/>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8893858"/>
    <w:multiLevelType w:val="hybridMultilevel"/>
    <w:tmpl w:val="D9042B4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31831E31"/>
    <w:multiLevelType w:val="hybridMultilevel"/>
    <w:tmpl w:val="E2B28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64E23DB"/>
    <w:multiLevelType w:val="hybridMultilevel"/>
    <w:tmpl w:val="8BC225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75395256"/>
    <w:multiLevelType w:val="hybridMultilevel"/>
    <w:tmpl w:val="D86C2D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5783028">
    <w:abstractNumId w:val="5"/>
  </w:num>
  <w:num w:numId="2" w16cid:durableId="1155030634">
    <w:abstractNumId w:val="3"/>
  </w:num>
  <w:num w:numId="3" w16cid:durableId="146017000">
    <w:abstractNumId w:val="4"/>
  </w:num>
  <w:num w:numId="4" w16cid:durableId="1179805843">
    <w:abstractNumId w:val="1"/>
  </w:num>
  <w:num w:numId="5" w16cid:durableId="1660110332">
    <w:abstractNumId w:val="0"/>
  </w:num>
  <w:num w:numId="6" w16cid:durableId="14118524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E7B"/>
    <w:rsid w:val="00000463"/>
    <w:rsid w:val="00000CBD"/>
    <w:rsid w:val="00022772"/>
    <w:rsid w:val="00046D9A"/>
    <w:rsid w:val="000517F6"/>
    <w:rsid w:val="000665D8"/>
    <w:rsid w:val="0006662E"/>
    <w:rsid w:val="00082123"/>
    <w:rsid w:val="00082AC7"/>
    <w:rsid w:val="000B48DD"/>
    <w:rsid w:val="000E0FB7"/>
    <w:rsid w:val="000E2584"/>
    <w:rsid w:val="000F2CE4"/>
    <w:rsid w:val="0011464B"/>
    <w:rsid w:val="00116E41"/>
    <w:rsid w:val="00121A8C"/>
    <w:rsid w:val="00124326"/>
    <w:rsid w:val="00130DD9"/>
    <w:rsid w:val="00146C1F"/>
    <w:rsid w:val="00156167"/>
    <w:rsid w:val="001637D1"/>
    <w:rsid w:val="00171C10"/>
    <w:rsid w:val="00172140"/>
    <w:rsid w:val="00180E9A"/>
    <w:rsid w:val="00197FA5"/>
    <w:rsid w:val="001B6F30"/>
    <w:rsid w:val="001C14BA"/>
    <w:rsid w:val="001D57D7"/>
    <w:rsid w:val="001D64F9"/>
    <w:rsid w:val="001F0229"/>
    <w:rsid w:val="001F5260"/>
    <w:rsid w:val="00207B23"/>
    <w:rsid w:val="0023555F"/>
    <w:rsid w:val="00237C24"/>
    <w:rsid w:val="00260A65"/>
    <w:rsid w:val="002661F1"/>
    <w:rsid w:val="00270B25"/>
    <w:rsid w:val="002965C8"/>
    <w:rsid w:val="002A1FD4"/>
    <w:rsid w:val="002A2B00"/>
    <w:rsid w:val="002B5C57"/>
    <w:rsid w:val="002C23CB"/>
    <w:rsid w:val="002C3CD5"/>
    <w:rsid w:val="002D005F"/>
    <w:rsid w:val="002D3DD4"/>
    <w:rsid w:val="002E244A"/>
    <w:rsid w:val="002E6A88"/>
    <w:rsid w:val="002F26DA"/>
    <w:rsid w:val="00310835"/>
    <w:rsid w:val="00312DE1"/>
    <w:rsid w:val="003149D7"/>
    <w:rsid w:val="00340570"/>
    <w:rsid w:val="00362597"/>
    <w:rsid w:val="00362913"/>
    <w:rsid w:val="00364DF4"/>
    <w:rsid w:val="00366598"/>
    <w:rsid w:val="00370E23"/>
    <w:rsid w:val="00381F5B"/>
    <w:rsid w:val="0039746F"/>
    <w:rsid w:val="003C43D9"/>
    <w:rsid w:val="003F1CA2"/>
    <w:rsid w:val="0042354D"/>
    <w:rsid w:val="00425920"/>
    <w:rsid w:val="00441BC6"/>
    <w:rsid w:val="00466855"/>
    <w:rsid w:val="00467132"/>
    <w:rsid w:val="004829C0"/>
    <w:rsid w:val="00482D4A"/>
    <w:rsid w:val="004A206B"/>
    <w:rsid w:val="004A6973"/>
    <w:rsid w:val="004C491D"/>
    <w:rsid w:val="004E01AA"/>
    <w:rsid w:val="004E2F03"/>
    <w:rsid w:val="004F0245"/>
    <w:rsid w:val="004F4FDD"/>
    <w:rsid w:val="004F7613"/>
    <w:rsid w:val="0050244A"/>
    <w:rsid w:val="00512F6A"/>
    <w:rsid w:val="00517059"/>
    <w:rsid w:val="00524ED1"/>
    <w:rsid w:val="00527736"/>
    <w:rsid w:val="005367CA"/>
    <w:rsid w:val="00536E69"/>
    <w:rsid w:val="005455BF"/>
    <w:rsid w:val="0056618A"/>
    <w:rsid w:val="00591315"/>
    <w:rsid w:val="005C0740"/>
    <w:rsid w:val="005C1766"/>
    <w:rsid w:val="005C2AA4"/>
    <w:rsid w:val="005C33AA"/>
    <w:rsid w:val="005C5EF1"/>
    <w:rsid w:val="00603813"/>
    <w:rsid w:val="00625637"/>
    <w:rsid w:val="00627E19"/>
    <w:rsid w:val="00641239"/>
    <w:rsid w:val="006477AC"/>
    <w:rsid w:val="00656764"/>
    <w:rsid w:val="0066337B"/>
    <w:rsid w:val="00673686"/>
    <w:rsid w:val="00685F64"/>
    <w:rsid w:val="006A606B"/>
    <w:rsid w:val="006B07EF"/>
    <w:rsid w:val="006B544B"/>
    <w:rsid w:val="006B5D93"/>
    <w:rsid w:val="006C269A"/>
    <w:rsid w:val="006D495C"/>
    <w:rsid w:val="006D66E7"/>
    <w:rsid w:val="006E29BE"/>
    <w:rsid w:val="00701A7C"/>
    <w:rsid w:val="00712A06"/>
    <w:rsid w:val="00715D26"/>
    <w:rsid w:val="00723917"/>
    <w:rsid w:val="00741514"/>
    <w:rsid w:val="00750E7C"/>
    <w:rsid w:val="007771EE"/>
    <w:rsid w:val="007919FF"/>
    <w:rsid w:val="007A6E4B"/>
    <w:rsid w:val="007A78BC"/>
    <w:rsid w:val="007B73DF"/>
    <w:rsid w:val="007D0D26"/>
    <w:rsid w:val="007F785D"/>
    <w:rsid w:val="0080773C"/>
    <w:rsid w:val="00834B82"/>
    <w:rsid w:val="0084311D"/>
    <w:rsid w:val="00861ADD"/>
    <w:rsid w:val="00863154"/>
    <w:rsid w:val="00875AAF"/>
    <w:rsid w:val="008B4F01"/>
    <w:rsid w:val="008C42FE"/>
    <w:rsid w:val="008E14CA"/>
    <w:rsid w:val="008E5EBC"/>
    <w:rsid w:val="0090022B"/>
    <w:rsid w:val="0090523F"/>
    <w:rsid w:val="009129C2"/>
    <w:rsid w:val="00925412"/>
    <w:rsid w:val="00934CF2"/>
    <w:rsid w:val="009476E1"/>
    <w:rsid w:val="009533AE"/>
    <w:rsid w:val="0095708D"/>
    <w:rsid w:val="00960D53"/>
    <w:rsid w:val="00963AC9"/>
    <w:rsid w:val="00984FDE"/>
    <w:rsid w:val="0098726B"/>
    <w:rsid w:val="009B1D16"/>
    <w:rsid w:val="009B5BDF"/>
    <w:rsid w:val="009D39EB"/>
    <w:rsid w:val="00A01A74"/>
    <w:rsid w:val="00A037FE"/>
    <w:rsid w:val="00A206E3"/>
    <w:rsid w:val="00A21274"/>
    <w:rsid w:val="00A22484"/>
    <w:rsid w:val="00A36648"/>
    <w:rsid w:val="00A456D6"/>
    <w:rsid w:val="00A47770"/>
    <w:rsid w:val="00A56EFA"/>
    <w:rsid w:val="00A65096"/>
    <w:rsid w:val="00A652B5"/>
    <w:rsid w:val="00A86DFB"/>
    <w:rsid w:val="00A86EB0"/>
    <w:rsid w:val="00A91753"/>
    <w:rsid w:val="00AE32EE"/>
    <w:rsid w:val="00AE4791"/>
    <w:rsid w:val="00AF5EB0"/>
    <w:rsid w:val="00B042EE"/>
    <w:rsid w:val="00B05F33"/>
    <w:rsid w:val="00B13B6A"/>
    <w:rsid w:val="00B15085"/>
    <w:rsid w:val="00B15D34"/>
    <w:rsid w:val="00B160FA"/>
    <w:rsid w:val="00B24519"/>
    <w:rsid w:val="00B25736"/>
    <w:rsid w:val="00B261D5"/>
    <w:rsid w:val="00B33712"/>
    <w:rsid w:val="00B344F6"/>
    <w:rsid w:val="00B5284F"/>
    <w:rsid w:val="00B67C45"/>
    <w:rsid w:val="00B950F1"/>
    <w:rsid w:val="00B97259"/>
    <w:rsid w:val="00BA1547"/>
    <w:rsid w:val="00BB0F28"/>
    <w:rsid w:val="00BC176F"/>
    <w:rsid w:val="00BC5E8C"/>
    <w:rsid w:val="00BD1083"/>
    <w:rsid w:val="00BD15F1"/>
    <w:rsid w:val="00BF3E7B"/>
    <w:rsid w:val="00BF55CF"/>
    <w:rsid w:val="00C00034"/>
    <w:rsid w:val="00C10AA3"/>
    <w:rsid w:val="00C1506B"/>
    <w:rsid w:val="00C17685"/>
    <w:rsid w:val="00C23FE7"/>
    <w:rsid w:val="00C27B75"/>
    <w:rsid w:val="00C33132"/>
    <w:rsid w:val="00C372FA"/>
    <w:rsid w:val="00C52AA6"/>
    <w:rsid w:val="00C52FC5"/>
    <w:rsid w:val="00C5389E"/>
    <w:rsid w:val="00C579D7"/>
    <w:rsid w:val="00C80B2F"/>
    <w:rsid w:val="00C87BF0"/>
    <w:rsid w:val="00C92FAE"/>
    <w:rsid w:val="00CA0661"/>
    <w:rsid w:val="00CA09E2"/>
    <w:rsid w:val="00CB2FBA"/>
    <w:rsid w:val="00CC29C5"/>
    <w:rsid w:val="00CC46C3"/>
    <w:rsid w:val="00CD34CD"/>
    <w:rsid w:val="00CD5DD6"/>
    <w:rsid w:val="00D0472B"/>
    <w:rsid w:val="00D13091"/>
    <w:rsid w:val="00D15F6B"/>
    <w:rsid w:val="00D1702D"/>
    <w:rsid w:val="00D2267C"/>
    <w:rsid w:val="00D23353"/>
    <w:rsid w:val="00D23736"/>
    <w:rsid w:val="00D34E9C"/>
    <w:rsid w:val="00D467AA"/>
    <w:rsid w:val="00D56E44"/>
    <w:rsid w:val="00D7165A"/>
    <w:rsid w:val="00D818FC"/>
    <w:rsid w:val="00D87574"/>
    <w:rsid w:val="00D92BCC"/>
    <w:rsid w:val="00DD10B4"/>
    <w:rsid w:val="00DD3D33"/>
    <w:rsid w:val="00DD6489"/>
    <w:rsid w:val="00DE3627"/>
    <w:rsid w:val="00DF52A5"/>
    <w:rsid w:val="00DF5981"/>
    <w:rsid w:val="00E264D9"/>
    <w:rsid w:val="00E374BD"/>
    <w:rsid w:val="00E37EB9"/>
    <w:rsid w:val="00E37F8D"/>
    <w:rsid w:val="00E40490"/>
    <w:rsid w:val="00E577CC"/>
    <w:rsid w:val="00E614D1"/>
    <w:rsid w:val="00E62191"/>
    <w:rsid w:val="00E6302B"/>
    <w:rsid w:val="00E6619F"/>
    <w:rsid w:val="00E674FB"/>
    <w:rsid w:val="00E744E2"/>
    <w:rsid w:val="00E74A40"/>
    <w:rsid w:val="00E804F7"/>
    <w:rsid w:val="00E822E8"/>
    <w:rsid w:val="00E876E7"/>
    <w:rsid w:val="00E9743E"/>
    <w:rsid w:val="00E9787C"/>
    <w:rsid w:val="00EA78CB"/>
    <w:rsid w:val="00EE4CEC"/>
    <w:rsid w:val="00F01A30"/>
    <w:rsid w:val="00F2257D"/>
    <w:rsid w:val="00F23224"/>
    <w:rsid w:val="00F44F66"/>
    <w:rsid w:val="00F601AB"/>
    <w:rsid w:val="00F67FDA"/>
    <w:rsid w:val="00F73EFE"/>
    <w:rsid w:val="00F8237F"/>
    <w:rsid w:val="00F9261F"/>
    <w:rsid w:val="00F97FA8"/>
    <w:rsid w:val="00FA1AB1"/>
    <w:rsid w:val="00FB1F28"/>
    <w:rsid w:val="00FC3AA1"/>
    <w:rsid w:val="00FE0BA3"/>
    <w:rsid w:val="00FE51ED"/>
    <w:rsid w:val="00FE58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58997"/>
  <w15:docId w15:val="{544FB053-A256-48D0-91B6-2EB261FEC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en-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paragraph" w:styleId="NormalWeb">
    <w:name w:val="Normal (Web)"/>
    <w:basedOn w:val="Normal"/>
    <w:uiPriority w:val="99"/>
    <w:unhideWhenUsed/>
    <w:rsid w:val="00466855"/>
    <w:pPr>
      <w:spacing w:before="100" w:beforeAutospacing="1" w:after="100" w:afterAutospacing="1" w:line="240" w:lineRule="auto"/>
    </w:pPr>
    <w:rPr>
      <w:rFonts w:ascii="Times New Roman" w:eastAsia="Times New Roman" w:hAnsi="Times New Roman" w:cs="Times New Roman"/>
      <w:sz w:val="24"/>
      <w:szCs w:val="24"/>
      <w:lang w:val="en-ID"/>
    </w:rPr>
  </w:style>
  <w:style w:type="character" w:styleId="Hyperlink">
    <w:name w:val="Hyperlink"/>
    <w:basedOn w:val="DefaultParagraphFont"/>
    <w:uiPriority w:val="99"/>
    <w:unhideWhenUsed/>
    <w:rsid w:val="00310835"/>
    <w:rPr>
      <w:color w:val="0000FF" w:themeColor="hyperlink"/>
      <w:u w:val="single"/>
    </w:rPr>
  </w:style>
  <w:style w:type="character" w:styleId="UnresolvedMention">
    <w:name w:val="Unresolved Mention"/>
    <w:basedOn w:val="DefaultParagraphFont"/>
    <w:uiPriority w:val="99"/>
    <w:semiHidden/>
    <w:unhideWhenUsed/>
    <w:rsid w:val="0084311D"/>
    <w:rPr>
      <w:color w:val="605E5C"/>
      <w:shd w:val="clear" w:color="auto" w:fill="E1DFDD"/>
    </w:rPr>
  </w:style>
  <w:style w:type="character" w:styleId="FollowedHyperlink">
    <w:name w:val="FollowedHyperlink"/>
    <w:basedOn w:val="DefaultParagraphFont"/>
    <w:uiPriority w:val="99"/>
    <w:semiHidden/>
    <w:unhideWhenUsed/>
    <w:rsid w:val="0023555F"/>
    <w:rPr>
      <w:color w:val="800080" w:themeColor="followedHyperlink"/>
      <w:u w:val="single"/>
    </w:rPr>
  </w:style>
  <w:style w:type="character" w:customStyle="1" w:styleId="Heading1Char">
    <w:name w:val="Heading 1 Char"/>
    <w:basedOn w:val="DefaultParagraphFont"/>
    <w:link w:val="Heading1"/>
    <w:uiPriority w:val="9"/>
    <w:rsid w:val="005455BF"/>
    <w:rPr>
      <w:rFonts w:ascii="Cambria" w:eastAsia="Cambria" w:hAnsi="Cambria" w:cs="Cambria"/>
      <w:b/>
      <w:color w:val="365F91"/>
      <w:sz w:val="28"/>
      <w:szCs w:val="28"/>
    </w:rPr>
  </w:style>
  <w:style w:type="paragraph" w:styleId="FootnoteText">
    <w:name w:val="footnote text"/>
    <w:basedOn w:val="Normal"/>
    <w:link w:val="FootnoteTextChar"/>
    <w:uiPriority w:val="99"/>
    <w:semiHidden/>
    <w:unhideWhenUsed/>
    <w:rsid w:val="005455B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455BF"/>
    <w:rPr>
      <w:sz w:val="20"/>
      <w:szCs w:val="20"/>
    </w:rPr>
  </w:style>
  <w:style w:type="character" w:styleId="FootnoteReference">
    <w:name w:val="footnote reference"/>
    <w:basedOn w:val="DefaultParagraphFont"/>
    <w:uiPriority w:val="99"/>
    <w:semiHidden/>
    <w:unhideWhenUsed/>
    <w:rsid w:val="005455BF"/>
    <w:rPr>
      <w:vertAlign w:val="superscript"/>
    </w:rPr>
  </w:style>
  <w:style w:type="paragraph" w:styleId="Bibliography">
    <w:name w:val="Bibliography"/>
    <w:basedOn w:val="Normal"/>
    <w:next w:val="Normal"/>
    <w:uiPriority w:val="37"/>
    <w:unhideWhenUsed/>
    <w:rsid w:val="0011464B"/>
  </w:style>
  <w:style w:type="paragraph" w:styleId="ListParagraph">
    <w:name w:val="List Paragraph"/>
    <w:basedOn w:val="Normal"/>
    <w:uiPriority w:val="34"/>
    <w:qFormat/>
    <w:rsid w:val="00482D4A"/>
    <w:pPr>
      <w:ind w:left="720"/>
      <w:contextualSpacing/>
    </w:pPr>
  </w:style>
  <w:style w:type="character" w:styleId="CommentReference">
    <w:name w:val="annotation reference"/>
    <w:basedOn w:val="DefaultParagraphFont"/>
    <w:uiPriority w:val="99"/>
    <w:semiHidden/>
    <w:unhideWhenUsed/>
    <w:rsid w:val="00CA09E2"/>
    <w:rPr>
      <w:sz w:val="16"/>
      <w:szCs w:val="16"/>
    </w:rPr>
  </w:style>
  <w:style w:type="paragraph" w:styleId="CommentText">
    <w:name w:val="annotation text"/>
    <w:basedOn w:val="Normal"/>
    <w:link w:val="CommentTextChar"/>
    <w:uiPriority w:val="99"/>
    <w:unhideWhenUsed/>
    <w:rsid w:val="00CA09E2"/>
    <w:pPr>
      <w:spacing w:line="240" w:lineRule="auto"/>
    </w:pPr>
    <w:rPr>
      <w:sz w:val="20"/>
      <w:szCs w:val="20"/>
    </w:rPr>
  </w:style>
  <w:style w:type="character" w:customStyle="1" w:styleId="CommentTextChar">
    <w:name w:val="Comment Text Char"/>
    <w:basedOn w:val="DefaultParagraphFont"/>
    <w:link w:val="CommentText"/>
    <w:uiPriority w:val="99"/>
    <w:rsid w:val="00CA09E2"/>
    <w:rPr>
      <w:sz w:val="20"/>
      <w:szCs w:val="20"/>
    </w:rPr>
  </w:style>
  <w:style w:type="paragraph" w:styleId="CommentSubject">
    <w:name w:val="annotation subject"/>
    <w:basedOn w:val="CommentText"/>
    <w:next w:val="CommentText"/>
    <w:link w:val="CommentSubjectChar"/>
    <w:uiPriority w:val="99"/>
    <w:semiHidden/>
    <w:unhideWhenUsed/>
    <w:rsid w:val="00CA09E2"/>
    <w:rPr>
      <w:b/>
      <w:bCs/>
    </w:rPr>
  </w:style>
  <w:style w:type="character" w:customStyle="1" w:styleId="CommentSubjectChar">
    <w:name w:val="Comment Subject Char"/>
    <w:basedOn w:val="CommentTextChar"/>
    <w:link w:val="CommentSubject"/>
    <w:uiPriority w:val="99"/>
    <w:semiHidden/>
    <w:rsid w:val="00CA09E2"/>
    <w:rPr>
      <w:b/>
      <w:bCs/>
      <w:sz w:val="20"/>
      <w:szCs w:val="20"/>
    </w:rPr>
  </w:style>
  <w:style w:type="paragraph" w:styleId="Header">
    <w:name w:val="header"/>
    <w:basedOn w:val="Normal"/>
    <w:link w:val="HeaderChar"/>
    <w:uiPriority w:val="99"/>
    <w:unhideWhenUsed/>
    <w:rsid w:val="00E674F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74FB"/>
  </w:style>
  <w:style w:type="paragraph" w:styleId="Footer">
    <w:name w:val="footer"/>
    <w:basedOn w:val="Normal"/>
    <w:link w:val="FooterChar"/>
    <w:uiPriority w:val="99"/>
    <w:unhideWhenUsed/>
    <w:rsid w:val="00E674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74FB"/>
  </w:style>
  <w:style w:type="table" w:styleId="TableGrid">
    <w:name w:val="Table Grid"/>
    <w:basedOn w:val="TableNormal"/>
    <w:uiPriority w:val="39"/>
    <w:rsid w:val="00C372FA"/>
    <w:pPr>
      <w:spacing w:after="0" w:line="240" w:lineRule="auto"/>
    </w:pPr>
    <w:rPr>
      <w:rFonts w:asciiTheme="minorHAnsi" w:eastAsiaTheme="minorHAnsi" w:hAnsiTheme="minorHAnsi" w:cstheme="minorBidi"/>
      <w:kern w:val="2"/>
      <w:sz w:val="24"/>
      <w:szCs w:val="24"/>
      <w:lang w:val="en-ID"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45351">
      <w:bodyDiv w:val="1"/>
      <w:marLeft w:val="0"/>
      <w:marRight w:val="0"/>
      <w:marTop w:val="0"/>
      <w:marBottom w:val="0"/>
      <w:divBdr>
        <w:top w:val="none" w:sz="0" w:space="0" w:color="auto"/>
        <w:left w:val="none" w:sz="0" w:space="0" w:color="auto"/>
        <w:bottom w:val="none" w:sz="0" w:space="0" w:color="auto"/>
        <w:right w:val="none" w:sz="0" w:space="0" w:color="auto"/>
      </w:divBdr>
    </w:div>
    <w:div w:id="71506689">
      <w:bodyDiv w:val="1"/>
      <w:marLeft w:val="0"/>
      <w:marRight w:val="0"/>
      <w:marTop w:val="0"/>
      <w:marBottom w:val="0"/>
      <w:divBdr>
        <w:top w:val="none" w:sz="0" w:space="0" w:color="auto"/>
        <w:left w:val="none" w:sz="0" w:space="0" w:color="auto"/>
        <w:bottom w:val="none" w:sz="0" w:space="0" w:color="auto"/>
        <w:right w:val="none" w:sz="0" w:space="0" w:color="auto"/>
      </w:divBdr>
    </w:div>
    <w:div w:id="79568039">
      <w:bodyDiv w:val="1"/>
      <w:marLeft w:val="0"/>
      <w:marRight w:val="0"/>
      <w:marTop w:val="0"/>
      <w:marBottom w:val="0"/>
      <w:divBdr>
        <w:top w:val="none" w:sz="0" w:space="0" w:color="auto"/>
        <w:left w:val="none" w:sz="0" w:space="0" w:color="auto"/>
        <w:bottom w:val="none" w:sz="0" w:space="0" w:color="auto"/>
        <w:right w:val="none" w:sz="0" w:space="0" w:color="auto"/>
      </w:divBdr>
    </w:div>
    <w:div w:id="292756456">
      <w:bodyDiv w:val="1"/>
      <w:marLeft w:val="0"/>
      <w:marRight w:val="0"/>
      <w:marTop w:val="0"/>
      <w:marBottom w:val="0"/>
      <w:divBdr>
        <w:top w:val="none" w:sz="0" w:space="0" w:color="auto"/>
        <w:left w:val="none" w:sz="0" w:space="0" w:color="auto"/>
        <w:bottom w:val="none" w:sz="0" w:space="0" w:color="auto"/>
        <w:right w:val="none" w:sz="0" w:space="0" w:color="auto"/>
      </w:divBdr>
    </w:div>
    <w:div w:id="339477311">
      <w:bodyDiv w:val="1"/>
      <w:marLeft w:val="0"/>
      <w:marRight w:val="0"/>
      <w:marTop w:val="0"/>
      <w:marBottom w:val="0"/>
      <w:divBdr>
        <w:top w:val="none" w:sz="0" w:space="0" w:color="auto"/>
        <w:left w:val="none" w:sz="0" w:space="0" w:color="auto"/>
        <w:bottom w:val="none" w:sz="0" w:space="0" w:color="auto"/>
        <w:right w:val="none" w:sz="0" w:space="0" w:color="auto"/>
      </w:divBdr>
    </w:div>
    <w:div w:id="352926494">
      <w:bodyDiv w:val="1"/>
      <w:marLeft w:val="0"/>
      <w:marRight w:val="0"/>
      <w:marTop w:val="0"/>
      <w:marBottom w:val="0"/>
      <w:divBdr>
        <w:top w:val="none" w:sz="0" w:space="0" w:color="auto"/>
        <w:left w:val="none" w:sz="0" w:space="0" w:color="auto"/>
        <w:bottom w:val="none" w:sz="0" w:space="0" w:color="auto"/>
        <w:right w:val="none" w:sz="0" w:space="0" w:color="auto"/>
      </w:divBdr>
    </w:div>
    <w:div w:id="417673899">
      <w:bodyDiv w:val="1"/>
      <w:marLeft w:val="0"/>
      <w:marRight w:val="0"/>
      <w:marTop w:val="0"/>
      <w:marBottom w:val="0"/>
      <w:divBdr>
        <w:top w:val="none" w:sz="0" w:space="0" w:color="auto"/>
        <w:left w:val="none" w:sz="0" w:space="0" w:color="auto"/>
        <w:bottom w:val="none" w:sz="0" w:space="0" w:color="auto"/>
        <w:right w:val="none" w:sz="0" w:space="0" w:color="auto"/>
      </w:divBdr>
    </w:div>
    <w:div w:id="568461305">
      <w:bodyDiv w:val="1"/>
      <w:marLeft w:val="0"/>
      <w:marRight w:val="0"/>
      <w:marTop w:val="0"/>
      <w:marBottom w:val="0"/>
      <w:divBdr>
        <w:top w:val="none" w:sz="0" w:space="0" w:color="auto"/>
        <w:left w:val="none" w:sz="0" w:space="0" w:color="auto"/>
        <w:bottom w:val="none" w:sz="0" w:space="0" w:color="auto"/>
        <w:right w:val="none" w:sz="0" w:space="0" w:color="auto"/>
      </w:divBdr>
    </w:div>
    <w:div w:id="586616533">
      <w:bodyDiv w:val="1"/>
      <w:marLeft w:val="0"/>
      <w:marRight w:val="0"/>
      <w:marTop w:val="0"/>
      <w:marBottom w:val="0"/>
      <w:divBdr>
        <w:top w:val="none" w:sz="0" w:space="0" w:color="auto"/>
        <w:left w:val="none" w:sz="0" w:space="0" w:color="auto"/>
        <w:bottom w:val="none" w:sz="0" w:space="0" w:color="auto"/>
        <w:right w:val="none" w:sz="0" w:space="0" w:color="auto"/>
      </w:divBdr>
    </w:div>
    <w:div w:id="656035363">
      <w:bodyDiv w:val="1"/>
      <w:marLeft w:val="0"/>
      <w:marRight w:val="0"/>
      <w:marTop w:val="0"/>
      <w:marBottom w:val="0"/>
      <w:divBdr>
        <w:top w:val="none" w:sz="0" w:space="0" w:color="auto"/>
        <w:left w:val="none" w:sz="0" w:space="0" w:color="auto"/>
        <w:bottom w:val="none" w:sz="0" w:space="0" w:color="auto"/>
        <w:right w:val="none" w:sz="0" w:space="0" w:color="auto"/>
      </w:divBdr>
    </w:div>
    <w:div w:id="672032011">
      <w:bodyDiv w:val="1"/>
      <w:marLeft w:val="0"/>
      <w:marRight w:val="0"/>
      <w:marTop w:val="0"/>
      <w:marBottom w:val="0"/>
      <w:divBdr>
        <w:top w:val="none" w:sz="0" w:space="0" w:color="auto"/>
        <w:left w:val="none" w:sz="0" w:space="0" w:color="auto"/>
        <w:bottom w:val="none" w:sz="0" w:space="0" w:color="auto"/>
        <w:right w:val="none" w:sz="0" w:space="0" w:color="auto"/>
      </w:divBdr>
    </w:div>
    <w:div w:id="833255834">
      <w:bodyDiv w:val="1"/>
      <w:marLeft w:val="0"/>
      <w:marRight w:val="0"/>
      <w:marTop w:val="0"/>
      <w:marBottom w:val="0"/>
      <w:divBdr>
        <w:top w:val="none" w:sz="0" w:space="0" w:color="auto"/>
        <w:left w:val="none" w:sz="0" w:space="0" w:color="auto"/>
        <w:bottom w:val="none" w:sz="0" w:space="0" w:color="auto"/>
        <w:right w:val="none" w:sz="0" w:space="0" w:color="auto"/>
      </w:divBdr>
    </w:div>
    <w:div w:id="941955481">
      <w:bodyDiv w:val="1"/>
      <w:marLeft w:val="0"/>
      <w:marRight w:val="0"/>
      <w:marTop w:val="0"/>
      <w:marBottom w:val="0"/>
      <w:divBdr>
        <w:top w:val="none" w:sz="0" w:space="0" w:color="auto"/>
        <w:left w:val="none" w:sz="0" w:space="0" w:color="auto"/>
        <w:bottom w:val="none" w:sz="0" w:space="0" w:color="auto"/>
        <w:right w:val="none" w:sz="0" w:space="0" w:color="auto"/>
      </w:divBdr>
    </w:div>
    <w:div w:id="949704955">
      <w:bodyDiv w:val="1"/>
      <w:marLeft w:val="0"/>
      <w:marRight w:val="0"/>
      <w:marTop w:val="0"/>
      <w:marBottom w:val="0"/>
      <w:divBdr>
        <w:top w:val="none" w:sz="0" w:space="0" w:color="auto"/>
        <w:left w:val="none" w:sz="0" w:space="0" w:color="auto"/>
        <w:bottom w:val="none" w:sz="0" w:space="0" w:color="auto"/>
        <w:right w:val="none" w:sz="0" w:space="0" w:color="auto"/>
      </w:divBdr>
    </w:div>
    <w:div w:id="1100376978">
      <w:bodyDiv w:val="1"/>
      <w:marLeft w:val="0"/>
      <w:marRight w:val="0"/>
      <w:marTop w:val="0"/>
      <w:marBottom w:val="0"/>
      <w:divBdr>
        <w:top w:val="none" w:sz="0" w:space="0" w:color="auto"/>
        <w:left w:val="none" w:sz="0" w:space="0" w:color="auto"/>
        <w:bottom w:val="none" w:sz="0" w:space="0" w:color="auto"/>
        <w:right w:val="none" w:sz="0" w:space="0" w:color="auto"/>
      </w:divBdr>
    </w:div>
    <w:div w:id="1102847505">
      <w:bodyDiv w:val="1"/>
      <w:marLeft w:val="0"/>
      <w:marRight w:val="0"/>
      <w:marTop w:val="0"/>
      <w:marBottom w:val="0"/>
      <w:divBdr>
        <w:top w:val="none" w:sz="0" w:space="0" w:color="auto"/>
        <w:left w:val="none" w:sz="0" w:space="0" w:color="auto"/>
        <w:bottom w:val="none" w:sz="0" w:space="0" w:color="auto"/>
        <w:right w:val="none" w:sz="0" w:space="0" w:color="auto"/>
      </w:divBdr>
    </w:div>
    <w:div w:id="1371302235">
      <w:bodyDiv w:val="1"/>
      <w:marLeft w:val="0"/>
      <w:marRight w:val="0"/>
      <w:marTop w:val="0"/>
      <w:marBottom w:val="0"/>
      <w:divBdr>
        <w:top w:val="none" w:sz="0" w:space="0" w:color="auto"/>
        <w:left w:val="none" w:sz="0" w:space="0" w:color="auto"/>
        <w:bottom w:val="none" w:sz="0" w:space="0" w:color="auto"/>
        <w:right w:val="none" w:sz="0" w:space="0" w:color="auto"/>
      </w:divBdr>
    </w:div>
    <w:div w:id="1546022847">
      <w:bodyDiv w:val="1"/>
      <w:marLeft w:val="0"/>
      <w:marRight w:val="0"/>
      <w:marTop w:val="0"/>
      <w:marBottom w:val="0"/>
      <w:divBdr>
        <w:top w:val="none" w:sz="0" w:space="0" w:color="auto"/>
        <w:left w:val="none" w:sz="0" w:space="0" w:color="auto"/>
        <w:bottom w:val="none" w:sz="0" w:space="0" w:color="auto"/>
        <w:right w:val="none" w:sz="0" w:space="0" w:color="auto"/>
      </w:divBdr>
    </w:div>
    <w:div w:id="1557089003">
      <w:bodyDiv w:val="1"/>
      <w:marLeft w:val="0"/>
      <w:marRight w:val="0"/>
      <w:marTop w:val="0"/>
      <w:marBottom w:val="0"/>
      <w:divBdr>
        <w:top w:val="none" w:sz="0" w:space="0" w:color="auto"/>
        <w:left w:val="none" w:sz="0" w:space="0" w:color="auto"/>
        <w:bottom w:val="none" w:sz="0" w:space="0" w:color="auto"/>
        <w:right w:val="none" w:sz="0" w:space="0" w:color="auto"/>
      </w:divBdr>
    </w:div>
    <w:div w:id="1582328677">
      <w:bodyDiv w:val="1"/>
      <w:marLeft w:val="0"/>
      <w:marRight w:val="0"/>
      <w:marTop w:val="0"/>
      <w:marBottom w:val="0"/>
      <w:divBdr>
        <w:top w:val="none" w:sz="0" w:space="0" w:color="auto"/>
        <w:left w:val="none" w:sz="0" w:space="0" w:color="auto"/>
        <w:bottom w:val="none" w:sz="0" w:space="0" w:color="auto"/>
        <w:right w:val="none" w:sz="0" w:space="0" w:color="auto"/>
      </w:divBdr>
    </w:div>
    <w:div w:id="1600135426">
      <w:bodyDiv w:val="1"/>
      <w:marLeft w:val="0"/>
      <w:marRight w:val="0"/>
      <w:marTop w:val="0"/>
      <w:marBottom w:val="0"/>
      <w:divBdr>
        <w:top w:val="none" w:sz="0" w:space="0" w:color="auto"/>
        <w:left w:val="none" w:sz="0" w:space="0" w:color="auto"/>
        <w:bottom w:val="none" w:sz="0" w:space="0" w:color="auto"/>
        <w:right w:val="none" w:sz="0" w:space="0" w:color="auto"/>
      </w:divBdr>
    </w:div>
    <w:div w:id="1686134072">
      <w:bodyDiv w:val="1"/>
      <w:marLeft w:val="0"/>
      <w:marRight w:val="0"/>
      <w:marTop w:val="0"/>
      <w:marBottom w:val="0"/>
      <w:divBdr>
        <w:top w:val="none" w:sz="0" w:space="0" w:color="auto"/>
        <w:left w:val="none" w:sz="0" w:space="0" w:color="auto"/>
        <w:bottom w:val="none" w:sz="0" w:space="0" w:color="auto"/>
        <w:right w:val="none" w:sz="0" w:space="0" w:color="auto"/>
      </w:divBdr>
    </w:div>
    <w:div w:id="1816532693">
      <w:bodyDiv w:val="1"/>
      <w:marLeft w:val="0"/>
      <w:marRight w:val="0"/>
      <w:marTop w:val="0"/>
      <w:marBottom w:val="0"/>
      <w:divBdr>
        <w:top w:val="none" w:sz="0" w:space="0" w:color="auto"/>
        <w:left w:val="none" w:sz="0" w:space="0" w:color="auto"/>
        <w:bottom w:val="none" w:sz="0" w:space="0" w:color="auto"/>
        <w:right w:val="none" w:sz="0" w:space="0" w:color="auto"/>
      </w:divBdr>
    </w:div>
    <w:div w:id="1827084125">
      <w:bodyDiv w:val="1"/>
      <w:marLeft w:val="0"/>
      <w:marRight w:val="0"/>
      <w:marTop w:val="0"/>
      <w:marBottom w:val="0"/>
      <w:divBdr>
        <w:top w:val="none" w:sz="0" w:space="0" w:color="auto"/>
        <w:left w:val="none" w:sz="0" w:space="0" w:color="auto"/>
        <w:bottom w:val="none" w:sz="0" w:space="0" w:color="auto"/>
        <w:right w:val="none" w:sz="0" w:space="0" w:color="auto"/>
      </w:divBdr>
    </w:div>
    <w:div w:id="1853296430">
      <w:bodyDiv w:val="1"/>
      <w:marLeft w:val="0"/>
      <w:marRight w:val="0"/>
      <w:marTop w:val="0"/>
      <w:marBottom w:val="0"/>
      <w:divBdr>
        <w:top w:val="none" w:sz="0" w:space="0" w:color="auto"/>
        <w:left w:val="none" w:sz="0" w:space="0" w:color="auto"/>
        <w:bottom w:val="none" w:sz="0" w:space="0" w:color="auto"/>
        <w:right w:val="none" w:sz="0" w:space="0" w:color="auto"/>
      </w:divBdr>
    </w:div>
    <w:div w:id="1897618818">
      <w:bodyDiv w:val="1"/>
      <w:marLeft w:val="0"/>
      <w:marRight w:val="0"/>
      <w:marTop w:val="0"/>
      <w:marBottom w:val="0"/>
      <w:divBdr>
        <w:top w:val="none" w:sz="0" w:space="0" w:color="auto"/>
        <w:left w:val="none" w:sz="0" w:space="0" w:color="auto"/>
        <w:bottom w:val="none" w:sz="0" w:space="0" w:color="auto"/>
        <w:right w:val="none" w:sz="0" w:space="0" w:color="auto"/>
      </w:divBdr>
    </w:div>
    <w:div w:id="1950745785">
      <w:bodyDiv w:val="1"/>
      <w:marLeft w:val="0"/>
      <w:marRight w:val="0"/>
      <w:marTop w:val="0"/>
      <w:marBottom w:val="0"/>
      <w:divBdr>
        <w:top w:val="none" w:sz="0" w:space="0" w:color="auto"/>
        <w:left w:val="none" w:sz="0" w:space="0" w:color="auto"/>
        <w:bottom w:val="none" w:sz="0" w:space="0" w:color="auto"/>
        <w:right w:val="none" w:sz="0" w:space="0" w:color="auto"/>
      </w:divBdr>
    </w:div>
    <w:div w:id="21403431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journal.unismuh.ac.id/index.php/equilibrium/article/view/4489" TargetMode="External"/><Relationship Id="rId21" Type="http://schemas.openxmlformats.org/officeDocument/2006/relationships/image" Target="media/image11.png"/><Relationship Id="rId34" Type="http://schemas.openxmlformats.org/officeDocument/2006/relationships/hyperlink" Target="https://doi.org/10.1007/s11135-024-02022-5" TargetMode="External"/><Relationship Id="rId42" Type="http://schemas.openxmlformats.org/officeDocument/2006/relationships/hyperlink" Target="https://ntb.gpntb.ru/jour/article/view/748" TargetMode="External"/><Relationship Id="rId47" Type="http://schemas.openxmlformats.org/officeDocument/2006/relationships/hyperlink" Target="https://doi.org/10.1080/10286632.2021.1969523" TargetMode="External"/><Relationship Id="rId50" Type="http://schemas.openxmlformats.org/officeDocument/2006/relationships/hyperlink" Target="https://www.researchgate.net/publication/353840858" TargetMode="External"/><Relationship Id="rId55" Type="http://schemas.openxmlformats.org/officeDocument/2006/relationships/hyperlink" Target="https://doi.org/10.24198/jkip.v13i2.67396"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yperlink" Target="https://doi.org/10.20885/unilib.Vol13.iss2.art7" TargetMode="External"/><Relationship Id="rId40" Type="http://schemas.openxmlformats.org/officeDocument/2006/relationships/hyperlink" Target="https://doi.org/10.21580/daluang.v1i1.2021.8001" TargetMode="External"/><Relationship Id="rId45" Type="http://schemas.openxmlformats.org/officeDocument/2006/relationships/hyperlink" Target="https://doi.org/10.31893/multiscience.2025008" TargetMode="External"/><Relationship Id="rId53" Type="http://schemas.openxmlformats.org/officeDocument/2006/relationships/hyperlink" Target="https://doi.org/10.55749/ijcs.v3i1.45" TargetMode="External"/><Relationship Id="rId58" Type="http://schemas.openxmlformats.org/officeDocument/2006/relationships/hyperlink" Target="https://doi.org/10.54373/imeij.v6i2.2870"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yperlink" Target="https://doi.org/10.48341/5hkw-8c67" TargetMode="External"/><Relationship Id="rId43" Type="http://schemas.openxmlformats.org/officeDocument/2006/relationships/hyperlink" Target="https://proceeding.batik.go.id/index.php/SNBK/article/view/271" TargetMode="External"/><Relationship Id="rId48" Type="http://schemas.openxmlformats.org/officeDocument/2006/relationships/hyperlink" Target="https://doi.org/10.3390/molecules27154696" TargetMode="External"/><Relationship Id="rId56" Type="http://schemas.openxmlformats.org/officeDocument/2006/relationships/hyperlink" Target="https://doi.org/10.7160/KS.2025-02(25).04" TargetMode="External"/><Relationship Id="rId8" Type="http://schemas.openxmlformats.org/officeDocument/2006/relationships/endnotes" Target="endnotes.xml"/><Relationship Id="rId51" Type="http://schemas.openxmlformats.org/officeDocument/2006/relationships/hyperlink" Target="https://doi.org/10.52759/reactor.v1i1.3"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yperlink" Target="https://pjsr.com.pk/ojs/index.php/PJSR/article/view/1326" TargetMode="External"/><Relationship Id="rId46" Type="http://schemas.openxmlformats.org/officeDocument/2006/relationships/hyperlink" Target="https://doi.org/10.21834/e-bpj.v10iSI39.7692" TargetMode="External"/><Relationship Id="rId59" Type="http://schemas.openxmlformats.org/officeDocument/2006/relationships/hyperlink" Target="https://jurnal.uns.ac.id/shes" TargetMode="External"/><Relationship Id="rId20" Type="http://schemas.openxmlformats.org/officeDocument/2006/relationships/image" Target="media/image10.png"/><Relationship Id="rId41" Type="http://schemas.openxmlformats.org/officeDocument/2006/relationships/hyperlink" Target="https://doi.org/10.1016/j.ijbiomac.144020" TargetMode="External"/><Relationship Id="rId54" Type="http://schemas.openxmlformats.org/officeDocument/2006/relationships/hyperlink" Target="https://nazharat.fah.uinjambi.ac.id/index.php/nazharat/article/view/108"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yperlink" Target="https://doi.org/10.2991/978-2-38476-394-8_47" TargetMode="External"/><Relationship Id="rId49" Type="http://schemas.openxmlformats.org/officeDocument/2006/relationships/hyperlink" Target="https://doi.org/10.24843/JKB.2025.v15.i02.p01" TargetMode="External"/><Relationship Id="rId57" Type="http://schemas.openxmlformats.org/officeDocument/2006/relationships/hyperlink" Target="https://doi.org/10.22034/ijels.2025.490681.1029" TargetMode="External"/><Relationship Id="rId10" Type="http://schemas.openxmlformats.org/officeDocument/2006/relationships/footer" Target="footer2.xml"/><Relationship Id="rId31" Type="http://schemas.openxmlformats.org/officeDocument/2006/relationships/image" Target="media/image21.png"/><Relationship Id="rId44" Type="http://schemas.openxmlformats.org/officeDocument/2006/relationships/hyperlink" Target="https://doi.org/10.21776/ub.mps.2021.007.02.4" TargetMode="External"/><Relationship Id="rId52" Type="http://schemas.openxmlformats.org/officeDocument/2006/relationships/hyperlink" Target="https://doi.org/10.1080/00393630.20%2021.1923284" TargetMode="External"/><Relationship Id="rId60" Type="http://schemas.openxmlformats.org/officeDocument/2006/relationships/hyperlink" Target="https://doi.org/10.1080/13639811.2021.1939521" TargetMode="Externa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5161FF1-6248-4706-8860-FB5408B4439B}">
  <we:reference id="wa104382081" version="1.55.1.0" store="en-001" storeType="OMEX"/>
  <we:alternateReferences>
    <we:reference id="WA104382081" version="1.55.1.0" store="WA104382081" storeType="OMEX"/>
  </we:alternateReferences>
  <we:properties>
    <we:property name="MENDELEY_BIBLIOGRAPHY_IS_DIRTY" value="true"/>
    <we:property name="MENDELEY_BIBLIOGRAPHY_LAST_MODIFIED" value="1769001905710"/>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Ame21</b:Tag>
    <b:SourceType>BookSection</b:SourceType>
    <b:Guid>{1045E794-386B-456A-9692-DB341DDE2D2B}</b:Guid>
    <b:Author>
      <b:Author>
        <b:NameList>
          <b:Person>
            <b:Last>Amelia</b:Last>
            <b:First>T.</b:First>
          </b:Person>
        </b:NameList>
      </b:Author>
    </b:Author>
    <b:Title>Daluang, Si Kain Kulit Kayu yang Langka</b:Title>
    <b:BookTitle>Etnik: Pesona kain khas nusantara</b:BookTitle>
    <b:Year>2021</b:Year>
    <b:Publisher>Rumah Media</b:Publisher>
    <b:RefOrder>1</b:RefOrder>
  </b:Source>
  <b:Source>
    <b:Tag>Beh90</b:Tag>
    <b:SourceType>Book</b:SourceType>
    <b:Guid>{03F90B83-E8A2-4EF1-B080-32B65DC4BE7A}</b:Guid>
    <b:Title>Katalog Induk Naskah-Naskah Nusantara: Jilid 1 Museum Sonobudoyo Yogyakarta</b:Title>
    <b:Year>1990</b:Year>
    <b:City>Jakarta</b:City>
    <b:Publisher>Penerbit Djambatan</b:Publisher>
    <b:Author>
      <b:Author>
        <b:NameList>
          <b:Person>
            <b:Last>Behrend</b:Last>
            <b:First>T.E.</b:First>
          </b:Person>
        </b:NameList>
      </b:Author>
    </b:Author>
    <b:RefOrder>3</b:RefOrder>
  </b:Source>
  <b:Source>
    <b:Tag>Eng22</b:Tag>
    <b:SourceType>ArticleInAPeriodical</b:SourceType>
    <b:Guid>{A913BE3F-3BFF-4F77-9105-FDB198AB7043}</b:Guid>
    <b:Title>Wayang Beber Preservation: Towards an Indonesian Conservation Theory</b:Title>
    <b:Year>2022</b:Year>
    <b:Pages>35-79</b:Pages>
    <b:Author>
      <b:Author>
        <b:NameList>
          <b:Person>
            <b:Last>Engel</b:Last>
            <b:First>Patricia.,</b:First>
            <b:Middle>et.al.</b:Middle>
          </b:Person>
        </b:NameList>
      </b:Author>
    </b:Author>
    <b:PeriodicalTitle>Conservation Update 1</b:PeriodicalTitle>
    <b:RefOrder>2</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Props1.xml><?xml version="1.0" encoding="utf-8"?>
<ds:datastoreItem xmlns:ds="http://schemas.openxmlformats.org/officeDocument/2006/customXml" ds:itemID="{9137AA4D-2746-44B9-84D3-FF965CB2848D}">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3</TotalTime>
  <Pages>17</Pages>
  <Words>6337</Words>
  <Characters>36125</Characters>
  <Application>Microsoft Office Word</Application>
  <DocSecurity>0</DocSecurity>
  <Lines>301</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Fathi Izzudin</dc:creator>
  <cp:keywords/>
  <dc:description/>
  <cp:lastModifiedBy>Iqbal Fathi Izzudin</cp:lastModifiedBy>
  <cp:revision>4</cp:revision>
  <dcterms:created xsi:type="dcterms:W3CDTF">2026-08-31T04:04:00Z</dcterms:created>
  <dcterms:modified xsi:type="dcterms:W3CDTF">2026-08-31T04:05:00Z</dcterms:modified>
</cp:coreProperties>
</file>