
<file path=[Content_Types].xml><?xml version="1.0" encoding="utf-8"?>
<Types xmlns="http://schemas.openxmlformats.org/package/2006/content-types">
  <Default Extension="png" ContentType="image/png"/>
  <Default Extension="rels" ContentType="application/vnd.openxmlformats-package.relationships+xml"/>
  <Default Extension="wdp" ContentType="image/vnd.ms-photo"/>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47D3086" w14:textId="77777777" w:rsidR="006A5906" w:rsidRDefault="006A5906">
      <w:pPr>
        <w:spacing w:after="0" w:line="240" w:lineRule="auto"/>
        <w:jc w:val="center"/>
        <w:rPr>
          <w:rFonts w:ascii="Times New Roman" w:eastAsia="Times New Roman" w:hAnsi="Times New Roman" w:cs="Times New Roman"/>
          <w:b/>
          <w:sz w:val="28"/>
          <w:szCs w:val="28"/>
        </w:rPr>
      </w:pPr>
      <w:commentRangeStart w:id="0"/>
      <w:r w:rsidRPr="006A5906">
        <w:rPr>
          <w:rFonts w:ascii="Times New Roman" w:eastAsia="Times New Roman" w:hAnsi="Times New Roman" w:cs="Times New Roman"/>
          <w:b/>
          <w:sz w:val="28"/>
          <w:szCs w:val="28"/>
        </w:rPr>
        <w:t xml:space="preserve">WHEN AI ANSWERS FOR THEM: A TRANSLANGUAGING APPROACH TO RECLAIMING EFL </w:t>
      </w:r>
      <w:r>
        <w:rPr>
          <w:rFonts w:ascii="Times New Roman" w:eastAsia="Times New Roman" w:hAnsi="Times New Roman" w:cs="Times New Roman"/>
          <w:b/>
          <w:sz w:val="28"/>
          <w:szCs w:val="28"/>
          <w:lang w:val="en-US"/>
        </w:rPr>
        <w:t xml:space="preserve">LEARNERS’ </w:t>
      </w:r>
      <w:r w:rsidRPr="006A5906">
        <w:rPr>
          <w:rFonts w:ascii="Times New Roman" w:eastAsia="Times New Roman" w:hAnsi="Times New Roman" w:cs="Times New Roman"/>
          <w:b/>
          <w:sz w:val="28"/>
          <w:szCs w:val="28"/>
        </w:rPr>
        <w:t>GRAMMAR COMPETENCE</w:t>
      </w:r>
      <w:commentRangeEnd w:id="0"/>
      <w:r w:rsidR="00533209">
        <w:rPr>
          <w:rStyle w:val="CommentReference"/>
          <w:rFonts w:ascii="Times New Roman" w:eastAsia="Times New Roman" w:hAnsi="Times New Roman" w:cs="Times New Roman"/>
          <w:b/>
          <w:sz w:val="28"/>
          <w:szCs w:val="28"/>
        </w:rPr>
        <w:commentReference w:id="0"/>
      </w:r>
    </w:p>
    <w:p w14:paraId="01BB7D65" w14:textId="77777777" w:rsidR="002C7244" w:rsidRDefault="002C7244">
      <w:pPr>
        <w:spacing w:after="0" w:line="240" w:lineRule="auto"/>
        <w:jc w:val="both"/>
        <w:rPr>
          <w:rFonts w:ascii="Times New Roman" w:eastAsia="Times New Roman" w:hAnsi="Times New Roman" w:cs="Times New Roman"/>
          <w:b/>
        </w:rPr>
      </w:pPr>
    </w:p>
    <w:p w14:paraId="10C630C9" w14:textId="77777777" w:rsidR="008749BD" w:rsidRDefault="008749BD" w:rsidP="008749BD">
      <w:pPr>
        <w:spacing w:after="0" w:line="240" w:lineRule="auto"/>
        <w:jc w:val="both"/>
        <w:rPr>
          <w:rFonts w:ascii="Times New Roman" w:eastAsia="Times New Roman" w:hAnsi="Times New Roman" w:cs="Times New Roman"/>
          <w:b/>
          <w:i/>
        </w:rPr>
      </w:pPr>
    </w:p>
    <w:p w14:paraId="1E4A3F21" w14:textId="77777777" w:rsidR="008749BD" w:rsidRDefault="008749BD" w:rsidP="008749BD">
      <w:pPr>
        <w:spacing w:after="0" w:line="240" w:lineRule="auto"/>
        <w:jc w:val="both"/>
        <w:rPr>
          <w:rFonts w:ascii="Times New Roman" w:eastAsia="Times New Roman" w:hAnsi="Times New Roman" w:cs="Times New Roman"/>
          <w:b/>
          <w:i/>
        </w:rPr>
      </w:pPr>
    </w:p>
    <w:p w14:paraId="216490A2" w14:textId="77777777" w:rsidR="008749BD" w:rsidRDefault="008749BD" w:rsidP="008749BD">
      <w:pPr>
        <w:spacing w:after="0" w:line="240" w:lineRule="auto"/>
        <w:jc w:val="both"/>
        <w:rPr>
          <w:rFonts w:ascii="Times New Roman" w:eastAsia="Times New Roman" w:hAnsi="Times New Roman" w:cs="Times New Roman"/>
          <w:i/>
        </w:rPr>
      </w:pPr>
      <w:r>
        <w:rPr>
          <w:rFonts w:ascii="Times New Roman" w:eastAsia="Times New Roman" w:hAnsi="Times New Roman" w:cs="Times New Roman"/>
          <w:b/>
          <w:i/>
        </w:rPr>
        <w:t>Abstract –</w:t>
      </w:r>
      <w:r>
        <w:rPr>
          <w:rFonts w:ascii="Times New Roman" w:eastAsia="Times New Roman" w:hAnsi="Times New Roman" w:cs="Times New Roman"/>
          <w:b/>
          <w:i/>
          <w:lang w:val="en-US"/>
        </w:rPr>
        <w:t xml:space="preserve"> </w:t>
      </w:r>
      <w:r w:rsidRPr="006A5906">
        <w:rPr>
          <w:rFonts w:ascii="Times New Roman" w:eastAsia="Times New Roman" w:hAnsi="Times New Roman" w:cs="Times New Roman"/>
          <w:i/>
        </w:rPr>
        <w:t xml:space="preserve">The proliferation of generative artificial intelligence tools such as ChatGPT and Gemini has created an unprecedented pedagogical challenge in English as a Foreign Language (EFL) classrooms: students increasingly rely on these technologies to complete assignments without developing genuine grammatical competence. This classroom-based action research study investigates </w:t>
      </w:r>
      <w:r w:rsidR="001C36FE">
        <w:rPr>
          <w:rFonts w:ascii="Times New Roman" w:eastAsia="Times New Roman" w:hAnsi="Times New Roman" w:cs="Times New Roman"/>
          <w:i/>
          <w:lang w:val="en-US"/>
        </w:rPr>
        <w:t>how</w:t>
      </w:r>
      <w:r w:rsidRPr="006A5906">
        <w:rPr>
          <w:rFonts w:ascii="Times New Roman" w:eastAsia="Times New Roman" w:hAnsi="Times New Roman" w:cs="Times New Roman"/>
          <w:i/>
        </w:rPr>
        <w:t xml:space="preserve"> a translanguaging pedagogical intervention </w:t>
      </w:r>
      <w:r w:rsidR="001C36FE">
        <w:rPr>
          <w:rFonts w:ascii="Times New Roman" w:eastAsia="Times New Roman" w:hAnsi="Times New Roman" w:cs="Times New Roman"/>
          <w:i/>
          <w:lang w:val="en-US"/>
        </w:rPr>
        <w:t>contributes to</w:t>
      </w:r>
      <w:r w:rsidRPr="006A5906">
        <w:rPr>
          <w:rFonts w:ascii="Times New Roman" w:eastAsia="Times New Roman" w:hAnsi="Times New Roman" w:cs="Times New Roman"/>
          <w:i/>
        </w:rPr>
        <w:t xml:space="preserve"> transform</w:t>
      </w:r>
      <w:r w:rsidR="001C36FE">
        <w:rPr>
          <w:rFonts w:ascii="Times New Roman" w:eastAsia="Times New Roman" w:hAnsi="Times New Roman" w:cs="Times New Roman"/>
          <w:i/>
          <w:lang w:val="en-US"/>
        </w:rPr>
        <w:t>ing</w:t>
      </w:r>
      <w:r w:rsidRPr="006A5906">
        <w:rPr>
          <w:rFonts w:ascii="Times New Roman" w:eastAsia="Times New Roman" w:hAnsi="Times New Roman" w:cs="Times New Roman"/>
          <w:i/>
        </w:rPr>
        <w:t xml:space="preserve"> second-year Indonesian university students from passive AI reliance to active AI literacy in learning </w:t>
      </w:r>
      <w:r w:rsidR="003C00E1">
        <w:rPr>
          <w:rFonts w:ascii="Times New Roman" w:eastAsia="Times New Roman" w:hAnsi="Times New Roman" w:cs="Times New Roman"/>
          <w:i/>
          <w:lang w:val="en-US"/>
        </w:rPr>
        <w:t>English grammar</w:t>
      </w:r>
      <w:r w:rsidRPr="006A5906">
        <w:rPr>
          <w:rFonts w:ascii="Times New Roman" w:eastAsia="Times New Roman" w:hAnsi="Times New Roman" w:cs="Times New Roman"/>
          <w:i/>
        </w:rPr>
        <w:t xml:space="preserve">. Sixteen students initially completed a take-home grammar test with unexpectedly high scores, subsequently revealed through focus group discussion to have been achieved using ChatGPT and Gemini. A baseline in-class test confirmed low authentic competence, with only one student scoring above 70%. A </w:t>
      </w:r>
      <w:r w:rsidR="00A314B2">
        <w:rPr>
          <w:rFonts w:ascii="Times New Roman" w:eastAsia="Times New Roman" w:hAnsi="Times New Roman" w:cs="Times New Roman"/>
          <w:i/>
          <w:lang w:val="en-US"/>
        </w:rPr>
        <w:t>five</w:t>
      </w:r>
      <w:r w:rsidRPr="006A5906">
        <w:rPr>
          <w:rFonts w:ascii="Times New Roman" w:eastAsia="Times New Roman" w:hAnsi="Times New Roman" w:cs="Times New Roman"/>
          <w:i/>
        </w:rPr>
        <w:t>-week intervention combined explicit grammar instruction, targeted drilling, strategic integration of AI tools as learning scaffolds rather than answer generators, and a translanguaging approach in which the instructor used both Indonesian and English for explanation while encouraging students to draw on their full multilingual repertoires. Post-intervention results demonstrated meaningful improvement, with most students achieving 70% accuracy and only two scoring below 60%. The findings suggest that when AI tools are paired with translanguaging pedagogy and explicit instruction, students can develop both grammatical competence and critical digital literacy. This study contributes to the growing body of research on AI-integrated EFL pedagogy and offers practical implications for educators navigating the intersection of digital transformation and multilingual education in the Indonesian higher education context.</w:t>
      </w:r>
    </w:p>
    <w:p w14:paraId="2A0D60CF" w14:textId="77777777" w:rsidR="008749BD" w:rsidRPr="006A5906" w:rsidRDefault="008749BD" w:rsidP="008749BD">
      <w:pPr>
        <w:spacing w:after="0" w:line="240" w:lineRule="auto"/>
        <w:jc w:val="both"/>
        <w:rPr>
          <w:rFonts w:ascii="Times New Roman" w:eastAsia="Times New Roman" w:hAnsi="Times New Roman" w:cs="Times New Roman"/>
          <w:i/>
        </w:rPr>
      </w:pPr>
    </w:p>
    <w:p w14:paraId="5E47A363" w14:textId="77777777" w:rsidR="008749BD" w:rsidRPr="006A5906" w:rsidRDefault="008749BD" w:rsidP="008749BD">
      <w:pPr>
        <w:spacing w:after="0" w:line="240" w:lineRule="auto"/>
        <w:rPr>
          <w:rFonts w:ascii="Times New Roman" w:eastAsia="Times New Roman" w:hAnsi="Times New Roman" w:cs="Times New Roman"/>
          <w:i/>
        </w:rPr>
      </w:pPr>
      <w:r w:rsidRPr="006A5906">
        <w:rPr>
          <w:rFonts w:ascii="Times New Roman" w:eastAsia="Times New Roman" w:hAnsi="Times New Roman" w:cs="Times New Roman"/>
          <w:i/>
        </w:rPr>
        <w:t>Keywords: translanguaging pedagogy, EFL grammar instruction, generative AI</w:t>
      </w:r>
    </w:p>
    <w:p w14:paraId="7D540406" w14:textId="77777777" w:rsidR="002C7244" w:rsidRDefault="002C7244" w:rsidP="008749BD">
      <w:pPr>
        <w:spacing w:after="0" w:line="240" w:lineRule="auto"/>
        <w:rPr>
          <w:rFonts w:ascii="Times New Roman" w:eastAsia="Times New Roman" w:hAnsi="Times New Roman" w:cs="Times New Roman"/>
        </w:rPr>
      </w:pPr>
      <w:bookmarkStart w:id="1" w:name="bookmark=id.30j0zll" w:colFirst="0" w:colLast="0"/>
      <w:bookmarkStart w:id="2" w:name="_heading=h.1fob9te" w:colFirst="0" w:colLast="0"/>
      <w:bookmarkStart w:id="3" w:name="_heading=h.3znysh7" w:colFirst="0" w:colLast="0"/>
      <w:bookmarkEnd w:id="1"/>
      <w:bookmarkEnd w:id="2"/>
      <w:bookmarkEnd w:id="3"/>
    </w:p>
    <w:p w14:paraId="1B2B4C13" w14:textId="77777777" w:rsidR="00EF10F8" w:rsidRDefault="00EF10F8" w:rsidP="008749BD">
      <w:pPr>
        <w:spacing w:after="0" w:line="240" w:lineRule="auto"/>
        <w:rPr>
          <w:rFonts w:ascii="Times New Roman" w:eastAsia="Times New Roman" w:hAnsi="Times New Roman" w:cs="Times New Roman"/>
        </w:rPr>
      </w:pPr>
    </w:p>
    <w:p w14:paraId="6117BAA9" w14:textId="77777777" w:rsidR="00EF10F8" w:rsidRDefault="00EF10F8" w:rsidP="008749BD">
      <w:pPr>
        <w:spacing w:after="0" w:line="240" w:lineRule="auto"/>
        <w:rPr>
          <w:rFonts w:ascii="Times New Roman" w:eastAsia="Times New Roman" w:hAnsi="Times New Roman" w:cs="Times New Roman"/>
        </w:rPr>
        <w:sectPr w:rsidR="00EF10F8">
          <w:footerReference w:type="even" r:id="rId12"/>
          <w:footerReference w:type="default" r:id="rId13"/>
          <w:pgSz w:w="11907" w:h="16840"/>
          <w:pgMar w:top="1701" w:right="1418" w:bottom="1701" w:left="1418" w:header="0" w:footer="851" w:gutter="0"/>
          <w:pgNumType w:start="1"/>
          <w:cols w:space="720"/>
        </w:sectPr>
      </w:pPr>
    </w:p>
    <w:p w14:paraId="6660DE07" w14:textId="77777777" w:rsidR="002C7244" w:rsidRDefault="00D13CC9">
      <w:pPr>
        <w:spacing w:after="0" w:line="240" w:lineRule="auto"/>
        <w:rPr>
          <w:rFonts w:ascii="Times New Roman" w:eastAsia="Times New Roman" w:hAnsi="Times New Roman" w:cs="Times New Roman"/>
          <w:b/>
          <w:sz w:val="26"/>
          <w:szCs w:val="26"/>
        </w:rPr>
      </w:pPr>
      <w:bookmarkStart w:id="4" w:name="bookmark=id.2et92p0" w:colFirst="0" w:colLast="0"/>
      <w:bookmarkStart w:id="5" w:name="bookmark=id.tyjcwt" w:colFirst="0" w:colLast="0"/>
      <w:bookmarkStart w:id="6" w:name="bookmark=id.3dy6vkm" w:colFirst="0" w:colLast="0"/>
      <w:bookmarkEnd w:id="4"/>
      <w:bookmarkEnd w:id="5"/>
      <w:bookmarkEnd w:id="6"/>
      <w:commentRangeStart w:id="7"/>
      <w:r>
        <w:rPr>
          <w:rFonts w:ascii="Times New Roman" w:eastAsia="Times New Roman" w:hAnsi="Times New Roman" w:cs="Times New Roman"/>
          <w:b/>
          <w:sz w:val="26"/>
          <w:szCs w:val="26"/>
        </w:rPr>
        <w:t>INTRODUCTION</w:t>
      </w:r>
      <w:commentRangeEnd w:id="7"/>
      <w:r w:rsidR="00E154E7">
        <w:rPr>
          <w:rStyle w:val="CommentReference"/>
          <w:rFonts w:ascii="Times New Roman" w:eastAsia="Times New Roman" w:hAnsi="Times New Roman" w:cs="Times New Roman"/>
          <w:b/>
          <w:sz w:val="26"/>
          <w:szCs w:val="26"/>
        </w:rPr>
        <w:commentReference w:id="7"/>
      </w:r>
    </w:p>
    <w:p w14:paraId="2D329D51" w14:textId="77777777" w:rsidR="002C7244" w:rsidRDefault="002C7244">
      <w:pPr>
        <w:spacing w:after="0" w:line="240" w:lineRule="auto"/>
        <w:rPr>
          <w:rFonts w:ascii="Times New Roman" w:eastAsia="Times New Roman" w:hAnsi="Times New Roman" w:cs="Times New Roman"/>
        </w:rPr>
      </w:pPr>
    </w:p>
    <w:p w14:paraId="09CA000D" w14:textId="77777777" w:rsidR="006A5906" w:rsidRDefault="006A5906" w:rsidP="006A5906">
      <w:pPr>
        <w:autoSpaceDE w:val="0"/>
        <w:autoSpaceDN w:val="0"/>
        <w:adjustRightInd w:val="0"/>
        <w:spacing w:after="0" w:line="240" w:lineRule="auto"/>
        <w:jc w:val="both"/>
        <w:rPr>
          <w:rFonts w:ascii="Times New Roman" w:hAnsi="Times New Roman" w:cs="Times New Roman"/>
        </w:rPr>
      </w:pPr>
      <w:r w:rsidRPr="006A5906">
        <w:rPr>
          <w:rFonts w:ascii="Times New Roman" w:hAnsi="Times New Roman" w:cs="Times New Roman"/>
        </w:rPr>
        <w:t>The proliferation of generative artificial intelligence tools such as ChatGPT and Gemini has created an unprecedented pedagogical challenge in English as a Foreign Language (EFL) classrooms. These tools, capable of producing human-like responses to a wide range of prompts, have become readily accessible to students worldwide, including those in Indonesian higher education contexts. While these technologies offer immense potential for supporting language learning</w:t>
      </w:r>
      <w:r w:rsidR="00764301">
        <w:rPr>
          <w:rFonts w:ascii="Times New Roman" w:hAnsi="Times New Roman" w:cs="Times New Roman"/>
          <w:lang w:val="en-US"/>
        </w:rPr>
        <w:t xml:space="preserve"> </w:t>
      </w:r>
      <w:r w:rsidR="00D4143D">
        <w:rPr>
          <w:rFonts w:ascii="Times New Roman" w:hAnsi="Times New Roman" w:cs="Times New Roman"/>
          <w:lang w:val="en-US"/>
        </w:rPr>
        <w:fldChar w:fldCharType="begin"/>
      </w:r>
      <w:r w:rsidR="00D4143D">
        <w:rPr>
          <w:rFonts w:ascii="Times New Roman" w:hAnsi="Times New Roman" w:cs="Times New Roman"/>
          <w:lang w:val="en-US"/>
        </w:rPr>
        <w:instrText xml:space="preserve"> ADDIN ZOTERO_ITEM CSL_CITATION {"citationID":"5nTcvIi3","properties":{"unsorted":false,"formattedCitation":"(Chen et al., 2026; Torres &amp; Kahveci, 2025)","plainCitation":"(Chen et al., 2026; Torres &amp; Kahveci, 2025)","noteIndex":0},"citationItems":[{"id":665,"uris":["http://zotero.org/users/14698472/items/JASWUA3B"],"itemData":{"id":665,"type":"article-journal","abstract":"Generative AI technology has great potential for language learning and teaching. Since the launch of ChatGPT at the end of 2022, its digital affordance on language learners remains to be determined. This sequential mixed-method study aimed to detect the emotions in language users’ self-reflection of their learning experiences with ChatGPT. This study analysed commentary data (n = 1088) from 19 most widely discussed YouTube videos on using ChatGPT for language learning between January 2023 and April 2023. A coding system was developed based on the visualisation tool WordCloud and human analysis results to identify the patterns in these comments. The key findings of this study highlight five crucial digital affordances of ChatGPT that enhance language learning: (1) opportunities to practice language, (2) individualised feedback, (3) engagement and interaction, (4) authentic input of language use, and (5) real-time assistance on linguistic knowledge. Surprisingly, with the assistance of the sentiment analysis tool and hierarchical linear regression, results identified two significant predictors of less positive emotions in language learning experience with ChatGPT: (1) Opportunities to practice language and (2) Individualised feedback. The implications of digital affordances in ChatGPT assisted language learning are discussed.","container-title":"Interactive Learning Environments","DOI":"10.1080/10494820.2025.2511248","ISSN":"1049-4820, 1744-5191","issue":"2","journalAbbreviation":"Interactive Learning Environments","language":"en","page":"907-920","source":"DOI.org (Crossref)","title":"Generative AI technology and language learning: global language learners’ responses to ChatGPT videos in social media","title-short":"Generative AI technology and language learning","volume":"34","author":[{"family":"Chen","given":"Ziqi"},{"family":"Wei","given":"Wei"},{"family":"Zou","given":"Di"}],"issued":{"date-parts":[["2026",2,7]]}}},{"id":661,"uris":["http://zotero.org/users/14698472/items/NHSWQL8W"],"itemData":{"id":661,"type":"article-journal","abstract":"This study examines the effectiveness of artificial intelligence (AI) in language teaching, particularly in English as a Foreign Language (EFL) classrooms, following AI’s increased adoption after the COVID-19 pandemic. Through a multilevel meta-analysis of 117 effect sizes across 46 empirical studies published between 2022 and 2025, results show that AI has a statistically significant medium-to-large overall impact on language learning (g = 0.74, 95 % CI [0.57, 0.92], p &lt; .001) across all five major skills, with vocabulary showing the strongest effects, followed by reading, writing, listening, and speaking.","container-title":"Computers and Education: Artificial Intelligence","DOI":"10.1016/j.caeai.2025.100522","ISSN":"2666920X","journalAbbreviation":"Computers and Education: Artificial Intelligence","language":"en","page":"100522","source":"DOI.org (Crossref)","title":"Effectiveness of Artificial Intelligence (AI) in language teaching","volume":"9","author":[{"family":"Torres","given":"Peter Joseph"},{"family":"Kahveci","given":"Yunus Emre"}],"issued":{"date-parts":[["2025",12]]}}}],"schema":"https://github.com/citation-style-language/schema/raw/master/csl-citation.json"} </w:instrText>
      </w:r>
      <w:r w:rsidR="00D4143D">
        <w:rPr>
          <w:rFonts w:ascii="Times New Roman" w:hAnsi="Times New Roman" w:cs="Times New Roman"/>
          <w:lang w:val="en-US"/>
        </w:rPr>
        <w:fldChar w:fldCharType="separate"/>
      </w:r>
      <w:r w:rsidR="00D4143D">
        <w:rPr>
          <w:rFonts w:ascii="Times New Roman" w:hAnsi="Times New Roman" w:cs="Times New Roman"/>
          <w:noProof/>
          <w:lang w:val="en-US"/>
        </w:rPr>
        <w:t>(Chen et al., 2026; Torres &amp; Kahveci, 2025)</w:t>
      </w:r>
      <w:r w:rsidR="00D4143D">
        <w:rPr>
          <w:rFonts w:ascii="Times New Roman" w:hAnsi="Times New Roman" w:cs="Times New Roman"/>
          <w:lang w:val="en-US"/>
        </w:rPr>
        <w:fldChar w:fldCharType="end"/>
      </w:r>
      <w:r w:rsidRPr="006A5906">
        <w:rPr>
          <w:rFonts w:ascii="Times New Roman" w:hAnsi="Times New Roman" w:cs="Times New Roman"/>
        </w:rPr>
        <w:t>, they also present a significant risk: students may use them to complete assignments without developing genuine linguistic competence. This phenomenon raises fundamental questions about the nature of literacy, assessment, and pedagogy in the age of artificial intelligence.</w:t>
      </w:r>
    </w:p>
    <w:p w14:paraId="25709B1C" w14:textId="77777777" w:rsidR="006A5906" w:rsidRPr="006A5906" w:rsidRDefault="006A5906" w:rsidP="006A5906">
      <w:pPr>
        <w:autoSpaceDE w:val="0"/>
        <w:autoSpaceDN w:val="0"/>
        <w:adjustRightInd w:val="0"/>
        <w:spacing w:after="0" w:line="240" w:lineRule="auto"/>
        <w:jc w:val="both"/>
        <w:rPr>
          <w:rFonts w:ascii="Times New Roman" w:hAnsi="Times New Roman" w:cs="Times New Roman"/>
        </w:rPr>
      </w:pPr>
    </w:p>
    <w:p w14:paraId="6BFB5756" w14:textId="77777777" w:rsidR="006A5906" w:rsidRDefault="006A5906" w:rsidP="006A5906">
      <w:pPr>
        <w:autoSpaceDE w:val="0"/>
        <w:autoSpaceDN w:val="0"/>
        <w:adjustRightInd w:val="0"/>
        <w:spacing w:after="0" w:line="240" w:lineRule="auto"/>
        <w:jc w:val="both"/>
        <w:rPr>
          <w:rFonts w:ascii="Times New Roman" w:hAnsi="Times New Roman" w:cs="Times New Roman"/>
        </w:rPr>
      </w:pPr>
      <w:r w:rsidRPr="006A5906">
        <w:rPr>
          <w:rFonts w:ascii="Times New Roman" w:hAnsi="Times New Roman" w:cs="Times New Roman"/>
        </w:rPr>
        <w:t xml:space="preserve">In the Indonesian EFL context, where English is taught as a compulsory subject from primary </w:t>
      </w:r>
      <w:r w:rsidRPr="006A5906">
        <w:rPr>
          <w:rFonts w:ascii="Times New Roman" w:hAnsi="Times New Roman" w:cs="Times New Roman"/>
        </w:rPr>
        <w:t>through tertiary education, the challenge of ensuring authentic learning outcomes has long been a concern for educators. Traditional approaches to grammar instruction have often emphasized rote memorization and decontextualized exercises, leaving students ill-equipped to apply grammatical knowledge in communicative contexts. The emergence of AI tools has exacerbated this problem, as students can now bypass the learning process entirely by outsourcing their homework to generative AI systems. This practice, while efficient for task completion, undermines the development of grammatical competence and critical thinking skills that are essential for meaningful language use.</w:t>
      </w:r>
    </w:p>
    <w:p w14:paraId="24527A1A" w14:textId="77777777" w:rsidR="006A5906" w:rsidRPr="006A5906" w:rsidRDefault="006A5906" w:rsidP="006A5906">
      <w:pPr>
        <w:autoSpaceDE w:val="0"/>
        <w:autoSpaceDN w:val="0"/>
        <w:adjustRightInd w:val="0"/>
        <w:spacing w:after="0" w:line="240" w:lineRule="auto"/>
        <w:jc w:val="both"/>
        <w:rPr>
          <w:rFonts w:ascii="Times New Roman" w:hAnsi="Times New Roman" w:cs="Times New Roman"/>
        </w:rPr>
      </w:pPr>
    </w:p>
    <w:p w14:paraId="0B22F4AA" w14:textId="77777777" w:rsidR="006A5906" w:rsidRDefault="006A5906" w:rsidP="006A5906">
      <w:pPr>
        <w:autoSpaceDE w:val="0"/>
        <w:autoSpaceDN w:val="0"/>
        <w:adjustRightInd w:val="0"/>
        <w:spacing w:after="0" w:line="240" w:lineRule="auto"/>
        <w:jc w:val="both"/>
        <w:rPr>
          <w:rFonts w:ascii="Times New Roman" w:hAnsi="Times New Roman" w:cs="Times New Roman"/>
        </w:rPr>
      </w:pPr>
      <w:r w:rsidRPr="006A5906">
        <w:rPr>
          <w:rFonts w:ascii="Times New Roman" w:hAnsi="Times New Roman" w:cs="Times New Roman"/>
        </w:rPr>
        <w:t xml:space="preserve">The concept of translanguaging offers a promising pedagogical framework for addressing this challenge. Originally emerging from Welsh bilingual education, translanguaging has been defined as the act of multilinguals selecting and deploying particular </w:t>
      </w:r>
      <w:r w:rsidRPr="006A5906">
        <w:rPr>
          <w:rFonts w:ascii="Times New Roman" w:hAnsi="Times New Roman" w:cs="Times New Roman"/>
        </w:rPr>
        <w:lastRenderedPageBreak/>
        <w:t>features from their integrated linguistic repertoires to make meaning and negotiate particular communicative contexts</w:t>
      </w:r>
      <w:r w:rsidR="00D4143D">
        <w:rPr>
          <w:rFonts w:ascii="Times New Roman" w:hAnsi="Times New Roman" w:cs="Times New Roman"/>
          <w:lang w:val="en-US"/>
        </w:rPr>
        <w:t xml:space="preserve"> </w:t>
      </w:r>
      <w:r w:rsidR="00D4143D">
        <w:rPr>
          <w:rFonts w:ascii="Times New Roman" w:hAnsi="Times New Roman" w:cs="Times New Roman"/>
          <w:lang w:val="en-US"/>
        </w:rPr>
        <w:fldChar w:fldCharType="begin"/>
      </w:r>
      <w:r w:rsidR="00D4143D">
        <w:rPr>
          <w:rFonts w:ascii="Times New Roman" w:hAnsi="Times New Roman" w:cs="Times New Roman"/>
          <w:lang w:val="en-US"/>
        </w:rPr>
        <w:instrText xml:space="preserve"> ADDIN ZOTERO_ITEM CSL_CITATION {"citationID":"45p7Nqhy","properties":{"unsorted":false,"formattedCitation":"(Vogel &amp; Garc\\uc0\\u237{}a, 2017)","plainCitation":"(Vogel &amp; García, 2017)","noteIndex":0},"citationItems":[{"id":666,"uris":["http://zotero.org/users/14698472/items/5YTN4SD6"],"itemData":{"id":666,"type":"entry-encyclopedia","container-title":"Oxford Research Encyclopedia of Education","DOI":"https://doi.org/10.1093/acrefore/9780190264093.013.181","publisher":"Oxford University Press","title":"Translanguaging","author":[{"family":"Vogel","given":"S"},{"family":"García","given":"O"}],"issued":{"date-parts":[["2017"]]}}}],"schema":"https://github.com/citation-style-language/schema/raw/master/csl-citation.json"} </w:instrText>
      </w:r>
      <w:r w:rsidR="00D4143D">
        <w:rPr>
          <w:rFonts w:ascii="Times New Roman" w:hAnsi="Times New Roman" w:cs="Times New Roman"/>
          <w:lang w:val="en-US"/>
        </w:rPr>
        <w:fldChar w:fldCharType="separate"/>
      </w:r>
      <w:r w:rsidR="00D4143D" w:rsidRPr="00D4143D">
        <w:rPr>
          <w:rFonts w:ascii="Times New Roman" w:hAnsi="Times New Roman" w:cs="Times New Roman"/>
          <w:szCs w:val="24"/>
        </w:rPr>
        <w:t>(Vogel &amp; García, 2017)</w:t>
      </w:r>
      <w:r w:rsidR="00D4143D">
        <w:rPr>
          <w:rFonts w:ascii="Times New Roman" w:hAnsi="Times New Roman" w:cs="Times New Roman"/>
          <w:lang w:val="en-US"/>
        </w:rPr>
        <w:fldChar w:fldCharType="end"/>
      </w:r>
      <w:r w:rsidR="00D4143D">
        <w:rPr>
          <w:rFonts w:ascii="Times New Roman" w:hAnsi="Times New Roman" w:cs="Times New Roman"/>
          <w:lang w:val="en-US"/>
        </w:rPr>
        <w:t xml:space="preserve">. </w:t>
      </w:r>
      <w:r w:rsidRPr="006A5906">
        <w:rPr>
          <w:rFonts w:ascii="Times New Roman" w:hAnsi="Times New Roman" w:cs="Times New Roman"/>
        </w:rPr>
        <w:t xml:space="preserve">Unlike code-switching, which treats languages as separate systems, translanguaging views multilingual practices as emerging from a single, unified linguistic repertoire </w:t>
      </w:r>
      <w:r w:rsidR="00D4143D">
        <w:rPr>
          <w:rFonts w:ascii="Times New Roman" w:hAnsi="Times New Roman" w:cs="Times New Roman"/>
        </w:rPr>
        <w:fldChar w:fldCharType="begin"/>
      </w:r>
      <w:r w:rsidR="0062679D">
        <w:rPr>
          <w:rFonts w:ascii="Times New Roman" w:hAnsi="Times New Roman" w:cs="Times New Roman"/>
        </w:rPr>
        <w:instrText xml:space="preserve"> ADDIN ZOTERO_ITEM CSL_CITATION {"citationID":"ms9rp1Wa","properties":{"unsorted":false,"formattedCitation":"(Cenoz &amp; Gorter, 2022; Sohn et al., 2022; Wei, 2018)","plainCitation":"(Cenoz &amp; Gorter, 2022; Sohn et al., 2022; Wei, 2018)","noteIndex":0},"citationItems":[{"id":344,"uris":["http://zotero.org/users/14698472/items/KSNHHFPH"],"itemData":{"id":344,"type":"article-journal","abstract":"Pedagogical translanguaging refers to the use of different planned strategies based on activating students’ resources from their whole linguistic repertoire . The aim of this article is to examine the theoretical foundations of pedagogical translanguaging and its application in the classroom. The core characteristics of pedagogical translanguaging will be discussed in relation to the languages, students and programmes. Pedagogical translanguaging embraces different practices, but they all share the characteristic of being planned by the teacher with a pedagogical purpose and using resources from the students’ whole linguistic repertoire. In this way it is different from spontaneous translanguaging. Translanguaging practices aim at activating the students’ multilingual and multimodal repertoires so that they can beneﬁt from their own multilingualism. Translanguaging practices can have strong or weak forms depending on the degree of pedagogical intervention that takes place in the process of learning and the use of two or more languages in the same class session. Some strong translanguaging practices use resources from different languages in the same class so as to develop metalinguistic awareness, while other weaker forms are based on the cross-linguistic coordination of activities carried out in different classes. The article will also discuss the challenges that the implementation of pedagogical translanguaging poses for language teachers.","container-title":"RELC Journal","DOI":"10.1177/00336882221082751","ISSN":"0033-6882, 1745-526X","issue":"2","journalAbbreviation":"RELC Journal","language":"en","page":"342-354","source":"DOI.org (Crossref)","title":"Pedagogical Translanguaging and Its Application to Language Classes","volume":"53","author":[{"family":"Cenoz","given":"Jasone"},{"family":"Gorter","given":"Durk"}],"issued":{"date-parts":[["2022",8]]}}},{"id":140,"uris":["http://zotero.org/users/14698472/items/CATX8T6A"],"itemData":{"id":140,"type":"article-journal","container-title":"Applied Linguistics","DOI":"https://doi.org/10.1093/applin/amx039","issue":"1","language":"en","page":"9-30","source":"Zotero","title":"Translanguaging as a practical theory of Language","volume":"30","author":[{"family":"Wei","given":"Li"}],"issued":{"date-parts":[["2018"]]}}},{"id":125,"uris":["http://zotero.org/users/14698472/items/LA8FGJA3"],"itemData":{"id":125,"type":"article-journal","abstract":"Arising in Europe in the early 1990s, content and language integrated learning (CLIL) has become a popular educational approach. CLIL involves a dual focus on content and language learning with an additional language used as the medium of instruction. Although CLIL has received much attention and spread widely around the world, there is limited discussion that critically examines CLIL in relation to its core construct of integration between content and language learning. In particular, the phrasing of ‘content and language integrated learning’ gestures towards viewing language and content as separate entities. With these fundamental issues in mind, we discuss ways in which translanguaging pedagogies can provide a fruitful direction towards a critical integration of content and language learning in multilingual settings. With a view to contributing to a dynamic integration of content and language learning, we argue that CLIL pedagogies informed by translanguaging allow ﬂuidity in meaning-making practices and critically re-examine the construct of language in CLIL. This approach responds to recent calls for more critical approaches to CLIL in order to challenge ‘English-only’/target-language-only pedagogies, ‘native-(English-)speakerism’, and unequal power relations between content and language teachers in many CLIL programs. Implications of this approach to CLIL classrooms in diverse settings are also discussed.","container-title":"RELC Journal","DOI":"10.1177/00336882221114480","ISSN":"0033-6882, 1745-526X","issue":"2","journalAbbreviation":"RELC Journal","language":"en","page":"355-370","source":"DOI.org (Crossref)","title":"Translanguaging and trans-semiotizing for critical integration of content and language in plurilingual educational settings","volume":"53","author":[{"family":"Sohn","given":"Bong-gi"},{"family":"Dos Santos","given":"Pedro"},{"family":"Lin","given":"Angel M. Y."}],"issued":{"date-parts":[["2022",8]]}}}],"schema":"https://github.com/citation-style-language/schema/raw/master/csl-citation.json"} </w:instrText>
      </w:r>
      <w:r w:rsidR="00D4143D">
        <w:rPr>
          <w:rFonts w:ascii="Times New Roman" w:hAnsi="Times New Roman" w:cs="Times New Roman"/>
        </w:rPr>
        <w:fldChar w:fldCharType="separate"/>
      </w:r>
      <w:r w:rsidR="0062679D">
        <w:rPr>
          <w:rFonts w:ascii="Times New Roman" w:hAnsi="Times New Roman" w:cs="Times New Roman"/>
          <w:noProof/>
        </w:rPr>
        <w:t>(Cenoz &amp; Gorter, 2022; Sohn et al., 2022; Wei, 2018)</w:t>
      </w:r>
      <w:r w:rsidR="00D4143D">
        <w:rPr>
          <w:rFonts w:ascii="Times New Roman" w:hAnsi="Times New Roman" w:cs="Times New Roman"/>
        </w:rPr>
        <w:fldChar w:fldCharType="end"/>
      </w:r>
      <w:r w:rsidR="00D4143D">
        <w:rPr>
          <w:rFonts w:ascii="Times New Roman" w:hAnsi="Times New Roman" w:cs="Times New Roman"/>
          <w:lang w:val="en-US"/>
        </w:rPr>
        <w:t xml:space="preserve">. </w:t>
      </w:r>
      <w:r w:rsidRPr="006A5906">
        <w:rPr>
          <w:rFonts w:ascii="Times New Roman" w:hAnsi="Times New Roman" w:cs="Times New Roman"/>
        </w:rPr>
        <w:t>This perspective has significant implications for language pedagogy, as it legitimizes learners</w:t>
      </w:r>
      <w:r w:rsidR="00D4143D">
        <w:rPr>
          <w:rFonts w:ascii="Times New Roman" w:hAnsi="Times New Roman" w:cs="Times New Roman"/>
          <w:lang w:val="en-US"/>
        </w:rPr>
        <w:t>’</w:t>
      </w:r>
      <w:r w:rsidRPr="006A5906">
        <w:rPr>
          <w:rFonts w:ascii="Times New Roman" w:hAnsi="Times New Roman" w:cs="Times New Roman"/>
        </w:rPr>
        <w:t xml:space="preserve"> full linguistic resources as tools for learning rather than obstacles to be overcome.</w:t>
      </w:r>
    </w:p>
    <w:p w14:paraId="5710E098" w14:textId="77777777" w:rsidR="006A5906" w:rsidRPr="006A5906" w:rsidRDefault="006A5906" w:rsidP="006A5906">
      <w:pPr>
        <w:autoSpaceDE w:val="0"/>
        <w:autoSpaceDN w:val="0"/>
        <w:adjustRightInd w:val="0"/>
        <w:spacing w:after="0" w:line="240" w:lineRule="auto"/>
        <w:jc w:val="both"/>
        <w:rPr>
          <w:rFonts w:ascii="Times New Roman" w:hAnsi="Times New Roman" w:cs="Times New Roman"/>
        </w:rPr>
      </w:pPr>
    </w:p>
    <w:p w14:paraId="3D8501F5" w14:textId="77777777" w:rsidR="006A5906" w:rsidRDefault="006A5906" w:rsidP="006A5906">
      <w:pPr>
        <w:autoSpaceDE w:val="0"/>
        <w:autoSpaceDN w:val="0"/>
        <w:adjustRightInd w:val="0"/>
        <w:spacing w:after="0" w:line="240" w:lineRule="auto"/>
        <w:jc w:val="both"/>
        <w:rPr>
          <w:rFonts w:ascii="Times New Roman" w:hAnsi="Times New Roman" w:cs="Times New Roman"/>
        </w:rPr>
      </w:pPr>
      <w:r w:rsidRPr="006A5906">
        <w:rPr>
          <w:rFonts w:ascii="Times New Roman" w:hAnsi="Times New Roman" w:cs="Times New Roman"/>
        </w:rPr>
        <w:t>Recent research has demonstrated that translanguaging can serve as a catalyst for language acquisition by enabling learners to access more linguistic resources while engaging in syntactically complex collaborative conversations, thereby promoting second language (L2) output</w:t>
      </w:r>
      <w:r w:rsidR="00D4143D">
        <w:rPr>
          <w:rFonts w:ascii="Times New Roman" w:hAnsi="Times New Roman" w:cs="Times New Roman"/>
          <w:lang w:val="en-US"/>
        </w:rPr>
        <w:t>’</w:t>
      </w:r>
      <w:r w:rsidRPr="006A5906">
        <w:rPr>
          <w:rFonts w:ascii="Times New Roman" w:hAnsi="Times New Roman" w:cs="Times New Roman"/>
        </w:rPr>
        <w:t xml:space="preserve">s quantity and quality </w:t>
      </w:r>
      <w:r w:rsidR="00E57782">
        <w:rPr>
          <w:rFonts w:ascii="Times New Roman" w:hAnsi="Times New Roman" w:cs="Times New Roman"/>
        </w:rPr>
        <w:fldChar w:fldCharType="begin"/>
      </w:r>
      <w:r w:rsidR="0062679D">
        <w:rPr>
          <w:rFonts w:ascii="Times New Roman" w:hAnsi="Times New Roman" w:cs="Times New Roman"/>
        </w:rPr>
        <w:instrText xml:space="preserve"> ADDIN ZOTERO_ITEM CSL_CITATION {"citationID":"xGY68ilO","properties":{"unsorted":false,"formattedCitation":"(Garc\\uc0\\u237{}a &amp; Wei, 2013; Li &amp; Qu, 2024; Tai, 2024)","plainCitation":"(García &amp; Wei, 2013; Li &amp; Qu, 2024; Tai, 2024)","noteIndex":0},"citationItems":[{"id":166,"uris":["http://zotero.org/users/14698472/items/6ZPBCU52"],"itemData":{"id":166,"type":"book","publisher":"Palgrave Pivot","publisher-place":"London","title":"Translanguaging: Language, Bilingualism and Education","URL":"https://doi.org/10.1057/9781137385765","author":[{"family":"García","given":"O"},{"family":"Wei","given":"L"}],"issued":{"date-parts":[["2013"]]}}},{"id":667,"uris":["http://zotero.org/users/14698472/items/WF36B97K"],"itemData":{"id":667,"type":"article-journal","container-title":"Linguistics and Education","DOI":"https://doi.org/10.1016/j.linged.2024.101360","section":"Article 101360","title":"Encouraging translanguaging in collaborative talk in EFL classrooms: An epistemic network comparative study","volume":"84","author":[{"family":"Li","given":"M"},{"family":"Qu","given":"Z"}],"issued":{"date-parts":[["2024"]]}}},{"id":669,"uris":["http://zotero.org/users/14698472/items/M6ZEBR5L"],"itemData":{"id":669,"type":"article-journal","abstract":"Abstract\n            This article aims to build on prior research on translanguaging to document how linguistically and culturally diverse students in a primary ESL classroom mobilise a wide range of multilingual and multimodal resources to demonstrate their conceptual understanding of second language (L2) vocabulary knowledge during classroom interactions. The classroom interactional data will be analysed using Multimodal Conversation Analysis. The analyses of the classroom interactional data will be triangulated with the teacher’s video-stimulated-recall-interview data, which is analysed using Interpretative Phenomenological Analysis in order to analyse the teacher’s reflections on students’ use of translanguaging to externalise their thought processes. The findings demonstrate that students’ use of translanguaging resources allows for an externalisation of thinking processes which offers visible output for inspection by the teacher. The findings challenge the conventional perspective of L2 acquisition, which commonly involves comparing the learning outcomes of experimental and control groups to evaluate their L2 progress and development. I argue that students’ translanguaging practices can be used as interactional resources for them to visualise their conceptual understanding in progress, which offers valuable diagnostic information for the teacher to assess students’ current knowledge states in the learning process. The findings of this study can provide a comprehensive picture of the process of L2 vocabulary learning as an embodied activity, indicating the need for researchers to conduct fine-grained analysis of students’ translanguaging practices when documenting evidence of students’ L2 learning.","container-title":"Applied Linguistics Review","DOI":"10.1515/applirev-2023-0181","ISSN":"1868-6303, 1868-6311","issue":"6","language":"en","license":"http://creativecommons.org/licenses/by/4.0","page":"2775-2822","source":"DOI.org (Crossref)","title":"Documenting students’ conceptual understanding of second language vocabulary knowledge: a translanguaging analysis of classroom interactions in a primary English as a second language classroom for linguistically and culturally diverse students","title-short":"Documenting students’ conceptual understanding of second language vocabulary knowledge","volume":"15","author":[{"family":"Tai","given":"Kevin W. H."}],"issued":{"date-parts":[["2024",11,26]]}}}],"schema":"https://github.com/citation-style-language/schema/raw/master/csl-citation.json"} </w:instrText>
      </w:r>
      <w:r w:rsidR="00E57782">
        <w:rPr>
          <w:rFonts w:ascii="Times New Roman" w:hAnsi="Times New Roman" w:cs="Times New Roman"/>
        </w:rPr>
        <w:fldChar w:fldCharType="separate"/>
      </w:r>
      <w:r w:rsidR="0062679D" w:rsidRPr="0062679D">
        <w:rPr>
          <w:rFonts w:ascii="Times New Roman" w:hAnsi="Times New Roman" w:cs="Times New Roman"/>
          <w:szCs w:val="24"/>
        </w:rPr>
        <w:t>(García &amp; Wei, 2013; Li &amp; Qu, 2024; Tai, 2024)</w:t>
      </w:r>
      <w:r w:rsidR="00E57782">
        <w:rPr>
          <w:rFonts w:ascii="Times New Roman" w:hAnsi="Times New Roman" w:cs="Times New Roman"/>
        </w:rPr>
        <w:fldChar w:fldCharType="end"/>
      </w:r>
      <w:r w:rsidR="00E57782">
        <w:rPr>
          <w:rFonts w:ascii="Times New Roman" w:hAnsi="Times New Roman" w:cs="Times New Roman"/>
          <w:lang w:val="en-US"/>
        </w:rPr>
        <w:t xml:space="preserve">. </w:t>
      </w:r>
      <w:r w:rsidRPr="006A5906">
        <w:rPr>
          <w:rFonts w:ascii="Times New Roman" w:hAnsi="Times New Roman" w:cs="Times New Roman"/>
        </w:rPr>
        <w:t>Prior work has also shown that translanguaging fosters learners</w:t>
      </w:r>
      <w:r w:rsidR="00E57782">
        <w:rPr>
          <w:rFonts w:ascii="Times New Roman" w:hAnsi="Times New Roman" w:cs="Times New Roman"/>
          <w:lang w:val="en-US"/>
        </w:rPr>
        <w:t>’</w:t>
      </w:r>
      <w:r w:rsidRPr="006A5906">
        <w:rPr>
          <w:rFonts w:ascii="Times New Roman" w:hAnsi="Times New Roman" w:cs="Times New Roman"/>
        </w:rPr>
        <w:t xml:space="preserve"> morphological awareness and semantic understanding by treating L1 or heritage language as a genuine cognitive resource </w:t>
      </w:r>
      <w:r w:rsidR="00E57782">
        <w:rPr>
          <w:rFonts w:ascii="Times New Roman" w:hAnsi="Times New Roman" w:cs="Times New Roman"/>
        </w:rPr>
        <w:fldChar w:fldCharType="begin"/>
      </w:r>
      <w:r w:rsidR="00E57782">
        <w:rPr>
          <w:rFonts w:ascii="Times New Roman" w:hAnsi="Times New Roman" w:cs="Times New Roman"/>
        </w:rPr>
        <w:instrText xml:space="preserve"> ADDIN ZOTERO_ITEM CSL_CITATION {"citationID":"MvnbNJXY","properties":{"unsorted":false,"formattedCitation":"(Cenoz &amp; Gorter, 2022)","plainCitation":"(Cenoz &amp; Gorter, 2022)","noteIndex":0},"citationItems":[{"id":344,"uris":["http://zotero.org/users/14698472/items/KSNHHFPH"],"itemData":{"id":344,"type":"article-journal","abstract":"Pedagogical translanguaging refers to the use of different planned strategies based on activating students’ resources from their whole linguistic repertoire . The aim of this article is to examine the theoretical foundations of pedagogical translanguaging and its application in the classroom. The core characteristics of pedagogical translanguaging will be discussed in relation to the languages, students and programmes. Pedagogical translanguaging embraces different practices, but they all share the characteristic of being planned by the teacher with a pedagogical purpose and using resources from the students’ whole linguistic repertoire. In this way it is different from spontaneous translanguaging. Translanguaging practices aim at activating the students’ multilingual and multimodal repertoires so that they can beneﬁt from their own multilingualism. Translanguaging practices can have strong or weak forms depending on the degree of pedagogical intervention that takes place in the process of learning and the use of two or more languages in the same class session. Some strong translanguaging practices use resources from different languages in the same class so as to develop metalinguistic awareness, while other weaker forms are based on the cross-linguistic coordination of activities carried out in different classes. The article will also discuss the challenges that the implementation of pedagogical translanguaging poses for language teachers.","container-title":"RELC Journal","DOI":"10.1177/00336882221082751","ISSN":"0033-6882, 1745-526X","issue":"2","journalAbbreviation":"RELC Journal","language":"en","page":"342-354","source":"DOI.org (Crossref)","title":"Pedagogical Translanguaging and Its Application to Language Classes","volume":"53","author":[{"family":"Cenoz","given":"Jasone"},{"family":"Gorter","given":"Durk"}],"issued":{"date-parts":[["2022",8]]}}}],"schema":"https://github.com/citation-style-language/schema/raw/master/csl-citation.json"} </w:instrText>
      </w:r>
      <w:r w:rsidR="00E57782">
        <w:rPr>
          <w:rFonts w:ascii="Times New Roman" w:hAnsi="Times New Roman" w:cs="Times New Roman"/>
        </w:rPr>
        <w:fldChar w:fldCharType="separate"/>
      </w:r>
      <w:r w:rsidR="00E57782">
        <w:rPr>
          <w:rFonts w:ascii="Times New Roman" w:hAnsi="Times New Roman" w:cs="Times New Roman"/>
          <w:noProof/>
        </w:rPr>
        <w:t>(Cenoz &amp; Gorter, 2022)</w:t>
      </w:r>
      <w:r w:rsidR="00E57782">
        <w:rPr>
          <w:rFonts w:ascii="Times New Roman" w:hAnsi="Times New Roman" w:cs="Times New Roman"/>
        </w:rPr>
        <w:fldChar w:fldCharType="end"/>
      </w:r>
      <w:r w:rsidR="00E57782">
        <w:rPr>
          <w:rFonts w:ascii="Times New Roman" w:hAnsi="Times New Roman" w:cs="Times New Roman"/>
          <w:lang w:val="en-US"/>
        </w:rPr>
        <w:t xml:space="preserve"> </w:t>
      </w:r>
      <w:r w:rsidRPr="006A5906">
        <w:rPr>
          <w:rFonts w:ascii="Times New Roman" w:hAnsi="Times New Roman" w:cs="Times New Roman"/>
        </w:rPr>
        <w:t>However, the mechanism by which translanguaging shifts learners from accessing lexical meaning toward engaging with syntactic structure remains underspecified.</w:t>
      </w:r>
    </w:p>
    <w:p w14:paraId="32A8EC92" w14:textId="77777777" w:rsidR="00E57782" w:rsidRPr="006A5906" w:rsidRDefault="00E57782" w:rsidP="006A5906">
      <w:pPr>
        <w:autoSpaceDE w:val="0"/>
        <w:autoSpaceDN w:val="0"/>
        <w:adjustRightInd w:val="0"/>
        <w:spacing w:after="0" w:line="240" w:lineRule="auto"/>
        <w:jc w:val="both"/>
        <w:rPr>
          <w:rFonts w:ascii="Times New Roman" w:hAnsi="Times New Roman" w:cs="Times New Roman"/>
        </w:rPr>
      </w:pPr>
    </w:p>
    <w:p w14:paraId="15886B58" w14:textId="77777777" w:rsidR="006A5906" w:rsidRDefault="00E57782" w:rsidP="006A5906">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rPr>
        <w:fldChar w:fldCharType="begin"/>
      </w:r>
      <w:r w:rsidR="0062679D">
        <w:rPr>
          <w:rFonts w:ascii="Times New Roman" w:hAnsi="Times New Roman" w:cs="Times New Roman"/>
        </w:rPr>
        <w:instrText xml:space="preserve"> ADDIN ZOTERO_ITEM CSL_CITATION {"citationID":"xy5KIKQQ","properties":{"unsorted":false,"formattedCitation":"(Shan &amp; Qi, 2026)","plainCitation":"(Shan &amp; Qi, 2026)","dontUpdate":true,"noteIndex":0},"citationItems":[{"id":657,"uris":["http://zotero.org/users/14698472/items/J9T436IQ"],"itemData":{"id":657,"type":"article-journal","abstract":"This study looked into the naturally-occurred translanguaging behaviors gleaned from video recordings of an introductory L2 Chinese class both quantitatively and qualitatively. The participants included 41 college-level learners of Chinese who engaged in communicative tasks and were encouraged to use both their shared dominant language and second languages (L2). Audio recordings of around 400 min of interactions between peers during collaborative tasks were transcribed. Qualitative analysis of the data was based on the framework of Conversation Analysis (Sacks et al., 1974), while particular attention was paid to learners’ turn-taking, repair, translanguaging instances, and their chunk disassemble and assemble behaviors in output. Two bottom-up coding schemes built upon existing analytical frameworks (Swain, 1985, 1998; Myers-Scotton, 1993; Poplack, 1980) were used to analyze the learners’ translanguaging behaviors quantitatively. The data revealed that learners did not translanguage randomly. Instead, there was abundant evidence linking translanguaging to cognitive processes that might facilitate syntactic processing. Notably, Chinese, a non-inflected language heavily reliant on word order, provided a clear lens for observing how learners analyze and reassemble chunks through multilingual practices. Linking linguistic research to classroom practice, the study moved beyond endorsing translanguaging in language classrooms, and toward more function-specific claims grounded in evidence.","container-title":"Linguistics and Education","DOI":"10.1016/j.linged.2026.101562","ISSN":"08985898","journalAbbreviation":"Linguistics and Education","language":"en","page":"101562","source":"DOI.org (Crossref)","title":"Translanguaging-to-learn: Evidence from a L2 Chinese classroom","title-short":"Translanguaging-to-learn","volume":"94","author":[{"family":"Shan","given":"Xiaole"},{"family":"Qi","given":"Shaoyan"}],"issued":{"date-parts":[["2026",8]]}}}],"schema":"https://github.com/citation-style-language/schema/raw/master/csl-citation.json"} </w:instrText>
      </w:r>
      <w:r>
        <w:rPr>
          <w:rFonts w:ascii="Times New Roman" w:hAnsi="Times New Roman" w:cs="Times New Roman"/>
        </w:rPr>
        <w:fldChar w:fldCharType="separate"/>
      </w:r>
      <w:r>
        <w:rPr>
          <w:rFonts w:ascii="Times New Roman" w:hAnsi="Times New Roman" w:cs="Times New Roman"/>
          <w:noProof/>
        </w:rPr>
        <w:t xml:space="preserve">Shan </w:t>
      </w:r>
      <w:r>
        <w:rPr>
          <w:rFonts w:ascii="Times New Roman" w:hAnsi="Times New Roman" w:cs="Times New Roman"/>
          <w:noProof/>
          <w:lang w:val="en-US"/>
        </w:rPr>
        <w:t xml:space="preserve">and </w:t>
      </w:r>
      <w:r>
        <w:rPr>
          <w:rFonts w:ascii="Times New Roman" w:hAnsi="Times New Roman" w:cs="Times New Roman"/>
          <w:noProof/>
        </w:rPr>
        <w:t xml:space="preserve"> Qi </w:t>
      </w:r>
      <w:r>
        <w:rPr>
          <w:rFonts w:ascii="Times New Roman" w:hAnsi="Times New Roman" w:cs="Times New Roman"/>
          <w:noProof/>
          <w:lang w:val="en-US"/>
        </w:rPr>
        <w:t>(</w:t>
      </w:r>
      <w:r>
        <w:rPr>
          <w:rFonts w:ascii="Times New Roman" w:hAnsi="Times New Roman" w:cs="Times New Roman"/>
          <w:noProof/>
        </w:rPr>
        <w:t>2026)</w:t>
      </w:r>
      <w:r>
        <w:rPr>
          <w:rFonts w:ascii="Times New Roman" w:hAnsi="Times New Roman" w:cs="Times New Roman"/>
        </w:rPr>
        <w:fldChar w:fldCharType="end"/>
      </w:r>
      <w:r>
        <w:rPr>
          <w:rFonts w:ascii="Times New Roman" w:hAnsi="Times New Roman" w:cs="Times New Roman"/>
          <w:lang w:val="en-US"/>
        </w:rPr>
        <w:t xml:space="preserve"> </w:t>
      </w:r>
      <w:r w:rsidR="006A5906" w:rsidRPr="006A5906">
        <w:rPr>
          <w:rFonts w:ascii="Times New Roman" w:hAnsi="Times New Roman" w:cs="Times New Roman"/>
        </w:rPr>
        <w:t>addressed this gap by investigating how translanguaging facilitates syntactic processing in an introductory L2 Chinese classroom. Their study revealed that translanguaging behaviors were frequently observed during communicative tasks, with different types of translanguaging serving distinct functions: L1-dominant intra-sentential translanguaging supported metalinguistic reflection on target structures, while L2-dominant intra-sentential translanguaging enabled learners to assemble new utterances through real-time syntactic processing. Importantly, their findings linked translanguaging to higher-order processing in L2 learning, demonstrating that translanguaging can support learners to disassemble L2 chunks into smaller linguistic items and repackage these items into new constructions through meaning-making.</w:t>
      </w:r>
    </w:p>
    <w:p w14:paraId="2D8ABB54" w14:textId="77777777" w:rsidR="006A5906" w:rsidRPr="006A5906" w:rsidRDefault="006A5906" w:rsidP="006A5906">
      <w:pPr>
        <w:autoSpaceDE w:val="0"/>
        <w:autoSpaceDN w:val="0"/>
        <w:adjustRightInd w:val="0"/>
        <w:spacing w:after="0" w:line="240" w:lineRule="auto"/>
        <w:jc w:val="both"/>
        <w:rPr>
          <w:rFonts w:ascii="Times New Roman" w:hAnsi="Times New Roman" w:cs="Times New Roman"/>
        </w:rPr>
      </w:pPr>
    </w:p>
    <w:p w14:paraId="3E414D5F" w14:textId="77777777" w:rsidR="006A5906" w:rsidRDefault="006A5906" w:rsidP="006A5906">
      <w:pPr>
        <w:autoSpaceDE w:val="0"/>
        <w:autoSpaceDN w:val="0"/>
        <w:adjustRightInd w:val="0"/>
        <w:spacing w:after="0" w:line="240" w:lineRule="auto"/>
        <w:jc w:val="both"/>
        <w:rPr>
          <w:rFonts w:ascii="Times New Roman" w:hAnsi="Times New Roman" w:cs="Times New Roman"/>
        </w:rPr>
      </w:pPr>
      <w:r w:rsidRPr="006A5906">
        <w:rPr>
          <w:rFonts w:ascii="Times New Roman" w:hAnsi="Times New Roman" w:cs="Times New Roman"/>
        </w:rPr>
        <w:t>These findings are particularly relevant to the Indonesian EFL context, where students navigate complex multilingual repertoires that may include Indonesian, regional languages (such as Javanese</w:t>
      </w:r>
      <w:r w:rsidR="009E688A">
        <w:rPr>
          <w:rFonts w:ascii="Times New Roman" w:hAnsi="Times New Roman" w:cs="Times New Roman"/>
          <w:lang w:val="en-US"/>
        </w:rPr>
        <w:t xml:space="preserve"> and</w:t>
      </w:r>
      <w:r w:rsidRPr="006A5906">
        <w:rPr>
          <w:rFonts w:ascii="Times New Roman" w:hAnsi="Times New Roman" w:cs="Times New Roman"/>
        </w:rPr>
        <w:t xml:space="preserve"> </w:t>
      </w:r>
      <w:r w:rsidR="009E688A">
        <w:rPr>
          <w:rFonts w:ascii="Times New Roman" w:hAnsi="Times New Roman" w:cs="Times New Roman"/>
          <w:lang w:val="en-US"/>
        </w:rPr>
        <w:t>Lampungnese</w:t>
      </w:r>
      <w:r w:rsidRPr="006A5906">
        <w:rPr>
          <w:rFonts w:ascii="Times New Roman" w:hAnsi="Times New Roman" w:cs="Times New Roman"/>
        </w:rPr>
        <w:t xml:space="preserve">), and English. Despite the linguistic diversity of Indonesian students, </w:t>
      </w:r>
      <w:r w:rsidR="001E20CE">
        <w:rPr>
          <w:rFonts w:ascii="Times New Roman" w:hAnsi="Times New Roman" w:cs="Times New Roman"/>
          <w:lang w:val="en-US"/>
        </w:rPr>
        <w:t xml:space="preserve">the majority of </w:t>
      </w:r>
      <w:r w:rsidRPr="006A5906">
        <w:rPr>
          <w:rFonts w:ascii="Times New Roman" w:hAnsi="Times New Roman" w:cs="Times New Roman"/>
        </w:rPr>
        <w:t xml:space="preserve">EFL classrooms have traditionally operated under monolingual ideologies that </w:t>
      </w:r>
      <w:r w:rsidR="001E20CE">
        <w:rPr>
          <w:rFonts w:ascii="Times New Roman" w:hAnsi="Times New Roman" w:cs="Times New Roman"/>
          <w:lang w:val="en-US"/>
        </w:rPr>
        <w:t>limit</w:t>
      </w:r>
      <w:r w:rsidRPr="006A5906">
        <w:rPr>
          <w:rFonts w:ascii="Times New Roman" w:hAnsi="Times New Roman" w:cs="Times New Roman"/>
        </w:rPr>
        <w:t xml:space="preserve"> L1 use and enforce English-only policies </w:t>
      </w:r>
      <w:r w:rsidR="001E20CE">
        <w:rPr>
          <w:rFonts w:ascii="Times New Roman" w:hAnsi="Times New Roman" w:cs="Times New Roman"/>
        </w:rPr>
        <w:fldChar w:fldCharType="begin"/>
      </w:r>
      <w:r w:rsidR="001E20CE">
        <w:rPr>
          <w:rFonts w:ascii="Times New Roman" w:hAnsi="Times New Roman" w:cs="Times New Roman"/>
        </w:rPr>
        <w:instrText xml:space="preserve"> ADDIN ZOTERO_ITEM CSL_CITATION {"citationID":"gNkXwKJq","properties":{"unsorted":false,"formattedCitation":"(Masruria &amp; Annisa, 2026; Zein, 2020)","plainCitation":"(Masruria &amp; Annisa, 2026; Zein, 2020)","noteIndex":0},"citationItems":[{"id":671,"uris":["http://zotero.org/users/14698472/items/AZBE7H8E"],"itemData":{"id":671,"type":"article-journal","abstract":"This study explores the various levels of English proficiency, the differences in learning motivation, and the distinctions in teacher preference between students taught by native Englishspeaking teachers (NEST) and non-native English-speaking teachers (NNEST). The author designs a mixed-method quasi-experimental study with 50 eleventh-grade students in an English as a Foreign Language (EFL) class located in Eastern Indonesia. Quantitative data are observed with the use of pre- and post-tests and analyzed with the paired sample t-test, while qualitative data are collected with the help of a semi-structured interview. The study shows that the students taught by NEST improved more in communicative performance, while students taught by NNEST had greater improvements in grammatical accuracy and language use in structured forms. The results of the interviews showed that students preferred NEST teachers based on their perceived fluency and interactive class, while students preferred NNEST teachers based on their ability to give clear explanations and support their understanding of the material. The results of the study give evidence that NEST and NNEST have complementary roles with respect to language learning, and the integration of communicative and instructional approaches can mitigate imbalances in the development of learners’ English language proficiency.","container-title":"Paedagogie","DOI":"10.31603/paedagogie.v21i1.16101","ISSN":"2621-7171, 1907-8978","issue":"1","journalAbbreviation":"Paedagogie","language":"en","page":"329-240","source":"DOI.org (Crossref)","title":"Exploring Native Speakerism to Improve EFL Students' English Language Skills","volume":"21","author":[{"family":"Masruria","given":"Wulida Wahidatul"},{"family":"Annisa","given":"Zahra Kholifia"}],"issued":{"date-parts":[["2026",2,16]]}}},{"id":604,"uris":["http://zotero.org/users/14698472/items/77T28ANY"],"itemData":{"id":604,"type":"book","edition":"First","publisher":"Routledge","publisher-place":"New York","title":"Language Policy in Superdiverse Indonesia","author":[{"family":"Zein","given":"Subhan"}],"issued":{"date-parts":[["2020"]]}}}],"schema":"https://github.com/citation-style-language/schema/raw/master/csl-citation.json"} </w:instrText>
      </w:r>
      <w:r w:rsidR="001E20CE">
        <w:rPr>
          <w:rFonts w:ascii="Times New Roman" w:hAnsi="Times New Roman" w:cs="Times New Roman"/>
        </w:rPr>
        <w:fldChar w:fldCharType="separate"/>
      </w:r>
      <w:r w:rsidR="001E20CE">
        <w:rPr>
          <w:rFonts w:ascii="Times New Roman" w:hAnsi="Times New Roman" w:cs="Times New Roman"/>
          <w:noProof/>
        </w:rPr>
        <w:t>(Masruria &amp; Annisa, 2026; Zein, 2020)</w:t>
      </w:r>
      <w:r w:rsidR="001E20CE">
        <w:rPr>
          <w:rFonts w:ascii="Times New Roman" w:hAnsi="Times New Roman" w:cs="Times New Roman"/>
        </w:rPr>
        <w:fldChar w:fldCharType="end"/>
      </w:r>
      <w:r w:rsidRPr="006A5906">
        <w:rPr>
          <w:rFonts w:ascii="Times New Roman" w:hAnsi="Times New Roman" w:cs="Times New Roman"/>
        </w:rPr>
        <w:t>. This creates a fundamental mismatch between standardized pedagogy and the linguistic realities of multilingual learners</w:t>
      </w:r>
      <w:r w:rsidR="001E20CE">
        <w:rPr>
          <w:rFonts w:ascii="Times New Roman" w:hAnsi="Times New Roman" w:cs="Times New Roman"/>
          <w:lang w:val="en-US"/>
        </w:rPr>
        <w:t xml:space="preserve"> </w:t>
      </w:r>
      <w:r w:rsidR="001E20CE">
        <w:rPr>
          <w:rFonts w:ascii="Times New Roman" w:hAnsi="Times New Roman" w:cs="Times New Roman"/>
          <w:lang w:val="en-US"/>
        </w:rPr>
        <w:fldChar w:fldCharType="begin"/>
      </w:r>
      <w:r w:rsidR="001E20CE">
        <w:rPr>
          <w:rFonts w:ascii="Times New Roman" w:hAnsi="Times New Roman" w:cs="Times New Roman"/>
          <w:lang w:val="en-US"/>
        </w:rPr>
        <w:instrText xml:space="preserve"> ADDIN ZOTERO_ITEM CSL_CITATION {"citationID":"6JItIFUY","properties":{"unsorted":false,"formattedCitation":"(Otheguy et al., 2015)","plainCitation":"(Otheguy et al., 2015)","noteIndex":0},"citationItems":[{"id":673,"uris":["http://zotero.org/users/14698472/items/W4U2C4TJ"],"itemData":{"id":673,"type":"article-journal","abstract":"The concept of translanguaging is clarified, establishing it as a particular conception of the mental grammars and linguistic practices of bilinguals. Translanguaging is different from code switching. Under translanguaging, the mental grammars of bilinguals are structured but unitary collections of features, and the practices of bilinguals are acts of feature selection, not of grammar switch. A proper understanding of translanguaging requires a return to the well known but often forgotten idea that named languages are social, not linguistic, objects. Whereas the idiolect of a particular individual is a linguistic object defined in terms of lexical and structural features, the named language of a nation or social group is not; its boundaries and membership cannot be established on the basis of lexical and structural features. The two named languages of the bilingual exist only in the outsider’s view. From the insider’s perspective of the speaker, there is only his or her full idiolect or repertoire, which belongs only to the speaker, not to any named language. Translanguaging is the deployment of a speaker’s full linguistic repertoire without regard for watchful adherence to the socially and politically defined boundaries of named (and usually national and state) languages. In schools, the translanguaging of bilinguals tends to be severely restricted. In addition, schools confuse the assessment of general linguistic proficiency, which is best manifested in bilinguals while translanguaging, with the testing of proficiency in a named language, which insists on inhibiting translanguaging. The concept of translanguaging is of special relevance to schools interested in the linguistic and intellectual growth of bilingual students as well as to minoritized communities involved in language maintenance and revitalization efforts.","container-title":"Applied Linguistics Review","DOI":"10.1515/applirev-2015-0014","ISSN":"1868-6303, 1868-6311","issue":"3","language":"en","page":"281-307","source":"DOI.org (Crossref)","title":"Clarifying translanguaging and deconstructing named languages: A perspective from linguistics","title-short":"Clarifying translanguaging and deconstructing named languages","volume":"6","author":[{"family":"Otheguy","given":"Ricardo"},{"family":"García","given":"Ofelia"},{"family":"Reid","given":"Wallis"}],"issued":{"date-parts":[["2015",9,1]]}}}],"schema":"https://github.com/citation-style-language/schema/raw/master/csl-citation.json"} </w:instrText>
      </w:r>
      <w:r w:rsidR="001E20CE">
        <w:rPr>
          <w:rFonts w:ascii="Times New Roman" w:hAnsi="Times New Roman" w:cs="Times New Roman"/>
          <w:lang w:val="en-US"/>
        </w:rPr>
        <w:fldChar w:fldCharType="separate"/>
      </w:r>
      <w:r w:rsidR="001E20CE">
        <w:rPr>
          <w:rFonts w:ascii="Times New Roman" w:hAnsi="Times New Roman" w:cs="Times New Roman"/>
          <w:noProof/>
          <w:lang w:val="en-US"/>
        </w:rPr>
        <w:t>(Otheguy et al., 2015)</w:t>
      </w:r>
      <w:r w:rsidR="001E20CE">
        <w:rPr>
          <w:rFonts w:ascii="Times New Roman" w:hAnsi="Times New Roman" w:cs="Times New Roman"/>
          <w:lang w:val="en-US"/>
        </w:rPr>
        <w:fldChar w:fldCharType="end"/>
      </w:r>
      <w:r w:rsidRPr="006A5906">
        <w:rPr>
          <w:rFonts w:ascii="Times New Roman" w:hAnsi="Times New Roman" w:cs="Times New Roman"/>
        </w:rPr>
        <w:t xml:space="preserve">. Research in the Indonesian context has shown that translanguaging is a common and effective practice in EFL classrooms, serving to clarify grammar, build rapport, and support comprehension </w:t>
      </w:r>
      <w:r w:rsidR="001E20CE">
        <w:rPr>
          <w:rFonts w:ascii="Times New Roman" w:hAnsi="Times New Roman" w:cs="Times New Roman"/>
        </w:rPr>
        <w:fldChar w:fldCharType="begin"/>
      </w:r>
      <w:r w:rsidR="001E20CE">
        <w:rPr>
          <w:rFonts w:ascii="Times New Roman" w:hAnsi="Times New Roman" w:cs="Times New Roman"/>
        </w:rPr>
        <w:instrText xml:space="preserve"> ADDIN ZOTERO_ITEM CSL_CITATION {"citationID":"lyk031JK","properties":{"unsorted":false,"formattedCitation":"(Liando et al., 2023; Madkur et al., 2022; Titania &amp; Ashadi, 2024)","plainCitation":"(Liando et al., 2023; Madkur et al., 2022; Titania &amp; Ashadi, 2024)","noteIndex":0},"citationItems":[{"id":165,"uris":["http://zotero.org/users/14698472/items/B397UH4A"],"itemData":{"id":165,"type":"article-journal","abstract":"Teaching English as a foreign language (EFL) in Indonesia has its own complexity due to the multilingual situation and the broadly different levels of English proficiency. To cope with this particular challenge, some Indonesian teachers tend to implement a translanguaging approach in teaching their students. This would create more interactive and engaging classes. In this case, translanguaging is a form of multilingual practice in the context of multilingual education where students are given equal rights to develop their language potential. Realizing the complexity of the learning process in a multilingual context, we aimed to reveal the types and purposes of translanguaging in the learning process. This study used a qualitative method and data were collected through observations, interviews, and document analysis. This study found that there were three types of translanguaging used by teachers during their teaching. The types of translanguaging are intra-sentential translanguaging, intersentential translanguaging, and tag translanguaging, with four purposes that are related to each other in the process of teaching. It was also found that translanguaging is useful in the EFL learning processes since it can be used as an approach to explain learning materials in a more convenient way to enhance students’ understanding.","container-title":"Indonesian Journal of Applied Linguistics","DOI":"10.17509/ijal.v13i1.58270","ISSN":"2502-6747, 2301-9468","issue":"1","journalAbbreviation":"Indonesian J. Appl. Linguist.","language":"en","license":"http://creativecommons.org/licenses/by-sa/4.0","page":"204-216","source":"DOI.org (Crossref)","title":"Among English, Indonesian and local language: Translanguaging practices in an Indonesian EFL classroom","title-short":"Among English, Indonesian and local language","volume":"13","author":[{"family":"Liando","given":"Nihta V. F."},{"family":"Dallyono","given":"Ruswan"},{"family":"Tatipang","given":"Devilito P."},{"family":"Lengkoan","given":"Fergina"}],"issued":{"date-parts":[["2023",5,31]]}}},{"id":163,"uris":["http://zotero.org/users/14698472/items/46WZFLC9"],"itemData":{"id":163,"type":"article-journal","abstract":"Despite the prevalence of English-only instruction in foreign language classrooms, many affirm the use of diverse linguistic repertoires particularly in linguistically-diverse society contexts where multilingual learners tend to naturally function their linguistic repertoires on a daily basis. This study aimed to explore teachers’ attitudes toward the translanguaging approach in English language teaching (ELT) practices in pesantren schools and how it is used in the learning process. Six-phase thematic analysis was used as its qualitative research method and data were generated via in-depth semi-structured interviews with English teachers in pesantren schools in Lampung province. The findings showed that teachers had a positive attitude toward translanguaging, as it allows them to take benefit of students’ languages other than English in English classrooms. They found that translanguaging helpful to explain, elaborate, and reinforce the meaning of learning materials and motivate students, and create an enjoyable learning atmosphere. In addition, the accommodation of knowledge or skills of other languages serves as a way to integrate the local and contextual values and culture of pesantren schools into English classrooms. Some practical pedagogical implications are discussed.","container-title":"VELES: Voices of English Language Education Society","DOI":"10.29408/veles.v6i1.5136","ISSN":"25797484","issue":"1","journalAbbreviation":"veles","language":"en","page":"130-143","source":"DOI.org (Crossref)","title":"Translanguaging Pedagogy in ELT Practices: Experiences of Teachers in Indonesian Pesantren-based Schools","title-short":"Translanguaging Pedagogy in ELT Practices","volume":"6","author":[{"family":"Madkur","given":"Ahmad"},{"family":"Friska","given":"Yuliana"},{"family":"Lisnawati","given":"Lisnawati"}],"issued":{"date-parts":[["2022",4,23]]}}},{"id":260,"uris":["http://zotero.org/users/14698472/items/P8TXRZNZ"],"itemData":{"id":260,"type":"article-journal","abstract":"This study investigates the translanguaging as a pedagogical practice employed by English language teacher and students in EFL classroom, focusing on the reasons employed by teachers and students, the benefits and challenges encountered, and the achievement employed by teachers and students in English subject. Utilizing a case study design, this research involved in-depth interviews with English language teachers and students, complemented by classroom observations supported by document analysis to gather comprehensive insights. The study was conducted with a sample of 2 English language teachers and 6 students from MTSN 2 Kuantan Singingi. The findings reveal that the practice of translanguaging has a positive influence on English learning in EFL class from both teacher and students. The practice of translanguaging can accommodate both teacher and students’ language differences and as a form of preserving culture. The benefits identified include enhanced student engagement, accelerated learning comprehension through boosted creativity, and the development of an interactive learning environment. Challenges such as mismatch between target language and local language and time consuming in the literacy multilingual class. The study underscores the necessity of addressing these issues and highlights the importance of translanguaging in EFL classroom for their knowledge, background, and mother tongue are important to their education. This will make them become more active and use both languages. In other words, they’ll feel motivated.","container-title":"International Journal of Multidiciplinary Research and Analysis","DOI":"10.47191/ijmra/v7-i06-78","ISSN":"26439840, 26439875","issue":"6","journalAbbreviation":"IJMRA","language":"en","page":"3034-3038","source":"DOI.org (Crossref)","title":"Translanguaging as Pedagogical Practice: Insight from Indonesian EFL Classroom","title-short":"Translanguaging as Pedagogical Practice","volume":"7","author":[{"family":"Titania","given":"Sekar Yulandha"},{"family":"Ashadi","given":"Ashadi"}],"issued":{"date-parts":[["2024",6,2]]}}}],"schema":"https://github.com/citation-style-language/schema/raw/master/csl-citation.json"} </w:instrText>
      </w:r>
      <w:r w:rsidR="001E20CE">
        <w:rPr>
          <w:rFonts w:ascii="Times New Roman" w:hAnsi="Times New Roman" w:cs="Times New Roman"/>
        </w:rPr>
        <w:fldChar w:fldCharType="separate"/>
      </w:r>
      <w:r w:rsidR="001E20CE">
        <w:rPr>
          <w:rFonts w:ascii="Times New Roman" w:hAnsi="Times New Roman" w:cs="Times New Roman"/>
          <w:noProof/>
        </w:rPr>
        <w:t>(Liando et al., 2023; Madkur et al., 2022; Titania &amp; Ashadi, 2024)</w:t>
      </w:r>
      <w:r w:rsidR="001E20CE">
        <w:rPr>
          <w:rFonts w:ascii="Times New Roman" w:hAnsi="Times New Roman" w:cs="Times New Roman"/>
        </w:rPr>
        <w:fldChar w:fldCharType="end"/>
      </w:r>
      <w:r w:rsidR="001E20CE">
        <w:rPr>
          <w:rFonts w:ascii="Times New Roman" w:hAnsi="Times New Roman" w:cs="Times New Roman"/>
          <w:lang w:val="en-US"/>
        </w:rPr>
        <w:t xml:space="preserve">. </w:t>
      </w:r>
      <w:r w:rsidRPr="006A5906">
        <w:rPr>
          <w:rFonts w:ascii="Times New Roman" w:hAnsi="Times New Roman" w:cs="Times New Roman"/>
        </w:rPr>
        <w:t>However, limited empirical research has examined how translanguaging can be intentionally integrated with AI tools to address specific pedagogical challenges.</w:t>
      </w:r>
    </w:p>
    <w:p w14:paraId="6A4216C4" w14:textId="77777777" w:rsidR="006A5906" w:rsidRPr="006A5906" w:rsidRDefault="006A5906" w:rsidP="006A5906">
      <w:pPr>
        <w:autoSpaceDE w:val="0"/>
        <w:autoSpaceDN w:val="0"/>
        <w:adjustRightInd w:val="0"/>
        <w:spacing w:after="0" w:line="240" w:lineRule="auto"/>
        <w:jc w:val="both"/>
        <w:rPr>
          <w:rFonts w:ascii="Times New Roman" w:hAnsi="Times New Roman" w:cs="Times New Roman"/>
        </w:rPr>
      </w:pPr>
    </w:p>
    <w:p w14:paraId="04705491" w14:textId="77777777" w:rsidR="006A5906" w:rsidRDefault="006A5906" w:rsidP="006A5906">
      <w:pPr>
        <w:autoSpaceDE w:val="0"/>
        <w:autoSpaceDN w:val="0"/>
        <w:adjustRightInd w:val="0"/>
        <w:spacing w:after="0" w:line="240" w:lineRule="auto"/>
        <w:jc w:val="both"/>
        <w:rPr>
          <w:rFonts w:ascii="Times New Roman" w:hAnsi="Times New Roman" w:cs="Times New Roman"/>
        </w:rPr>
      </w:pPr>
      <w:r w:rsidRPr="006A5906">
        <w:rPr>
          <w:rFonts w:ascii="Times New Roman" w:hAnsi="Times New Roman" w:cs="Times New Roman"/>
        </w:rPr>
        <w:t xml:space="preserve">The present study addresses the convergence of two contemporary challenges in Indonesian EFL education: the widespread use of generative AI by students to complete assignments, and the pedagogical potential of translanguaging to support authentic language learning. Specifically, this classroom-based action research investigates a pedagogical intervention designed to transform second-year Indonesian university students from passive AI reliance to active AI literacy in learning </w:t>
      </w:r>
      <w:r w:rsidR="003931BD">
        <w:rPr>
          <w:rFonts w:ascii="Times New Roman" w:hAnsi="Times New Roman" w:cs="Times New Roman"/>
          <w:lang w:val="en-US"/>
        </w:rPr>
        <w:t xml:space="preserve">English grammar, particularly </w:t>
      </w:r>
      <w:r w:rsidRPr="006A5906">
        <w:rPr>
          <w:rFonts w:ascii="Times New Roman" w:hAnsi="Times New Roman" w:cs="Times New Roman"/>
        </w:rPr>
        <w:t xml:space="preserve">subject-verb agreement, </w:t>
      </w:r>
      <w:r w:rsidR="003931BD">
        <w:rPr>
          <w:rFonts w:ascii="Times New Roman" w:hAnsi="Times New Roman" w:cs="Times New Roman"/>
        </w:rPr>
        <w:t>which</w:t>
      </w:r>
      <w:r w:rsidRPr="006A5906">
        <w:rPr>
          <w:rFonts w:ascii="Times New Roman" w:hAnsi="Times New Roman" w:cs="Times New Roman"/>
        </w:rPr>
        <w:t xml:space="preserve"> poses persistent difficulties for Indonesian learners due to structural differences between the two languages.</w:t>
      </w:r>
    </w:p>
    <w:p w14:paraId="6468FFB6" w14:textId="77777777" w:rsidR="006A5906" w:rsidRPr="006A5906" w:rsidRDefault="006A5906" w:rsidP="006A5906">
      <w:pPr>
        <w:autoSpaceDE w:val="0"/>
        <w:autoSpaceDN w:val="0"/>
        <w:adjustRightInd w:val="0"/>
        <w:spacing w:after="0" w:line="240" w:lineRule="auto"/>
        <w:jc w:val="both"/>
        <w:rPr>
          <w:rFonts w:ascii="Times New Roman" w:hAnsi="Times New Roman" w:cs="Times New Roman"/>
        </w:rPr>
      </w:pPr>
    </w:p>
    <w:p w14:paraId="2B26DC6F" w14:textId="77777777" w:rsidR="006A5906" w:rsidRPr="006A5906" w:rsidRDefault="006A5906" w:rsidP="006A5906">
      <w:pPr>
        <w:autoSpaceDE w:val="0"/>
        <w:autoSpaceDN w:val="0"/>
        <w:adjustRightInd w:val="0"/>
        <w:spacing w:after="0" w:line="240" w:lineRule="auto"/>
        <w:jc w:val="both"/>
        <w:rPr>
          <w:rFonts w:ascii="Times New Roman" w:hAnsi="Times New Roman" w:cs="Times New Roman"/>
        </w:rPr>
      </w:pPr>
      <w:r w:rsidRPr="006A5906">
        <w:rPr>
          <w:rFonts w:ascii="Times New Roman" w:hAnsi="Times New Roman" w:cs="Times New Roman"/>
        </w:rPr>
        <w:t xml:space="preserve">Drawing on the theoretical framework of translanguaging as a cognitive and pedagogical resource, and informed by the Output Hypothesis </w:t>
      </w:r>
      <w:commentRangeStart w:id="8"/>
      <w:r w:rsidR="003931BD">
        <w:rPr>
          <w:rFonts w:ascii="Times New Roman" w:hAnsi="Times New Roman" w:cs="Times New Roman"/>
        </w:rPr>
        <w:fldChar w:fldCharType="begin"/>
      </w:r>
      <w:r w:rsidR="003931BD">
        <w:rPr>
          <w:rFonts w:ascii="Times New Roman" w:hAnsi="Times New Roman" w:cs="Times New Roman"/>
        </w:rPr>
        <w:instrText xml:space="preserve"> ADDIN ZOTERO_ITEM CSL_CITATION {"citationID":"bJbMKNVp","properties":{"unsorted":false,"formattedCitation":"(Swain, 1985, 1995)","plainCitation":"(Swain, 1985, 1995)","noteIndex":0},"citationItems":[{"id":674,"uris":["http://zotero.org/users/14698472/items/CFSGUPXU"],"itemData":{"id":674,"type":"chapter","container-title":"Input in second language acquisition","page":"235-253","publisher":"Newbury House","publisher-place":"Rowley, MA","title":"Communicative competence: Some roles of comprehensible input and comprehensible output in its development","author":[{"family":"Swain","given":"M"}],"issued":{"date-parts":[["1985"]]}}},{"id":675,"uris":["http://zotero.org/users/14698472/items/Z8B94KV8"],"itemData":{"id":675,"type":"chapter","container-title":"Principle and practice in applied linguistics: Studies in honour of H. G. Widdowson","page":"125-144)","publisher":"Oxford University Press.","title":"Three functions of output in second language learning","author":[{"family":"Swain","given":"M"}],"issued":{"date-parts":[["1995"]]}}}],"schema":"https://github.com/citation-style-language/schema/raw/master/csl-citation.json"} </w:instrText>
      </w:r>
      <w:r w:rsidR="003931BD">
        <w:rPr>
          <w:rFonts w:ascii="Times New Roman" w:hAnsi="Times New Roman" w:cs="Times New Roman"/>
        </w:rPr>
        <w:fldChar w:fldCharType="separate"/>
      </w:r>
      <w:r w:rsidR="003931BD">
        <w:rPr>
          <w:rFonts w:ascii="Times New Roman" w:hAnsi="Times New Roman" w:cs="Times New Roman"/>
          <w:noProof/>
        </w:rPr>
        <w:t>(Swain, 1985, 1995)</w:t>
      </w:r>
      <w:r w:rsidR="003931BD">
        <w:rPr>
          <w:rFonts w:ascii="Times New Roman" w:hAnsi="Times New Roman" w:cs="Times New Roman"/>
        </w:rPr>
        <w:fldChar w:fldCharType="end"/>
      </w:r>
      <w:r w:rsidR="003931BD">
        <w:rPr>
          <w:rFonts w:ascii="Times New Roman" w:hAnsi="Times New Roman" w:cs="Times New Roman"/>
          <w:lang w:val="en-US"/>
        </w:rPr>
        <w:t xml:space="preserve">, </w:t>
      </w:r>
      <w:commentRangeEnd w:id="8"/>
      <w:r w:rsidR="00EE714D" w:rsidRPr="006A5906">
        <w:rPr>
          <w:rStyle w:val="CommentReference"/>
          <w:rFonts w:ascii="Times New Roman" w:hAnsi="Times New Roman" w:cs="Times New Roman"/>
          <w:sz w:val="22"/>
          <w:szCs w:val="22"/>
        </w:rPr>
        <w:commentReference w:id="8"/>
      </w:r>
      <w:r w:rsidRPr="006A5906">
        <w:rPr>
          <w:rFonts w:ascii="Times New Roman" w:hAnsi="Times New Roman" w:cs="Times New Roman"/>
        </w:rPr>
        <w:t>which posits that language production pushes learners to notice gaps in their interlanguage and engage in syntactic processing, this study addresses the following research questions:</w:t>
      </w:r>
    </w:p>
    <w:p w14:paraId="0CE356B5" w14:textId="77777777" w:rsidR="006A5906" w:rsidRPr="006A5906" w:rsidRDefault="006A5906" w:rsidP="006A5906">
      <w:pPr>
        <w:autoSpaceDE w:val="0"/>
        <w:autoSpaceDN w:val="0"/>
        <w:adjustRightInd w:val="0"/>
        <w:spacing w:after="0" w:line="240" w:lineRule="auto"/>
        <w:jc w:val="both"/>
        <w:rPr>
          <w:rFonts w:ascii="Times New Roman" w:hAnsi="Times New Roman" w:cs="Times New Roman"/>
        </w:rPr>
      </w:pPr>
      <w:r w:rsidRPr="006A5906">
        <w:rPr>
          <w:rFonts w:ascii="Times New Roman" w:hAnsi="Times New Roman" w:cs="Times New Roman"/>
          <w:bCs/>
        </w:rPr>
        <w:t>RQ1:</w:t>
      </w:r>
      <w:r w:rsidRPr="006A5906">
        <w:rPr>
          <w:rFonts w:ascii="Times New Roman" w:hAnsi="Times New Roman" w:cs="Times New Roman"/>
        </w:rPr>
        <w:t> How do second-year Indonesian EFL students navigate the use of generative AI tools in completing grammar assignments, and what does this reveal about their learning practices?</w:t>
      </w:r>
    </w:p>
    <w:p w14:paraId="08822311" w14:textId="77777777" w:rsidR="006A5906" w:rsidRPr="006A5906" w:rsidRDefault="006A5906" w:rsidP="006A5906">
      <w:pPr>
        <w:autoSpaceDE w:val="0"/>
        <w:autoSpaceDN w:val="0"/>
        <w:adjustRightInd w:val="0"/>
        <w:spacing w:after="0" w:line="240" w:lineRule="auto"/>
        <w:jc w:val="both"/>
        <w:rPr>
          <w:rFonts w:ascii="Times New Roman" w:hAnsi="Times New Roman" w:cs="Times New Roman"/>
        </w:rPr>
      </w:pPr>
      <w:r w:rsidRPr="006A5906">
        <w:rPr>
          <w:rFonts w:ascii="Times New Roman" w:hAnsi="Times New Roman" w:cs="Times New Roman"/>
          <w:bCs/>
        </w:rPr>
        <w:lastRenderedPageBreak/>
        <w:t>RQ2:</w:t>
      </w:r>
      <w:r w:rsidRPr="006A5906">
        <w:rPr>
          <w:rFonts w:ascii="Times New Roman" w:hAnsi="Times New Roman" w:cs="Times New Roman"/>
        </w:rPr>
        <w:t> What is the impact of a translanguaging-informed pedagogical intervention on students</w:t>
      </w:r>
      <w:r w:rsidR="003931BD">
        <w:rPr>
          <w:rFonts w:ascii="Times New Roman" w:hAnsi="Times New Roman" w:cs="Times New Roman"/>
          <w:lang w:val="en-US"/>
        </w:rPr>
        <w:t>’</w:t>
      </w:r>
      <w:r w:rsidRPr="006A5906">
        <w:rPr>
          <w:rFonts w:ascii="Times New Roman" w:hAnsi="Times New Roman" w:cs="Times New Roman"/>
        </w:rPr>
        <w:t xml:space="preserve"> subject-verb agreement competence?</w:t>
      </w:r>
    </w:p>
    <w:p w14:paraId="0387F754" w14:textId="77777777" w:rsidR="006A5906" w:rsidRPr="006A5906" w:rsidRDefault="006A5906" w:rsidP="006A5906">
      <w:pPr>
        <w:autoSpaceDE w:val="0"/>
        <w:autoSpaceDN w:val="0"/>
        <w:adjustRightInd w:val="0"/>
        <w:spacing w:after="0" w:line="240" w:lineRule="auto"/>
        <w:jc w:val="both"/>
        <w:rPr>
          <w:rFonts w:ascii="Times New Roman" w:hAnsi="Times New Roman" w:cs="Times New Roman"/>
        </w:rPr>
      </w:pPr>
      <w:r w:rsidRPr="006A5906">
        <w:rPr>
          <w:rFonts w:ascii="Times New Roman" w:hAnsi="Times New Roman" w:cs="Times New Roman"/>
          <w:bCs/>
        </w:rPr>
        <w:t>RQ3</w:t>
      </w:r>
      <w:r w:rsidRPr="006A5906">
        <w:rPr>
          <w:rFonts w:ascii="Times New Roman" w:hAnsi="Times New Roman" w:cs="Times New Roman"/>
          <w:b/>
          <w:bCs/>
        </w:rPr>
        <w:t>:</w:t>
      </w:r>
      <w:r w:rsidRPr="006A5906">
        <w:rPr>
          <w:rFonts w:ascii="Times New Roman" w:hAnsi="Times New Roman" w:cs="Times New Roman"/>
        </w:rPr>
        <w:t> How do students perceive the integration of translanguaging practices and AI tools in their grammar learning?</w:t>
      </w:r>
    </w:p>
    <w:p w14:paraId="1228152E" w14:textId="77777777" w:rsidR="002C7244" w:rsidRDefault="002C7244">
      <w:pPr>
        <w:spacing w:after="0" w:line="240" w:lineRule="auto"/>
        <w:jc w:val="center"/>
        <w:rPr>
          <w:rFonts w:ascii="Times New Roman" w:eastAsia="Times New Roman" w:hAnsi="Times New Roman" w:cs="Times New Roman"/>
        </w:rPr>
      </w:pPr>
    </w:p>
    <w:p w14:paraId="26C13A03" w14:textId="77777777" w:rsidR="002C7244" w:rsidRDefault="002C7244">
      <w:pPr>
        <w:spacing w:after="0" w:line="240" w:lineRule="auto"/>
        <w:jc w:val="center"/>
        <w:rPr>
          <w:rFonts w:ascii="Times New Roman" w:eastAsia="Times New Roman" w:hAnsi="Times New Roman" w:cs="Times New Roman"/>
        </w:rPr>
      </w:pPr>
    </w:p>
    <w:p w14:paraId="5DDB56AF" w14:textId="77777777" w:rsidR="002C7244" w:rsidRDefault="00D13CC9">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METHODS</w:t>
      </w:r>
    </w:p>
    <w:p w14:paraId="4299705C" w14:textId="77777777" w:rsidR="002C7244" w:rsidRDefault="002C7244">
      <w:pPr>
        <w:spacing w:after="0" w:line="240" w:lineRule="auto"/>
        <w:jc w:val="center"/>
        <w:rPr>
          <w:rFonts w:ascii="Times New Roman" w:eastAsia="Times New Roman" w:hAnsi="Times New Roman" w:cs="Times New Roman"/>
          <w:b/>
          <w:sz w:val="26"/>
          <w:szCs w:val="26"/>
        </w:rPr>
      </w:pPr>
    </w:p>
    <w:p w14:paraId="13784BC5" w14:textId="77777777" w:rsidR="006A5906" w:rsidRPr="006A5906" w:rsidRDefault="006A5906" w:rsidP="006A5906">
      <w:pPr>
        <w:autoSpaceDE w:val="0"/>
        <w:autoSpaceDN w:val="0"/>
        <w:adjustRightInd w:val="0"/>
        <w:spacing w:after="40" w:line="240" w:lineRule="auto"/>
        <w:jc w:val="both"/>
        <w:rPr>
          <w:rFonts w:ascii="Times New Roman" w:hAnsi="Times New Roman" w:cs="Times New Roman"/>
          <w:b/>
          <w:bCs/>
        </w:rPr>
      </w:pPr>
      <w:commentRangeStart w:id="9"/>
      <w:r w:rsidRPr="006A5906">
        <w:rPr>
          <w:rFonts w:ascii="Times New Roman" w:hAnsi="Times New Roman" w:cs="Times New Roman"/>
          <w:b/>
          <w:bCs/>
        </w:rPr>
        <w:t>Research Design</w:t>
      </w:r>
      <w:commentRangeEnd w:id="9"/>
      <w:r w:rsidR="00137907" w:rsidRPr="006A5906">
        <w:rPr>
          <w:rStyle w:val="CommentReference"/>
          <w:rFonts w:ascii="Times New Roman" w:hAnsi="Times New Roman" w:cs="Times New Roman"/>
          <w:b/>
          <w:bCs/>
          <w:sz w:val="22"/>
          <w:szCs w:val="22"/>
        </w:rPr>
        <w:commentReference w:id="9"/>
      </w:r>
    </w:p>
    <w:p w14:paraId="08FF8FF3" w14:textId="77777777" w:rsidR="006A5906" w:rsidRDefault="006A5906" w:rsidP="006A5906">
      <w:pPr>
        <w:autoSpaceDE w:val="0"/>
        <w:autoSpaceDN w:val="0"/>
        <w:adjustRightInd w:val="0"/>
        <w:spacing w:after="0" w:line="240" w:lineRule="auto"/>
        <w:jc w:val="both"/>
        <w:rPr>
          <w:rFonts w:ascii="Times New Roman" w:hAnsi="Times New Roman" w:cs="Times New Roman"/>
        </w:rPr>
      </w:pPr>
      <w:r w:rsidRPr="006A5906">
        <w:rPr>
          <w:rFonts w:ascii="Times New Roman" w:hAnsi="Times New Roman" w:cs="Times New Roman"/>
        </w:rPr>
        <w:t>This study employed a classroom-based action research design, which is particularly suited for investigating pedagogical interventions in authentic educational contexts</w:t>
      </w:r>
      <w:r w:rsidR="00C912CB">
        <w:rPr>
          <w:rFonts w:ascii="Times New Roman" w:hAnsi="Times New Roman" w:cs="Times New Roman"/>
          <w:lang w:val="en-US"/>
        </w:rPr>
        <w:t xml:space="preserve"> </w:t>
      </w:r>
      <w:r w:rsidR="00C912CB">
        <w:rPr>
          <w:rFonts w:ascii="Times New Roman" w:hAnsi="Times New Roman" w:cs="Times New Roman"/>
          <w:lang w:val="en-US"/>
        </w:rPr>
        <w:fldChar w:fldCharType="begin"/>
      </w:r>
      <w:r w:rsidR="00C912CB">
        <w:rPr>
          <w:rFonts w:ascii="Times New Roman" w:hAnsi="Times New Roman" w:cs="Times New Roman"/>
          <w:lang w:val="en-US"/>
        </w:rPr>
        <w:instrText xml:space="preserve"> ADDIN ZOTERO_ITEM CSL_CITATION {"citationID":"TgQzEgI2","properties":{"unsorted":false,"formattedCitation":"(Kemmis et al., 2014)","plainCitation":"(Kemmis et al., 2014)","noteIndex":0},"citationItems":[{"id":677,"uris":["http://zotero.org/users/14698472/items/MZD9QW5J"],"itemData":{"id":677,"type":"book","DOI":"https://doi.org/10.1007/978-981-4560-67-2","publisher":"Springer","title":"The action research planner: Doing critical participatory action research","author":[{"family":"Kemmis","given":"S"},{"family":"McTaggart","given":"R"},{"family":"Nixon","given":"R"}],"issued":{"date-parts":[["2014"]]}}}],"schema":"https://github.com/citation-style-language/schema/raw/master/csl-citation.json"} </w:instrText>
      </w:r>
      <w:r w:rsidR="00C912CB">
        <w:rPr>
          <w:rFonts w:ascii="Times New Roman" w:hAnsi="Times New Roman" w:cs="Times New Roman"/>
          <w:lang w:val="en-US"/>
        </w:rPr>
        <w:fldChar w:fldCharType="separate"/>
      </w:r>
      <w:r w:rsidR="00C912CB">
        <w:rPr>
          <w:rFonts w:ascii="Times New Roman" w:hAnsi="Times New Roman" w:cs="Times New Roman"/>
          <w:noProof/>
          <w:lang w:val="en-US"/>
        </w:rPr>
        <w:t>(Kemmis et al., 2014)</w:t>
      </w:r>
      <w:r w:rsidR="00C912CB">
        <w:rPr>
          <w:rFonts w:ascii="Times New Roman" w:hAnsi="Times New Roman" w:cs="Times New Roman"/>
          <w:lang w:val="en-US"/>
        </w:rPr>
        <w:fldChar w:fldCharType="end"/>
      </w:r>
      <w:r w:rsidR="00C912CB">
        <w:rPr>
          <w:rFonts w:ascii="Times New Roman" w:hAnsi="Times New Roman" w:cs="Times New Roman"/>
          <w:lang w:val="en-US"/>
        </w:rPr>
        <w:t xml:space="preserve">. </w:t>
      </w:r>
      <w:r w:rsidRPr="006A5906">
        <w:rPr>
          <w:rFonts w:ascii="Times New Roman" w:hAnsi="Times New Roman" w:cs="Times New Roman"/>
        </w:rPr>
        <w:t>Action research involves a cyclical process of planning, acting, observing, and reflecting, allowing researchers to systematically examine and refine educational practices. The design was appropriate for this study because it enabled the researcher to implement a targeted intervention in response to a specific classroom problem</w:t>
      </w:r>
      <w:r w:rsidR="00774697">
        <w:rPr>
          <w:rFonts w:ascii="Times New Roman" w:hAnsi="Times New Roman" w:cs="Times New Roman"/>
          <w:lang w:val="en-US"/>
        </w:rPr>
        <w:t xml:space="preserve"> – </w:t>
      </w:r>
      <w:r w:rsidRPr="006A5906">
        <w:rPr>
          <w:rFonts w:ascii="Times New Roman" w:hAnsi="Times New Roman" w:cs="Times New Roman"/>
        </w:rPr>
        <w:t>students</w:t>
      </w:r>
      <w:r w:rsidR="00774697">
        <w:rPr>
          <w:rFonts w:ascii="Times New Roman" w:hAnsi="Times New Roman" w:cs="Times New Roman"/>
          <w:lang w:val="en-US"/>
        </w:rPr>
        <w:t>’</w:t>
      </w:r>
      <w:r w:rsidRPr="006A5906">
        <w:rPr>
          <w:rFonts w:ascii="Times New Roman" w:hAnsi="Times New Roman" w:cs="Times New Roman"/>
        </w:rPr>
        <w:t xml:space="preserve"> over-reliance on generative AI tools for completing grammar assignments</w:t>
      </w:r>
      <w:r w:rsidR="00774697">
        <w:rPr>
          <w:rFonts w:ascii="Times New Roman" w:hAnsi="Times New Roman" w:cs="Times New Roman"/>
          <w:lang w:val="en-US"/>
        </w:rPr>
        <w:t xml:space="preserve"> – </w:t>
      </w:r>
      <w:r w:rsidRPr="006A5906">
        <w:rPr>
          <w:rFonts w:ascii="Times New Roman" w:hAnsi="Times New Roman" w:cs="Times New Roman"/>
        </w:rPr>
        <w:t>and to evaluate its effectiveness through multiple data sources.</w:t>
      </w:r>
    </w:p>
    <w:p w14:paraId="4F42066A" w14:textId="77777777" w:rsidR="00774697" w:rsidRPr="006A5906" w:rsidRDefault="00774697" w:rsidP="006A5906">
      <w:pPr>
        <w:autoSpaceDE w:val="0"/>
        <w:autoSpaceDN w:val="0"/>
        <w:adjustRightInd w:val="0"/>
        <w:spacing w:after="0" w:line="240" w:lineRule="auto"/>
        <w:jc w:val="both"/>
        <w:rPr>
          <w:rFonts w:ascii="Times New Roman" w:hAnsi="Times New Roman" w:cs="Times New Roman"/>
        </w:rPr>
      </w:pPr>
    </w:p>
    <w:p w14:paraId="32FCDFA2" w14:textId="77777777" w:rsidR="006A5906" w:rsidRDefault="006A5906" w:rsidP="006A5906">
      <w:pPr>
        <w:autoSpaceDE w:val="0"/>
        <w:autoSpaceDN w:val="0"/>
        <w:adjustRightInd w:val="0"/>
        <w:spacing w:after="0" w:line="240" w:lineRule="auto"/>
        <w:jc w:val="both"/>
        <w:rPr>
          <w:rFonts w:ascii="Times New Roman" w:hAnsi="Times New Roman" w:cs="Times New Roman"/>
        </w:rPr>
      </w:pPr>
      <w:r w:rsidRPr="006A5906">
        <w:rPr>
          <w:rFonts w:ascii="Times New Roman" w:hAnsi="Times New Roman" w:cs="Times New Roman"/>
        </w:rPr>
        <w:t xml:space="preserve">The study followed a primarily qualitative approach, with quantitative data used descriptively to support the qualitative findings. This integration of methods allowed for both the documentation of learning outcomes and the exploration of the processes through which those outcomes were achieved </w:t>
      </w:r>
      <w:r w:rsidR="00567CF3">
        <w:rPr>
          <w:rFonts w:ascii="Times New Roman" w:hAnsi="Times New Roman" w:cs="Times New Roman"/>
        </w:rPr>
        <w:fldChar w:fldCharType="begin"/>
      </w:r>
      <w:r w:rsidR="00567CF3">
        <w:rPr>
          <w:rFonts w:ascii="Times New Roman" w:hAnsi="Times New Roman" w:cs="Times New Roman"/>
        </w:rPr>
        <w:instrText xml:space="preserve"> ADDIN ZOTERO_ITEM CSL_CITATION {"citationID":"i5ODYJn4","properties":{"unsorted":false,"formattedCitation":"(Creswell &amp; Clark, 2018)","plainCitation":"(Creswell &amp; Clark, 2018)","noteIndex":0},"citationItems":[{"id":676,"uris":["http://zotero.org/users/14698472/items/SQSZGVBC"],"itemData":{"id":676,"type":"book","edition":"3rd","publisher":"Sage","publisher-place":"Thousand Oaks, CA","title":"Designing and Conducting Mixed Methods Research","author":[{"family":"Creswell","given":"J. W"},{"family":"Clark","given":"V. L. P"}],"issued":{"date-parts":[["2018"]]}}}],"schema":"https://github.com/citation-style-language/schema/raw/master/csl-citation.json"} </w:instrText>
      </w:r>
      <w:r w:rsidR="00567CF3">
        <w:rPr>
          <w:rFonts w:ascii="Times New Roman" w:hAnsi="Times New Roman" w:cs="Times New Roman"/>
        </w:rPr>
        <w:fldChar w:fldCharType="separate"/>
      </w:r>
      <w:r w:rsidR="00567CF3">
        <w:rPr>
          <w:rFonts w:ascii="Times New Roman" w:hAnsi="Times New Roman" w:cs="Times New Roman"/>
          <w:noProof/>
        </w:rPr>
        <w:t>(Creswell &amp; Clark, 2018)</w:t>
      </w:r>
      <w:r w:rsidR="00567CF3">
        <w:rPr>
          <w:rFonts w:ascii="Times New Roman" w:hAnsi="Times New Roman" w:cs="Times New Roman"/>
        </w:rPr>
        <w:fldChar w:fldCharType="end"/>
      </w:r>
      <w:r w:rsidRPr="006A5906">
        <w:rPr>
          <w:rFonts w:ascii="Times New Roman" w:hAnsi="Times New Roman" w:cs="Times New Roman"/>
        </w:rPr>
        <w:t>. The qualitative emphasis was chosen because the study aimed to understand the </w:t>
      </w:r>
      <w:r w:rsidRPr="006A5906">
        <w:rPr>
          <w:rFonts w:ascii="Times New Roman" w:hAnsi="Times New Roman" w:cs="Times New Roman"/>
          <w:i/>
          <w:iCs/>
        </w:rPr>
        <w:t>how</w:t>
      </w:r>
      <w:r w:rsidRPr="006A5906">
        <w:rPr>
          <w:rFonts w:ascii="Times New Roman" w:hAnsi="Times New Roman" w:cs="Times New Roman"/>
        </w:rPr>
        <w:t> and </w:t>
      </w:r>
      <w:r w:rsidRPr="006A5906">
        <w:rPr>
          <w:rFonts w:ascii="Times New Roman" w:hAnsi="Times New Roman" w:cs="Times New Roman"/>
          <w:i/>
          <w:iCs/>
        </w:rPr>
        <w:t>why</w:t>
      </w:r>
      <w:r w:rsidRPr="006A5906">
        <w:rPr>
          <w:rFonts w:ascii="Times New Roman" w:hAnsi="Times New Roman" w:cs="Times New Roman"/>
        </w:rPr>
        <w:t> of students</w:t>
      </w:r>
      <w:r w:rsidR="00774697">
        <w:rPr>
          <w:rFonts w:ascii="Times New Roman" w:hAnsi="Times New Roman" w:cs="Times New Roman"/>
          <w:lang w:val="en-US"/>
        </w:rPr>
        <w:t>’</w:t>
      </w:r>
      <w:r w:rsidRPr="006A5906">
        <w:rPr>
          <w:rFonts w:ascii="Times New Roman" w:hAnsi="Times New Roman" w:cs="Times New Roman"/>
        </w:rPr>
        <w:t xml:space="preserve"> AI use and their responses to the intervention, rather than to establish statistical generalizability.</w:t>
      </w:r>
    </w:p>
    <w:p w14:paraId="2A1C1C80" w14:textId="77777777" w:rsidR="00774697" w:rsidRPr="006A5906" w:rsidRDefault="00774697" w:rsidP="006A5906">
      <w:pPr>
        <w:autoSpaceDE w:val="0"/>
        <w:autoSpaceDN w:val="0"/>
        <w:adjustRightInd w:val="0"/>
        <w:spacing w:after="0" w:line="240" w:lineRule="auto"/>
        <w:jc w:val="both"/>
        <w:rPr>
          <w:rFonts w:ascii="Times New Roman" w:hAnsi="Times New Roman" w:cs="Times New Roman"/>
        </w:rPr>
      </w:pPr>
    </w:p>
    <w:p w14:paraId="137E1B64" w14:textId="77777777" w:rsidR="006A5906" w:rsidRPr="006A5906" w:rsidRDefault="006A5906" w:rsidP="006A5906">
      <w:pPr>
        <w:autoSpaceDE w:val="0"/>
        <w:autoSpaceDN w:val="0"/>
        <w:adjustRightInd w:val="0"/>
        <w:spacing w:after="40" w:line="240" w:lineRule="auto"/>
        <w:jc w:val="both"/>
        <w:rPr>
          <w:rFonts w:ascii="Times New Roman" w:hAnsi="Times New Roman" w:cs="Times New Roman"/>
          <w:b/>
          <w:bCs/>
        </w:rPr>
      </w:pPr>
      <w:r w:rsidRPr="006A5906">
        <w:rPr>
          <w:rFonts w:ascii="Times New Roman" w:hAnsi="Times New Roman" w:cs="Times New Roman"/>
          <w:b/>
          <w:bCs/>
        </w:rPr>
        <w:t>Participants</w:t>
      </w:r>
    </w:p>
    <w:p w14:paraId="67ED8A57" w14:textId="77777777" w:rsidR="00774697" w:rsidRDefault="006A5906" w:rsidP="006A5906">
      <w:pPr>
        <w:autoSpaceDE w:val="0"/>
        <w:autoSpaceDN w:val="0"/>
        <w:adjustRightInd w:val="0"/>
        <w:spacing w:after="0" w:line="240" w:lineRule="auto"/>
        <w:jc w:val="both"/>
        <w:rPr>
          <w:rFonts w:ascii="Times New Roman" w:hAnsi="Times New Roman" w:cs="Times New Roman"/>
        </w:rPr>
      </w:pPr>
      <w:r w:rsidRPr="006A5906">
        <w:rPr>
          <w:rFonts w:ascii="Times New Roman" w:hAnsi="Times New Roman" w:cs="Times New Roman"/>
        </w:rPr>
        <w:t xml:space="preserve">The participants were 16 second-year undergraduate students enrolled in a compulsory EFL course at a </w:t>
      </w:r>
      <w:r w:rsidR="00774697">
        <w:rPr>
          <w:rFonts w:ascii="Times New Roman" w:hAnsi="Times New Roman" w:cs="Times New Roman"/>
          <w:lang w:val="en-US"/>
        </w:rPr>
        <w:t xml:space="preserve">public </w:t>
      </w:r>
      <w:r w:rsidRPr="006A5906">
        <w:rPr>
          <w:rFonts w:ascii="Times New Roman" w:hAnsi="Times New Roman" w:cs="Times New Roman"/>
        </w:rPr>
        <w:t>university in</w:t>
      </w:r>
      <w:r w:rsidR="00774697">
        <w:rPr>
          <w:rFonts w:ascii="Times New Roman" w:hAnsi="Times New Roman" w:cs="Times New Roman"/>
          <w:lang w:val="en-US"/>
        </w:rPr>
        <w:t xml:space="preserve"> the province of Lampung,</w:t>
      </w:r>
      <w:r w:rsidRPr="006A5906">
        <w:rPr>
          <w:rFonts w:ascii="Times New Roman" w:hAnsi="Times New Roman" w:cs="Times New Roman"/>
        </w:rPr>
        <w:t xml:space="preserve"> Indonesia. The course, Complex Grammar, is </w:t>
      </w:r>
      <w:r w:rsidR="00C912CB">
        <w:rPr>
          <w:rFonts w:ascii="Times New Roman" w:hAnsi="Times New Roman" w:cs="Times New Roman"/>
          <w:lang w:val="en-US"/>
        </w:rPr>
        <w:t>one of the</w:t>
      </w:r>
      <w:r w:rsidRPr="006A5906">
        <w:rPr>
          <w:rFonts w:ascii="Times New Roman" w:hAnsi="Times New Roman" w:cs="Times New Roman"/>
        </w:rPr>
        <w:t xml:space="preserve"> core subject</w:t>
      </w:r>
      <w:r w:rsidR="00C912CB">
        <w:rPr>
          <w:rFonts w:ascii="Times New Roman" w:hAnsi="Times New Roman" w:cs="Times New Roman"/>
          <w:lang w:val="en-US"/>
        </w:rPr>
        <w:t>s</w:t>
      </w:r>
      <w:r w:rsidRPr="006A5906">
        <w:rPr>
          <w:rFonts w:ascii="Times New Roman" w:hAnsi="Times New Roman" w:cs="Times New Roman"/>
        </w:rPr>
        <w:t xml:space="preserve"> in the English Education program, designed to develop students</w:t>
      </w:r>
      <w:r w:rsidR="00DC29F3">
        <w:rPr>
          <w:rFonts w:ascii="Times New Roman" w:hAnsi="Times New Roman" w:cs="Times New Roman"/>
          <w:lang w:val="en-US"/>
        </w:rPr>
        <w:t>’</w:t>
      </w:r>
      <w:r w:rsidRPr="006A5906">
        <w:rPr>
          <w:rFonts w:ascii="Times New Roman" w:hAnsi="Times New Roman" w:cs="Times New Roman"/>
        </w:rPr>
        <w:t xml:space="preserve"> understanding and application of English grammatical structures. All participants were Indonesian native speakers, with Indonesian (Bahasa Indonesia) as </w:t>
      </w:r>
      <w:r w:rsidR="00C912CB">
        <w:rPr>
          <w:rFonts w:ascii="Times New Roman" w:hAnsi="Times New Roman" w:cs="Times New Roman"/>
          <w:lang w:val="en-US"/>
        </w:rPr>
        <w:t xml:space="preserve">the national and educational </w:t>
      </w:r>
      <w:r w:rsidR="00C912CB">
        <w:rPr>
          <w:rFonts w:ascii="Times New Roman" w:hAnsi="Times New Roman" w:cs="Times New Roman"/>
          <w:lang w:val="en-US"/>
        </w:rPr>
        <w:t>languages</w:t>
      </w:r>
      <w:r w:rsidRPr="006A5906">
        <w:rPr>
          <w:rFonts w:ascii="Times New Roman" w:hAnsi="Times New Roman" w:cs="Times New Roman"/>
        </w:rPr>
        <w:t>. Additionally, most participants spoke Javanese or other regional languages as part of their multilingual repertoires, reflecting the linguistic diversity typical of Indonesian higher education contexts.</w:t>
      </w:r>
      <w:r w:rsidR="00DC29F3">
        <w:rPr>
          <w:rFonts w:ascii="Times New Roman" w:hAnsi="Times New Roman" w:cs="Times New Roman"/>
          <w:lang w:val="en-US"/>
        </w:rPr>
        <w:t xml:space="preserve"> </w:t>
      </w:r>
      <w:r w:rsidRPr="006A5906">
        <w:rPr>
          <w:rFonts w:ascii="Times New Roman" w:hAnsi="Times New Roman" w:cs="Times New Roman"/>
        </w:rPr>
        <w:t xml:space="preserve">The participants ranged in age from 19 to 21 years old (M = 20.1), and comprised 11 female and 5 male students. </w:t>
      </w:r>
    </w:p>
    <w:p w14:paraId="1EE12298" w14:textId="77777777" w:rsidR="00DC29F3" w:rsidRDefault="00DC29F3" w:rsidP="006A5906">
      <w:pPr>
        <w:autoSpaceDE w:val="0"/>
        <w:autoSpaceDN w:val="0"/>
        <w:adjustRightInd w:val="0"/>
        <w:spacing w:after="0" w:line="240" w:lineRule="auto"/>
        <w:jc w:val="both"/>
        <w:rPr>
          <w:rFonts w:ascii="Times New Roman" w:hAnsi="Times New Roman" w:cs="Times New Roman"/>
        </w:rPr>
      </w:pPr>
    </w:p>
    <w:p w14:paraId="3DF8E5C7" w14:textId="77777777" w:rsidR="006A5906" w:rsidRDefault="006A5906" w:rsidP="006A5906">
      <w:pPr>
        <w:autoSpaceDE w:val="0"/>
        <w:autoSpaceDN w:val="0"/>
        <w:adjustRightInd w:val="0"/>
        <w:spacing w:after="0" w:line="240" w:lineRule="auto"/>
        <w:jc w:val="both"/>
        <w:rPr>
          <w:rFonts w:ascii="Times New Roman" w:hAnsi="Times New Roman" w:cs="Times New Roman"/>
        </w:rPr>
      </w:pPr>
      <w:r w:rsidRPr="006A5906">
        <w:rPr>
          <w:rFonts w:ascii="Times New Roman" w:hAnsi="Times New Roman" w:cs="Times New Roman"/>
        </w:rPr>
        <w:t xml:space="preserve">The </w:t>
      </w:r>
      <w:r w:rsidR="00294969">
        <w:rPr>
          <w:rFonts w:ascii="Times New Roman" w:hAnsi="Times New Roman" w:cs="Times New Roman"/>
          <w:lang w:val="en-US"/>
        </w:rPr>
        <w:t>first author</w:t>
      </w:r>
      <w:r w:rsidRPr="006A5906">
        <w:rPr>
          <w:rFonts w:ascii="Times New Roman" w:hAnsi="Times New Roman" w:cs="Times New Roman"/>
        </w:rPr>
        <w:t xml:space="preserve"> was also the course instructor, a position that offered both advantages and potential challenges. As the instructor, the researcher had intimate knowledge of the students</w:t>
      </w:r>
      <w:r w:rsidR="00DC29F3">
        <w:rPr>
          <w:rFonts w:ascii="Times New Roman" w:hAnsi="Times New Roman" w:cs="Times New Roman"/>
          <w:lang w:val="en-US"/>
        </w:rPr>
        <w:t>’</w:t>
      </w:r>
      <w:r w:rsidRPr="006A5906">
        <w:rPr>
          <w:rFonts w:ascii="Times New Roman" w:hAnsi="Times New Roman" w:cs="Times New Roman"/>
        </w:rPr>
        <w:t xml:space="preserve"> learning histories, established rapport with the participants, and could implement the intervention seamlessly within the existing curriculum. However, this dual role also required careful attention to ethical considerations, particularly regarding the voluntary nature of participation and the potential for students to feel pressured to respond in ways they perceived as desirable. To mitigate these concerns, students were assured that their participation was voluntary, that their responses would be anonymized in any research outputs, and that their grades would not be affected by their participation or non-participation. Informed consent was obtained from all participants prior to data collection.</w:t>
      </w:r>
    </w:p>
    <w:p w14:paraId="1093E4DA" w14:textId="77777777" w:rsidR="00774697" w:rsidRPr="006A5906" w:rsidRDefault="00774697" w:rsidP="006A5906">
      <w:pPr>
        <w:autoSpaceDE w:val="0"/>
        <w:autoSpaceDN w:val="0"/>
        <w:adjustRightInd w:val="0"/>
        <w:spacing w:after="0" w:line="240" w:lineRule="auto"/>
        <w:jc w:val="both"/>
        <w:rPr>
          <w:rFonts w:ascii="Times New Roman" w:hAnsi="Times New Roman" w:cs="Times New Roman"/>
        </w:rPr>
      </w:pPr>
    </w:p>
    <w:p w14:paraId="14BF45B5" w14:textId="77777777" w:rsidR="006A5906" w:rsidRPr="006A5906" w:rsidRDefault="006A5906" w:rsidP="006A5906">
      <w:pPr>
        <w:autoSpaceDE w:val="0"/>
        <w:autoSpaceDN w:val="0"/>
        <w:adjustRightInd w:val="0"/>
        <w:spacing w:after="40" w:line="240" w:lineRule="auto"/>
        <w:jc w:val="both"/>
        <w:rPr>
          <w:rFonts w:ascii="Times New Roman" w:hAnsi="Times New Roman" w:cs="Times New Roman"/>
          <w:b/>
          <w:bCs/>
        </w:rPr>
      </w:pPr>
      <w:commentRangeStart w:id="10"/>
      <w:r w:rsidRPr="006A5906">
        <w:rPr>
          <w:rFonts w:ascii="Times New Roman" w:hAnsi="Times New Roman" w:cs="Times New Roman"/>
          <w:b/>
          <w:bCs/>
        </w:rPr>
        <w:t>The Learning Context</w:t>
      </w:r>
      <w:commentRangeEnd w:id="10"/>
      <w:r w:rsidR="00A92E63" w:rsidRPr="006A5906">
        <w:rPr>
          <w:rStyle w:val="CommentReference"/>
          <w:rFonts w:ascii="Times New Roman" w:hAnsi="Times New Roman" w:cs="Times New Roman"/>
          <w:b/>
          <w:bCs/>
          <w:sz w:val="22"/>
          <w:szCs w:val="22"/>
        </w:rPr>
        <w:commentReference w:id="10"/>
      </w:r>
    </w:p>
    <w:p w14:paraId="08E1E150" w14:textId="77777777" w:rsidR="006A5906" w:rsidRDefault="006A5906" w:rsidP="006A5906">
      <w:pPr>
        <w:autoSpaceDE w:val="0"/>
        <w:autoSpaceDN w:val="0"/>
        <w:adjustRightInd w:val="0"/>
        <w:spacing w:after="0" w:line="240" w:lineRule="auto"/>
        <w:jc w:val="both"/>
        <w:rPr>
          <w:rFonts w:ascii="Times New Roman" w:hAnsi="Times New Roman" w:cs="Times New Roman"/>
        </w:rPr>
      </w:pPr>
      <w:r w:rsidRPr="006A5906">
        <w:rPr>
          <w:rFonts w:ascii="Times New Roman" w:hAnsi="Times New Roman" w:cs="Times New Roman"/>
        </w:rPr>
        <w:t xml:space="preserve">The study was conducted </w:t>
      </w:r>
      <w:r w:rsidR="00DC29F3">
        <w:rPr>
          <w:rFonts w:ascii="Times New Roman" w:hAnsi="Times New Roman" w:cs="Times New Roman"/>
          <w:lang w:val="en-US"/>
        </w:rPr>
        <w:t xml:space="preserve">in the odd </w:t>
      </w:r>
      <w:r w:rsidRPr="006A5906">
        <w:rPr>
          <w:rFonts w:ascii="Times New Roman" w:hAnsi="Times New Roman" w:cs="Times New Roman"/>
        </w:rPr>
        <w:t xml:space="preserve">semester </w:t>
      </w:r>
      <w:r w:rsidR="00DC29F3">
        <w:rPr>
          <w:rFonts w:ascii="Times New Roman" w:hAnsi="Times New Roman" w:cs="Times New Roman"/>
          <w:lang w:val="en-US"/>
        </w:rPr>
        <w:t xml:space="preserve">of </w:t>
      </w:r>
      <w:r w:rsidR="00603E4C">
        <w:rPr>
          <w:rFonts w:ascii="Times New Roman" w:hAnsi="Times New Roman" w:cs="Times New Roman"/>
          <w:lang w:val="en-US"/>
        </w:rPr>
        <w:t xml:space="preserve">the </w:t>
      </w:r>
      <w:r w:rsidR="00DC29F3">
        <w:rPr>
          <w:rFonts w:ascii="Times New Roman" w:hAnsi="Times New Roman" w:cs="Times New Roman"/>
          <w:lang w:val="en-US"/>
        </w:rPr>
        <w:t xml:space="preserve">2025/2026 academic year </w:t>
      </w:r>
      <w:r w:rsidRPr="006A5906">
        <w:rPr>
          <w:rFonts w:ascii="Times New Roman" w:hAnsi="Times New Roman" w:cs="Times New Roman"/>
        </w:rPr>
        <w:t>in the Complex Grammar course, a compulsory subject for second-year English Education students. The course aims to develop students</w:t>
      </w:r>
      <w:r w:rsidR="00774697">
        <w:rPr>
          <w:rFonts w:ascii="Times New Roman" w:hAnsi="Times New Roman" w:cs="Times New Roman"/>
          <w:lang w:val="en-US"/>
        </w:rPr>
        <w:t>’</w:t>
      </w:r>
      <w:r w:rsidRPr="006A5906">
        <w:rPr>
          <w:rFonts w:ascii="Times New Roman" w:hAnsi="Times New Roman" w:cs="Times New Roman"/>
        </w:rPr>
        <w:t xml:space="preserve"> understanding and application of English grammatical structures, with a particular focus on areas of difficulty for Indonesian learners, including subject-verb agreement, the tense-aspect system, article use, and conditional structures.</w:t>
      </w:r>
      <w:r w:rsidR="00850F68">
        <w:rPr>
          <w:rFonts w:ascii="Times New Roman" w:hAnsi="Times New Roman" w:cs="Times New Roman"/>
          <w:lang w:val="en-US"/>
        </w:rPr>
        <w:t xml:space="preserve"> </w:t>
      </w:r>
      <w:r w:rsidRPr="006A5906">
        <w:rPr>
          <w:rFonts w:ascii="Times New Roman" w:hAnsi="Times New Roman" w:cs="Times New Roman"/>
        </w:rPr>
        <w:t xml:space="preserve">The course met </w:t>
      </w:r>
      <w:r w:rsidR="00774697">
        <w:rPr>
          <w:rFonts w:ascii="Times New Roman" w:hAnsi="Times New Roman" w:cs="Times New Roman"/>
          <w:lang w:val="en-US"/>
        </w:rPr>
        <w:t>once a week</w:t>
      </w:r>
      <w:r w:rsidRPr="006A5906">
        <w:rPr>
          <w:rFonts w:ascii="Times New Roman" w:hAnsi="Times New Roman" w:cs="Times New Roman"/>
        </w:rPr>
        <w:t xml:space="preserve"> for 1</w:t>
      </w:r>
      <w:r w:rsidR="00850F68">
        <w:rPr>
          <w:rFonts w:ascii="Times New Roman" w:hAnsi="Times New Roman" w:cs="Times New Roman"/>
          <w:lang w:val="en-US"/>
        </w:rPr>
        <w:t>00</w:t>
      </w:r>
      <w:r w:rsidRPr="006A5906">
        <w:rPr>
          <w:rFonts w:ascii="Times New Roman" w:hAnsi="Times New Roman" w:cs="Times New Roman"/>
        </w:rPr>
        <w:t xml:space="preserve"> minutes per session. The regular instructional approach included a combination of explicit grammar explanation, contextualized practice, and communicative activities. </w:t>
      </w:r>
    </w:p>
    <w:p w14:paraId="5C8D6226" w14:textId="77777777" w:rsidR="005D364B" w:rsidRPr="006A5906" w:rsidRDefault="005D364B" w:rsidP="006A5906">
      <w:pPr>
        <w:autoSpaceDE w:val="0"/>
        <w:autoSpaceDN w:val="0"/>
        <w:adjustRightInd w:val="0"/>
        <w:spacing w:after="0" w:line="240" w:lineRule="auto"/>
        <w:jc w:val="both"/>
        <w:rPr>
          <w:rFonts w:ascii="Times New Roman" w:hAnsi="Times New Roman" w:cs="Times New Roman"/>
        </w:rPr>
      </w:pPr>
    </w:p>
    <w:p w14:paraId="36FB2C77" w14:textId="77777777" w:rsidR="006A5906" w:rsidRPr="006A5906" w:rsidRDefault="006A5906" w:rsidP="006A5906">
      <w:pPr>
        <w:autoSpaceDE w:val="0"/>
        <w:autoSpaceDN w:val="0"/>
        <w:adjustRightInd w:val="0"/>
        <w:spacing w:after="40" w:line="240" w:lineRule="auto"/>
        <w:jc w:val="both"/>
        <w:rPr>
          <w:rFonts w:ascii="Times New Roman" w:hAnsi="Times New Roman" w:cs="Times New Roman"/>
          <w:b/>
          <w:bCs/>
        </w:rPr>
      </w:pPr>
      <w:r w:rsidRPr="006A5906">
        <w:rPr>
          <w:rFonts w:ascii="Times New Roman" w:hAnsi="Times New Roman" w:cs="Times New Roman"/>
          <w:b/>
          <w:bCs/>
        </w:rPr>
        <w:t>Procedures</w:t>
      </w:r>
    </w:p>
    <w:p w14:paraId="5CE590D8" w14:textId="77777777" w:rsidR="00E628D7" w:rsidRPr="00E628D7" w:rsidRDefault="00E628D7" w:rsidP="00E628D7">
      <w:pPr>
        <w:autoSpaceDE w:val="0"/>
        <w:autoSpaceDN w:val="0"/>
        <w:adjustRightInd w:val="0"/>
        <w:spacing w:after="0" w:line="240" w:lineRule="auto"/>
        <w:jc w:val="both"/>
        <w:rPr>
          <w:rFonts w:ascii="Times New Roman" w:hAnsi="Times New Roman" w:cs="Times New Roman"/>
        </w:rPr>
      </w:pPr>
      <w:r w:rsidRPr="00E628D7">
        <w:rPr>
          <w:rFonts w:ascii="Times New Roman" w:hAnsi="Times New Roman" w:cs="Times New Roman"/>
        </w:rPr>
        <w:t xml:space="preserve">The study was conducted over </w:t>
      </w:r>
      <w:r w:rsidR="00850F68">
        <w:rPr>
          <w:rFonts w:ascii="Times New Roman" w:hAnsi="Times New Roman" w:cs="Times New Roman"/>
          <w:lang w:val="en-US"/>
        </w:rPr>
        <w:t>eight</w:t>
      </w:r>
      <w:r w:rsidRPr="00E628D7">
        <w:rPr>
          <w:rFonts w:ascii="Times New Roman" w:hAnsi="Times New Roman" w:cs="Times New Roman"/>
        </w:rPr>
        <w:t xml:space="preserve"> weeks and comprised five phases. Table 1 provides an overview of the timeline and data collected at each phase.</w:t>
      </w:r>
    </w:p>
    <w:p w14:paraId="6DF29079" w14:textId="77777777" w:rsidR="00E628D7" w:rsidRPr="00E628D7" w:rsidRDefault="00E628D7" w:rsidP="00E628D7">
      <w:pPr>
        <w:autoSpaceDE w:val="0"/>
        <w:autoSpaceDN w:val="0"/>
        <w:adjustRightInd w:val="0"/>
        <w:spacing w:after="0" w:line="240" w:lineRule="auto"/>
        <w:jc w:val="both"/>
        <w:rPr>
          <w:rFonts w:ascii="Times New Roman" w:hAnsi="Times New Roman" w:cs="Times New Roman"/>
        </w:rPr>
      </w:pPr>
      <w:r w:rsidRPr="00E628D7">
        <w:rPr>
          <w:rFonts w:ascii="Times New Roman" w:hAnsi="Times New Roman" w:cs="Times New Roman"/>
          <w:b/>
          <w:bCs/>
        </w:rPr>
        <w:lastRenderedPageBreak/>
        <w:t>Table 1.</w:t>
      </w:r>
      <w:r w:rsidRPr="00E628D7">
        <w:rPr>
          <w:rFonts w:ascii="Times New Roman" w:hAnsi="Times New Roman" w:cs="Times New Roman"/>
        </w:rPr>
        <w:t> Overview of study phases</w:t>
      </w:r>
    </w:p>
    <w:tbl>
      <w:tblPr>
        <w:tblW w:w="4255" w:type="dxa"/>
        <w:tblInd w:w="-43" w:type="dxa"/>
        <w:tblBorders>
          <w:top w:val="nil"/>
          <w:left w:val="nil"/>
          <w:right w:val="nil"/>
        </w:tblBorders>
        <w:tblLayout w:type="fixed"/>
        <w:tblLook w:val="0000" w:firstRow="0" w:lastRow="0" w:firstColumn="0" w:lastColumn="0" w:noHBand="0" w:noVBand="0"/>
      </w:tblPr>
      <w:tblGrid>
        <w:gridCol w:w="894"/>
        <w:gridCol w:w="992"/>
        <w:gridCol w:w="1276"/>
        <w:gridCol w:w="1093"/>
      </w:tblGrid>
      <w:tr w:rsidR="003A4E20" w:rsidRPr="00ED4B29" w14:paraId="4E86F738" w14:textId="77777777" w:rsidTr="00C912CB">
        <w:trPr>
          <w:trHeight w:val="409"/>
        </w:trPr>
        <w:tc>
          <w:tcPr>
            <w:tcW w:w="894" w:type="dxa"/>
            <w:tcBorders>
              <w:top w:val="single" w:sz="8" w:space="0" w:color="9A9A9A"/>
              <w:left w:val="nil"/>
              <w:bottom w:val="nil"/>
              <w:right w:val="single" w:sz="8" w:space="0" w:color="9A9A9A"/>
            </w:tcBorders>
            <w:shd w:val="clear" w:color="auto" w:fill="BFBFBF" w:themeFill="background1" w:themeFillShade="BF"/>
            <w:tcMar>
              <w:top w:w="100" w:type="nil"/>
              <w:left w:w="20" w:type="nil"/>
              <w:bottom w:w="20" w:type="nil"/>
              <w:right w:w="100" w:type="nil"/>
            </w:tcMar>
          </w:tcPr>
          <w:p w14:paraId="0D9D6247" w14:textId="77777777" w:rsidR="003A4E20" w:rsidRPr="00ED4B29" w:rsidRDefault="003A4E20" w:rsidP="003A4E20">
            <w:pPr>
              <w:autoSpaceDE w:val="0"/>
              <w:autoSpaceDN w:val="0"/>
              <w:adjustRightInd w:val="0"/>
              <w:spacing w:line="240" w:lineRule="auto"/>
              <w:rPr>
                <w:rFonts w:ascii="Times New Roman" w:hAnsi="Times New Roman" w:cs="Times New Roman"/>
                <w:b/>
                <w:sz w:val="18"/>
                <w:szCs w:val="18"/>
              </w:rPr>
            </w:pPr>
            <w:r w:rsidRPr="00ED4B29">
              <w:rPr>
                <w:rFonts w:ascii="Times New Roman" w:hAnsi="Times New Roman" w:cs="Times New Roman"/>
                <w:b/>
                <w:sz w:val="18"/>
                <w:szCs w:val="18"/>
              </w:rPr>
              <w:t>Phase</w:t>
            </w:r>
          </w:p>
        </w:tc>
        <w:tc>
          <w:tcPr>
            <w:tcW w:w="992" w:type="dxa"/>
            <w:tcBorders>
              <w:top w:val="single" w:sz="8" w:space="0" w:color="9A9A9A"/>
              <w:left w:val="single" w:sz="8" w:space="0" w:color="9A9A9A"/>
              <w:bottom w:val="nil"/>
              <w:right w:val="single" w:sz="8" w:space="0" w:color="9A9A9A"/>
            </w:tcBorders>
            <w:shd w:val="clear" w:color="auto" w:fill="BFBFBF" w:themeFill="background1" w:themeFillShade="BF"/>
            <w:tcMar>
              <w:top w:w="100" w:type="nil"/>
              <w:left w:w="20" w:type="nil"/>
              <w:bottom w:w="20" w:type="nil"/>
              <w:right w:w="100" w:type="nil"/>
            </w:tcMar>
          </w:tcPr>
          <w:p w14:paraId="69CFFC0E" w14:textId="77777777" w:rsidR="003A4E20" w:rsidRPr="00ED4B29" w:rsidRDefault="003A4E20" w:rsidP="003A4E20">
            <w:pPr>
              <w:autoSpaceDE w:val="0"/>
              <w:autoSpaceDN w:val="0"/>
              <w:adjustRightInd w:val="0"/>
              <w:spacing w:line="240" w:lineRule="auto"/>
              <w:rPr>
                <w:rFonts w:ascii="Times New Roman" w:hAnsi="Times New Roman" w:cs="Times New Roman"/>
                <w:b/>
                <w:sz w:val="18"/>
                <w:szCs w:val="18"/>
              </w:rPr>
            </w:pPr>
            <w:r w:rsidRPr="00ED4B29">
              <w:rPr>
                <w:rFonts w:ascii="Times New Roman" w:hAnsi="Times New Roman" w:cs="Times New Roman"/>
                <w:b/>
                <w:sz w:val="18"/>
                <w:szCs w:val="18"/>
              </w:rPr>
              <w:t>Week</w:t>
            </w:r>
          </w:p>
        </w:tc>
        <w:tc>
          <w:tcPr>
            <w:tcW w:w="1276" w:type="dxa"/>
            <w:tcBorders>
              <w:top w:val="single" w:sz="8" w:space="0" w:color="9A9A9A"/>
              <w:left w:val="single" w:sz="8" w:space="0" w:color="9A9A9A"/>
              <w:bottom w:val="nil"/>
              <w:right w:val="single" w:sz="8" w:space="0" w:color="9A9A9A"/>
            </w:tcBorders>
            <w:shd w:val="clear" w:color="auto" w:fill="BFBFBF" w:themeFill="background1" w:themeFillShade="BF"/>
            <w:tcMar>
              <w:top w:w="100" w:type="nil"/>
              <w:left w:w="20" w:type="nil"/>
              <w:bottom w:w="20" w:type="nil"/>
              <w:right w:w="100" w:type="nil"/>
            </w:tcMar>
          </w:tcPr>
          <w:p w14:paraId="6B05A31D" w14:textId="77777777" w:rsidR="003A4E20" w:rsidRPr="00ED4B29" w:rsidRDefault="003A4E20" w:rsidP="003A4E20">
            <w:pPr>
              <w:autoSpaceDE w:val="0"/>
              <w:autoSpaceDN w:val="0"/>
              <w:adjustRightInd w:val="0"/>
              <w:spacing w:line="240" w:lineRule="auto"/>
              <w:rPr>
                <w:rFonts w:ascii="Times New Roman" w:hAnsi="Times New Roman" w:cs="Times New Roman"/>
                <w:b/>
                <w:sz w:val="18"/>
                <w:szCs w:val="18"/>
              </w:rPr>
            </w:pPr>
            <w:r w:rsidRPr="00ED4B29">
              <w:rPr>
                <w:rFonts w:ascii="Times New Roman" w:hAnsi="Times New Roman" w:cs="Times New Roman"/>
                <w:b/>
                <w:sz w:val="18"/>
                <w:szCs w:val="18"/>
              </w:rPr>
              <w:t>Activity</w:t>
            </w:r>
          </w:p>
        </w:tc>
        <w:tc>
          <w:tcPr>
            <w:tcW w:w="1093" w:type="dxa"/>
            <w:tcBorders>
              <w:top w:val="single" w:sz="8" w:space="0" w:color="9A9A9A"/>
              <w:left w:val="single" w:sz="8" w:space="0" w:color="9A9A9A"/>
              <w:bottom w:val="nil"/>
              <w:right w:val="nil"/>
            </w:tcBorders>
            <w:shd w:val="clear" w:color="auto" w:fill="BFBFBF" w:themeFill="background1" w:themeFillShade="BF"/>
            <w:tcMar>
              <w:top w:w="100" w:type="nil"/>
              <w:left w:w="20" w:type="nil"/>
              <w:bottom w:w="20" w:type="nil"/>
              <w:right w:w="100" w:type="nil"/>
            </w:tcMar>
          </w:tcPr>
          <w:p w14:paraId="524F7D4E" w14:textId="77777777" w:rsidR="003A4E20" w:rsidRPr="00ED4B29" w:rsidRDefault="003A4E20" w:rsidP="003A4E20">
            <w:pPr>
              <w:autoSpaceDE w:val="0"/>
              <w:autoSpaceDN w:val="0"/>
              <w:adjustRightInd w:val="0"/>
              <w:spacing w:line="240" w:lineRule="auto"/>
              <w:rPr>
                <w:rFonts w:ascii="Times New Roman" w:hAnsi="Times New Roman" w:cs="Times New Roman"/>
                <w:b/>
                <w:sz w:val="18"/>
                <w:szCs w:val="18"/>
              </w:rPr>
            </w:pPr>
            <w:r w:rsidRPr="00ED4B29">
              <w:rPr>
                <w:rFonts w:ascii="Times New Roman" w:hAnsi="Times New Roman" w:cs="Times New Roman"/>
                <w:b/>
                <w:sz w:val="18"/>
                <w:szCs w:val="18"/>
              </w:rPr>
              <w:t>Data Collected</w:t>
            </w:r>
          </w:p>
        </w:tc>
      </w:tr>
      <w:tr w:rsidR="003A4E20" w:rsidRPr="00ED4B29" w14:paraId="26083E9D" w14:textId="77777777" w:rsidTr="003A4E20">
        <w:tblPrEx>
          <w:tblBorders>
            <w:top w:val="none" w:sz="0" w:space="0" w:color="auto"/>
          </w:tblBorders>
        </w:tblPrEx>
        <w:trPr>
          <w:trHeight w:val="1113"/>
        </w:trPr>
        <w:tc>
          <w:tcPr>
            <w:tcW w:w="894" w:type="dxa"/>
            <w:tcBorders>
              <w:top w:val="nil"/>
              <w:left w:val="nil"/>
              <w:bottom w:val="nil"/>
              <w:right w:val="nil"/>
            </w:tcBorders>
            <w:tcMar>
              <w:top w:w="100" w:type="nil"/>
              <w:left w:w="20" w:type="nil"/>
              <w:bottom w:w="20" w:type="nil"/>
              <w:right w:w="100" w:type="nil"/>
            </w:tcMar>
          </w:tcPr>
          <w:p w14:paraId="2AC7100A" w14:textId="77777777" w:rsidR="003A4E20" w:rsidRPr="00ED4B29" w:rsidRDefault="003A4E20" w:rsidP="003A4E20">
            <w:pPr>
              <w:autoSpaceDE w:val="0"/>
              <w:autoSpaceDN w:val="0"/>
              <w:adjustRightInd w:val="0"/>
              <w:spacing w:line="240" w:lineRule="auto"/>
              <w:rPr>
                <w:rFonts w:ascii="Times New Roman" w:hAnsi="Times New Roman" w:cs="Times New Roman"/>
                <w:sz w:val="18"/>
                <w:szCs w:val="18"/>
              </w:rPr>
            </w:pPr>
            <w:r w:rsidRPr="00ED4B29">
              <w:rPr>
                <w:rFonts w:ascii="Times New Roman" w:hAnsi="Times New Roman" w:cs="Times New Roman"/>
                <w:sz w:val="18"/>
                <w:szCs w:val="18"/>
              </w:rPr>
              <w:t>Phase 1</w:t>
            </w:r>
          </w:p>
        </w:tc>
        <w:tc>
          <w:tcPr>
            <w:tcW w:w="992" w:type="dxa"/>
            <w:tcBorders>
              <w:top w:val="nil"/>
              <w:left w:val="nil"/>
              <w:bottom w:val="nil"/>
              <w:right w:val="nil"/>
            </w:tcBorders>
            <w:tcMar>
              <w:top w:w="100" w:type="nil"/>
              <w:left w:w="20" w:type="nil"/>
              <w:bottom w:w="20" w:type="nil"/>
              <w:right w:w="100" w:type="nil"/>
            </w:tcMar>
          </w:tcPr>
          <w:p w14:paraId="31BF0A4E" w14:textId="77777777" w:rsidR="003A4E20" w:rsidRPr="00ED4B29" w:rsidRDefault="003A4E20" w:rsidP="003A4E20">
            <w:pPr>
              <w:autoSpaceDE w:val="0"/>
              <w:autoSpaceDN w:val="0"/>
              <w:adjustRightInd w:val="0"/>
              <w:spacing w:line="240" w:lineRule="auto"/>
              <w:rPr>
                <w:rFonts w:ascii="Times New Roman" w:hAnsi="Times New Roman" w:cs="Times New Roman"/>
                <w:sz w:val="18"/>
                <w:szCs w:val="18"/>
              </w:rPr>
            </w:pPr>
            <w:r w:rsidRPr="00ED4B29">
              <w:rPr>
                <w:rFonts w:ascii="Times New Roman" w:hAnsi="Times New Roman" w:cs="Times New Roman"/>
                <w:sz w:val="18"/>
                <w:szCs w:val="18"/>
              </w:rPr>
              <w:t>Week 1</w:t>
            </w:r>
          </w:p>
        </w:tc>
        <w:tc>
          <w:tcPr>
            <w:tcW w:w="1276" w:type="dxa"/>
            <w:tcBorders>
              <w:top w:val="nil"/>
              <w:left w:val="nil"/>
              <w:bottom w:val="nil"/>
              <w:right w:val="nil"/>
            </w:tcBorders>
            <w:tcMar>
              <w:top w:w="100" w:type="nil"/>
              <w:left w:w="20" w:type="nil"/>
              <w:bottom w:w="20" w:type="nil"/>
              <w:right w:w="100" w:type="nil"/>
            </w:tcMar>
          </w:tcPr>
          <w:p w14:paraId="08FB0E6F" w14:textId="77777777" w:rsidR="003A4E20" w:rsidRPr="00ED4B29" w:rsidRDefault="003A4E20" w:rsidP="003A4E20">
            <w:pPr>
              <w:autoSpaceDE w:val="0"/>
              <w:autoSpaceDN w:val="0"/>
              <w:adjustRightInd w:val="0"/>
              <w:spacing w:line="240" w:lineRule="auto"/>
              <w:rPr>
                <w:rFonts w:ascii="Times New Roman" w:hAnsi="Times New Roman" w:cs="Times New Roman"/>
                <w:sz w:val="18"/>
                <w:szCs w:val="18"/>
              </w:rPr>
            </w:pPr>
            <w:r w:rsidRPr="00ED4B29">
              <w:rPr>
                <w:rFonts w:ascii="Times New Roman" w:hAnsi="Times New Roman" w:cs="Times New Roman"/>
                <w:sz w:val="18"/>
                <w:szCs w:val="18"/>
              </w:rPr>
              <w:t>Initial homework (10 TOEFL-like</w:t>
            </w:r>
            <w:r w:rsidR="00850F68">
              <w:rPr>
                <w:rFonts w:ascii="Times New Roman" w:hAnsi="Times New Roman" w:cs="Times New Roman"/>
                <w:sz w:val="18"/>
                <w:szCs w:val="18"/>
                <w:lang w:val="en-US"/>
              </w:rPr>
              <w:t xml:space="preserve"> </w:t>
            </w:r>
            <w:r w:rsidRPr="00ED4B29">
              <w:rPr>
                <w:rFonts w:ascii="Times New Roman" w:hAnsi="Times New Roman" w:cs="Times New Roman"/>
                <w:sz w:val="18"/>
                <w:szCs w:val="18"/>
              </w:rPr>
              <w:t>questions)</w:t>
            </w:r>
          </w:p>
        </w:tc>
        <w:tc>
          <w:tcPr>
            <w:tcW w:w="1093" w:type="dxa"/>
            <w:tcBorders>
              <w:top w:val="nil"/>
              <w:left w:val="nil"/>
              <w:bottom w:val="nil"/>
              <w:right w:val="nil"/>
            </w:tcBorders>
            <w:tcMar>
              <w:top w:w="100" w:type="nil"/>
              <w:left w:w="20" w:type="nil"/>
              <w:bottom w:w="20" w:type="nil"/>
              <w:right w:w="100" w:type="nil"/>
            </w:tcMar>
          </w:tcPr>
          <w:p w14:paraId="22655F5D" w14:textId="77777777" w:rsidR="003A4E20" w:rsidRPr="00ED4B29" w:rsidRDefault="003A4E20" w:rsidP="003A4E20">
            <w:pPr>
              <w:autoSpaceDE w:val="0"/>
              <w:autoSpaceDN w:val="0"/>
              <w:adjustRightInd w:val="0"/>
              <w:spacing w:line="240" w:lineRule="auto"/>
              <w:rPr>
                <w:rFonts w:ascii="Times New Roman" w:hAnsi="Times New Roman" w:cs="Times New Roman"/>
                <w:sz w:val="18"/>
                <w:szCs w:val="18"/>
              </w:rPr>
            </w:pPr>
            <w:r w:rsidRPr="00ED4B29">
              <w:rPr>
                <w:rFonts w:ascii="Times New Roman" w:hAnsi="Times New Roman" w:cs="Times New Roman"/>
                <w:sz w:val="18"/>
                <w:szCs w:val="18"/>
              </w:rPr>
              <w:t>Homework scores</w:t>
            </w:r>
          </w:p>
        </w:tc>
      </w:tr>
      <w:tr w:rsidR="003A4E20" w:rsidRPr="00ED4B29" w14:paraId="7D5D859F" w14:textId="77777777" w:rsidTr="003A4E20">
        <w:tblPrEx>
          <w:tblBorders>
            <w:top w:val="none" w:sz="0" w:space="0" w:color="auto"/>
          </w:tblBorders>
        </w:tblPrEx>
        <w:trPr>
          <w:trHeight w:val="870"/>
        </w:trPr>
        <w:tc>
          <w:tcPr>
            <w:tcW w:w="894" w:type="dxa"/>
            <w:tcBorders>
              <w:top w:val="nil"/>
              <w:left w:val="nil"/>
              <w:bottom w:val="nil"/>
              <w:right w:val="nil"/>
            </w:tcBorders>
            <w:tcMar>
              <w:top w:w="100" w:type="nil"/>
              <w:left w:w="20" w:type="nil"/>
              <w:bottom w:w="20" w:type="nil"/>
              <w:right w:w="100" w:type="nil"/>
            </w:tcMar>
          </w:tcPr>
          <w:p w14:paraId="2556DFFC" w14:textId="77777777" w:rsidR="003A4E20" w:rsidRPr="00ED4B29" w:rsidRDefault="003A4E20" w:rsidP="003A4E20">
            <w:pPr>
              <w:autoSpaceDE w:val="0"/>
              <w:autoSpaceDN w:val="0"/>
              <w:adjustRightInd w:val="0"/>
              <w:spacing w:line="240" w:lineRule="auto"/>
              <w:rPr>
                <w:rFonts w:ascii="Times New Roman" w:hAnsi="Times New Roman" w:cs="Times New Roman"/>
                <w:sz w:val="18"/>
                <w:szCs w:val="18"/>
              </w:rPr>
            </w:pPr>
            <w:r w:rsidRPr="00ED4B29">
              <w:rPr>
                <w:rFonts w:ascii="Times New Roman" w:hAnsi="Times New Roman" w:cs="Times New Roman"/>
                <w:sz w:val="18"/>
                <w:szCs w:val="18"/>
              </w:rPr>
              <w:t>Phase 2</w:t>
            </w:r>
          </w:p>
        </w:tc>
        <w:tc>
          <w:tcPr>
            <w:tcW w:w="992" w:type="dxa"/>
            <w:tcBorders>
              <w:top w:val="nil"/>
              <w:left w:val="nil"/>
              <w:bottom w:val="nil"/>
              <w:right w:val="nil"/>
            </w:tcBorders>
            <w:tcMar>
              <w:top w:w="100" w:type="nil"/>
              <w:left w:w="20" w:type="nil"/>
              <w:bottom w:w="20" w:type="nil"/>
              <w:right w:w="100" w:type="nil"/>
            </w:tcMar>
          </w:tcPr>
          <w:p w14:paraId="10DB7CF3" w14:textId="77777777" w:rsidR="003A4E20" w:rsidRPr="00ED4B29" w:rsidRDefault="003A4E20" w:rsidP="003A4E20">
            <w:pPr>
              <w:autoSpaceDE w:val="0"/>
              <w:autoSpaceDN w:val="0"/>
              <w:adjustRightInd w:val="0"/>
              <w:spacing w:line="240" w:lineRule="auto"/>
              <w:rPr>
                <w:rFonts w:ascii="Times New Roman" w:hAnsi="Times New Roman" w:cs="Times New Roman"/>
                <w:sz w:val="18"/>
                <w:szCs w:val="18"/>
              </w:rPr>
            </w:pPr>
            <w:r w:rsidRPr="00ED4B29">
              <w:rPr>
                <w:rFonts w:ascii="Times New Roman" w:hAnsi="Times New Roman" w:cs="Times New Roman"/>
                <w:sz w:val="18"/>
                <w:szCs w:val="18"/>
              </w:rPr>
              <w:t>Week 2</w:t>
            </w:r>
          </w:p>
        </w:tc>
        <w:tc>
          <w:tcPr>
            <w:tcW w:w="1276" w:type="dxa"/>
            <w:tcBorders>
              <w:top w:val="nil"/>
              <w:left w:val="nil"/>
              <w:bottom w:val="nil"/>
              <w:right w:val="nil"/>
            </w:tcBorders>
            <w:tcMar>
              <w:top w:w="100" w:type="nil"/>
              <w:left w:w="20" w:type="nil"/>
              <w:bottom w:w="20" w:type="nil"/>
              <w:right w:w="100" w:type="nil"/>
            </w:tcMar>
          </w:tcPr>
          <w:p w14:paraId="4F5524CF" w14:textId="77777777" w:rsidR="003A4E20" w:rsidRPr="00ED4B29" w:rsidRDefault="003A4E20" w:rsidP="003A4E20">
            <w:pPr>
              <w:autoSpaceDE w:val="0"/>
              <w:autoSpaceDN w:val="0"/>
              <w:adjustRightInd w:val="0"/>
              <w:spacing w:line="240" w:lineRule="auto"/>
              <w:rPr>
                <w:rFonts w:ascii="Times New Roman" w:hAnsi="Times New Roman" w:cs="Times New Roman"/>
                <w:sz w:val="18"/>
                <w:szCs w:val="18"/>
              </w:rPr>
            </w:pPr>
            <w:r w:rsidRPr="00ED4B29">
              <w:rPr>
                <w:rFonts w:ascii="Times New Roman" w:hAnsi="Times New Roman" w:cs="Times New Roman"/>
                <w:sz w:val="18"/>
                <w:szCs w:val="18"/>
              </w:rPr>
              <w:t>FGD 1; Diagnostic in-class test</w:t>
            </w:r>
          </w:p>
        </w:tc>
        <w:tc>
          <w:tcPr>
            <w:tcW w:w="1093" w:type="dxa"/>
            <w:tcBorders>
              <w:top w:val="nil"/>
              <w:left w:val="nil"/>
              <w:bottom w:val="nil"/>
              <w:right w:val="nil"/>
            </w:tcBorders>
            <w:tcMar>
              <w:top w:w="100" w:type="nil"/>
              <w:left w:w="20" w:type="nil"/>
              <w:bottom w:w="20" w:type="nil"/>
              <w:right w:w="100" w:type="nil"/>
            </w:tcMar>
          </w:tcPr>
          <w:p w14:paraId="1071EB53" w14:textId="77777777" w:rsidR="003A4E20" w:rsidRPr="00ED4B29" w:rsidRDefault="003A4E20" w:rsidP="003A4E20">
            <w:pPr>
              <w:autoSpaceDE w:val="0"/>
              <w:autoSpaceDN w:val="0"/>
              <w:adjustRightInd w:val="0"/>
              <w:spacing w:line="240" w:lineRule="auto"/>
              <w:rPr>
                <w:rFonts w:ascii="Times New Roman" w:hAnsi="Times New Roman" w:cs="Times New Roman"/>
                <w:sz w:val="18"/>
                <w:szCs w:val="18"/>
              </w:rPr>
            </w:pPr>
            <w:r w:rsidRPr="00ED4B29">
              <w:rPr>
                <w:rFonts w:ascii="Times New Roman" w:hAnsi="Times New Roman" w:cs="Times New Roman"/>
                <w:sz w:val="18"/>
                <w:szCs w:val="18"/>
              </w:rPr>
              <w:t>FGD transcript; Test scores</w:t>
            </w:r>
          </w:p>
        </w:tc>
      </w:tr>
      <w:tr w:rsidR="003A4E20" w:rsidRPr="00ED4B29" w14:paraId="19DD34B9" w14:textId="77777777" w:rsidTr="003A4E20">
        <w:tblPrEx>
          <w:tblBorders>
            <w:top w:val="none" w:sz="0" w:space="0" w:color="auto"/>
          </w:tblBorders>
        </w:tblPrEx>
        <w:trPr>
          <w:trHeight w:val="652"/>
        </w:trPr>
        <w:tc>
          <w:tcPr>
            <w:tcW w:w="894" w:type="dxa"/>
            <w:tcBorders>
              <w:top w:val="nil"/>
              <w:left w:val="nil"/>
              <w:bottom w:val="nil"/>
              <w:right w:val="nil"/>
            </w:tcBorders>
            <w:tcMar>
              <w:top w:w="100" w:type="nil"/>
              <w:left w:w="20" w:type="nil"/>
              <w:bottom w:w="20" w:type="nil"/>
              <w:right w:w="100" w:type="nil"/>
            </w:tcMar>
          </w:tcPr>
          <w:p w14:paraId="07DC26FE" w14:textId="77777777" w:rsidR="003A4E20" w:rsidRPr="00ED4B29" w:rsidRDefault="003A4E20" w:rsidP="003A4E20">
            <w:pPr>
              <w:autoSpaceDE w:val="0"/>
              <w:autoSpaceDN w:val="0"/>
              <w:adjustRightInd w:val="0"/>
              <w:spacing w:line="240" w:lineRule="auto"/>
              <w:rPr>
                <w:rFonts w:ascii="Times New Roman" w:hAnsi="Times New Roman" w:cs="Times New Roman"/>
                <w:sz w:val="18"/>
                <w:szCs w:val="18"/>
              </w:rPr>
            </w:pPr>
            <w:r w:rsidRPr="00ED4B29">
              <w:rPr>
                <w:rFonts w:ascii="Times New Roman" w:hAnsi="Times New Roman" w:cs="Times New Roman"/>
                <w:sz w:val="18"/>
                <w:szCs w:val="18"/>
              </w:rPr>
              <w:t>Phase 3</w:t>
            </w:r>
          </w:p>
        </w:tc>
        <w:tc>
          <w:tcPr>
            <w:tcW w:w="992" w:type="dxa"/>
            <w:tcBorders>
              <w:top w:val="nil"/>
              <w:left w:val="nil"/>
              <w:bottom w:val="nil"/>
              <w:right w:val="nil"/>
            </w:tcBorders>
            <w:tcMar>
              <w:top w:w="100" w:type="nil"/>
              <w:left w:w="20" w:type="nil"/>
              <w:bottom w:w="20" w:type="nil"/>
              <w:right w:w="100" w:type="nil"/>
            </w:tcMar>
          </w:tcPr>
          <w:p w14:paraId="23D08610" w14:textId="77777777" w:rsidR="003A4E20" w:rsidRPr="00850F68" w:rsidRDefault="003A4E20" w:rsidP="003A4E20">
            <w:pPr>
              <w:autoSpaceDE w:val="0"/>
              <w:autoSpaceDN w:val="0"/>
              <w:adjustRightInd w:val="0"/>
              <w:spacing w:line="240" w:lineRule="auto"/>
              <w:rPr>
                <w:rFonts w:ascii="Times New Roman" w:hAnsi="Times New Roman" w:cs="Times New Roman"/>
                <w:sz w:val="18"/>
                <w:szCs w:val="18"/>
                <w:lang w:val="en-US"/>
              </w:rPr>
            </w:pPr>
            <w:r w:rsidRPr="00ED4B29">
              <w:rPr>
                <w:rFonts w:ascii="Times New Roman" w:hAnsi="Times New Roman" w:cs="Times New Roman"/>
                <w:sz w:val="18"/>
                <w:szCs w:val="18"/>
              </w:rPr>
              <w:t xml:space="preserve">Weeks </w:t>
            </w:r>
            <w:r w:rsidR="00850F68">
              <w:rPr>
                <w:rFonts w:ascii="Times New Roman" w:hAnsi="Times New Roman" w:cs="Times New Roman"/>
                <w:sz w:val="18"/>
                <w:szCs w:val="18"/>
                <w:lang w:val="en-US"/>
              </w:rPr>
              <w:t>3</w:t>
            </w:r>
            <w:r w:rsidRPr="00ED4B29">
              <w:rPr>
                <w:rFonts w:ascii="Times New Roman" w:hAnsi="Times New Roman" w:cs="Times New Roman"/>
                <w:sz w:val="18"/>
                <w:szCs w:val="18"/>
              </w:rPr>
              <w:t>-</w:t>
            </w:r>
            <w:r w:rsidR="00850F68">
              <w:rPr>
                <w:rFonts w:ascii="Times New Roman" w:hAnsi="Times New Roman" w:cs="Times New Roman"/>
                <w:sz w:val="18"/>
                <w:szCs w:val="18"/>
                <w:lang w:val="en-US"/>
              </w:rPr>
              <w:t>7</w:t>
            </w:r>
          </w:p>
        </w:tc>
        <w:tc>
          <w:tcPr>
            <w:tcW w:w="1276" w:type="dxa"/>
            <w:tcBorders>
              <w:top w:val="nil"/>
              <w:left w:val="nil"/>
              <w:bottom w:val="nil"/>
              <w:right w:val="nil"/>
            </w:tcBorders>
            <w:tcMar>
              <w:top w:w="100" w:type="nil"/>
              <w:left w:w="20" w:type="nil"/>
              <w:bottom w:w="20" w:type="nil"/>
              <w:right w:w="100" w:type="nil"/>
            </w:tcMar>
          </w:tcPr>
          <w:p w14:paraId="11B3D89A" w14:textId="77777777" w:rsidR="003A4E20" w:rsidRPr="00ED4B29" w:rsidRDefault="00850F68" w:rsidP="003A4E20">
            <w:pPr>
              <w:autoSpaceDE w:val="0"/>
              <w:autoSpaceDN w:val="0"/>
              <w:adjustRightInd w:val="0"/>
              <w:spacing w:line="240" w:lineRule="auto"/>
              <w:rPr>
                <w:rFonts w:ascii="Times New Roman" w:hAnsi="Times New Roman" w:cs="Times New Roman"/>
                <w:sz w:val="18"/>
                <w:szCs w:val="18"/>
              </w:rPr>
            </w:pPr>
            <w:r>
              <w:rPr>
                <w:rFonts w:ascii="Times New Roman" w:hAnsi="Times New Roman" w:cs="Times New Roman"/>
                <w:sz w:val="18"/>
                <w:szCs w:val="18"/>
                <w:lang w:val="en-US"/>
              </w:rPr>
              <w:t>Five</w:t>
            </w:r>
            <w:r w:rsidR="003A4E20" w:rsidRPr="00ED4B29">
              <w:rPr>
                <w:rFonts w:ascii="Times New Roman" w:hAnsi="Times New Roman" w:cs="Times New Roman"/>
                <w:sz w:val="18"/>
                <w:szCs w:val="18"/>
              </w:rPr>
              <w:t>-week intervention</w:t>
            </w:r>
          </w:p>
        </w:tc>
        <w:tc>
          <w:tcPr>
            <w:tcW w:w="1093" w:type="dxa"/>
            <w:tcBorders>
              <w:top w:val="nil"/>
              <w:left w:val="nil"/>
              <w:bottom w:val="nil"/>
              <w:right w:val="nil"/>
            </w:tcBorders>
            <w:tcMar>
              <w:top w:w="100" w:type="nil"/>
              <w:left w:w="20" w:type="nil"/>
              <w:bottom w:w="20" w:type="nil"/>
              <w:right w:w="100" w:type="nil"/>
            </w:tcMar>
          </w:tcPr>
          <w:p w14:paraId="3B8935AE" w14:textId="77777777" w:rsidR="003A4E20" w:rsidRPr="00ED4B29" w:rsidRDefault="003A4E20" w:rsidP="003A4E20">
            <w:pPr>
              <w:autoSpaceDE w:val="0"/>
              <w:autoSpaceDN w:val="0"/>
              <w:adjustRightInd w:val="0"/>
              <w:spacing w:line="240" w:lineRule="auto"/>
              <w:rPr>
                <w:rFonts w:ascii="Times New Roman" w:hAnsi="Times New Roman" w:cs="Times New Roman"/>
                <w:sz w:val="18"/>
                <w:szCs w:val="18"/>
              </w:rPr>
            </w:pPr>
            <w:r w:rsidRPr="00ED4B29">
              <w:rPr>
                <w:rFonts w:ascii="Times New Roman" w:hAnsi="Times New Roman" w:cs="Times New Roman"/>
                <w:sz w:val="18"/>
                <w:szCs w:val="18"/>
              </w:rPr>
              <w:t>Observations</w:t>
            </w:r>
          </w:p>
        </w:tc>
      </w:tr>
      <w:tr w:rsidR="003A4E20" w:rsidRPr="00ED4B29" w14:paraId="025465B8" w14:textId="77777777" w:rsidTr="003A4E20">
        <w:tblPrEx>
          <w:tblBorders>
            <w:top w:val="none" w:sz="0" w:space="0" w:color="auto"/>
          </w:tblBorders>
        </w:tblPrEx>
        <w:trPr>
          <w:trHeight w:val="652"/>
        </w:trPr>
        <w:tc>
          <w:tcPr>
            <w:tcW w:w="894" w:type="dxa"/>
            <w:tcBorders>
              <w:top w:val="nil"/>
              <w:left w:val="nil"/>
              <w:bottom w:val="nil"/>
              <w:right w:val="nil"/>
            </w:tcBorders>
            <w:tcMar>
              <w:top w:w="100" w:type="nil"/>
              <w:left w:w="20" w:type="nil"/>
              <w:bottom w:w="20" w:type="nil"/>
              <w:right w:w="100" w:type="nil"/>
            </w:tcMar>
          </w:tcPr>
          <w:p w14:paraId="563C4EE2" w14:textId="77777777" w:rsidR="003A4E20" w:rsidRPr="00ED4B29" w:rsidRDefault="003A4E20" w:rsidP="003A4E20">
            <w:pPr>
              <w:autoSpaceDE w:val="0"/>
              <w:autoSpaceDN w:val="0"/>
              <w:adjustRightInd w:val="0"/>
              <w:spacing w:line="240" w:lineRule="auto"/>
              <w:rPr>
                <w:rFonts w:ascii="Times New Roman" w:hAnsi="Times New Roman" w:cs="Times New Roman"/>
                <w:sz w:val="18"/>
                <w:szCs w:val="18"/>
              </w:rPr>
            </w:pPr>
            <w:r w:rsidRPr="00ED4B29">
              <w:rPr>
                <w:rFonts w:ascii="Times New Roman" w:hAnsi="Times New Roman" w:cs="Times New Roman"/>
                <w:sz w:val="18"/>
                <w:szCs w:val="18"/>
              </w:rPr>
              <w:t>Phase 4</w:t>
            </w:r>
          </w:p>
        </w:tc>
        <w:tc>
          <w:tcPr>
            <w:tcW w:w="992" w:type="dxa"/>
            <w:tcBorders>
              <w:top w:val="nil"/>
              <w:left w:val="nil"/>
              <w:bottom w:val="nil"/>
              <w:right w:val="nil"/>
            </w:tcBorders>
            <w:tcMar>
              <w:top w:w="100" w:type="nil"/>
              <w:left w:w="20" w:type="nil"/>
              <w:bottom w:w="20" w:type="nil"/>
              <w:right w:w="100" w:type="nil"/>
            </w:tcMar>
          </w:tcPr>
          <w:p w14:paraId="62AB1E59" w14:textId="77777777" w:rsidR="003A4E20" w:rsidRPr="00ED4B29" w:rsidRDefault="003A4E20" w:rsidP="003A4E20">
            <w:pPr>
              <w:autoSpaceDE w:val="0"/>
              <w:autoSpaceDN w:val="0"/>
              <w:adjustRightInd w:val="0"/>
              <w:spacing w:line="240" w:lineRule="auto"/>
              <w:rPr>
                <w:rFonts w:ascii="Times New Roman" w:hAnsi="Times New Roman" w:cs="Times New Roman"/>
                <w:sz w:val="18"/>
                <w:szCs w:val="18"/>
              </w:rPr>
            </w:pPr>
            <w:r w:rsidRPr="00ED4B29">
              <w:rPr>
                <w:rFonts w:ascii="Times New Roman" w:hAnsi="Times New Roman" w:cs="Times New Roman"/>
                <w:sz w:val="18"/>
                <w:szCs w:val="18"/>
              </w:rPr>
              <w:t>Week 4</w:t>
            </w:r>
          </w:p>
        </w:tc>
        <w:tc>
          <w:tcPr>
            <w:tcW w:w="1276" w:type="dxa"/>
            <w:tcBorders>
              <w:top w:val="nil"/>
              <w:left w:val="nil"/>
              <w:bottom w:val="nil"/>
              <w:right w:val="nil"/>
            </w:tcBorders>
            <w:tcMar>
              <w:top w:w="100" w:type="nil"/>
              <w:left w:w="20" w:type="nil"/>
              <w:bottom w:w="20" w:type="nil"/>
              <w:right w:w="100" w:type="nil"/>
            </w:tcMar>
          </w:tcPr>
          <w:p w14:paraId="59B82BE6" w14:textId="77777777" w:rsidR="003A4E20" w:rsidRPr="00ED4B29" w:rsidRDefault="003A4E20" w:rsidP="003A4E20">
            <w:pPr>
              <w:autoSpaceDE w:val="0"/>
              <w:autoSpaceDN w:val="0"/>
              <w:adjustRightInd w:val="0"/>
              <w:spacing w:line="240" w:lineRule="auto"/>
              <w:rPr>
                <w:rFonts w:ascii="Times New Roman" w:hAnsi="Times New Roman" w:cs="Times New Roman"/>
                <w:sz w:val="18"/>
                <w:szCs w:val="18"/>
              </w:rPr>
            </w:pPr>
            <w:r w:rsidRPr="00ED4B29">
              <w:rPr>
                <w:rFonts w:ascii="Times New Roman" w:hAnsi="Times New Roman" w:cs="Times New Roman"/>
                <w:sz w:val="18"/>
                <w:szCs w:val="18"/>
              </w:rPr>
              <w:t>Post-intervention test</w:t>
            </w:r>
          </w:p>
        </w:tc>
        <w:tc>
          <w:tcPr>
            <w:tcW w:w="1093" w:type="dxa"/>
            <w:tcBorders>
              <w:top w:val="nil"/>
              <w:left w:val="nil"/>
              <w:bottom w:val="nil"/>
              <w:right w:val="nil"/>
            </w:tcBorders>
            <w:tcMar>
              <w:top w:w="100" w:type="nil"/>
              <w:left w:w="20" w:type="nil"/>
              <w:bottom w:w="20" w:type="nil"/>
              <w:right w:w="100" w:type="nil"/>
            </w:tcMar>
          </w:tcPr>
          <w:p w14:paraId="09790228" w14:textId="77777777" w:rsidR="003A4E20" w:rsidRPr="00ED4B29" w:rsidRDefault="003A4E20" w:rsidP="003A4E20">
            <w:pPr>
              <w:autoSpaceDE w:val="0"/>
              <w:autoSpaceDN w:val="0"/>
              <w:adjustRightInd w:val="0"/>
              <w:spacing w:line="240" w:lineRule="auto"/>
              <w:rPr>
                <w:rFonts w:ascii="Times New Roman" w:hAnsi="Times New Roman" w:cs="Times New Roman"/>
                <w:sz w:val="18"/>
                <w:szCs w:val="18"/>
              </w:rPr>
            </w:pPr>
            <w:r w:rsidRPr="00ED4B29">
              <w:rPr>
                <w:rFonts w:ascii="Times New Roman" w:hAnsi="Times New Roman" w:cs="Times New Roman"/>
                <w:sz w:val="18"/>
                <w:szCs w:val="18"/>
              </w:rPr>
              <w:t>Post-test scores</w:t>
            </w:r>
          </w:p>
        </w:tc>
      </w:tr>
      <w:tr w:rsidR="003A4E20" w:rsidRPr="00ED4B29" w14:paraId="6D175304" w14:textId="77777777" w:rsidTr="003A4E20">
        <w:trPr>
          <w:trHeight w:val="409"/>
        </w:trPr>
        <w:tc>
          <w:tcPr>
            <w:tcW w:w="894" w:type="dxa"/>
            <w:tcBorders>
              <w:top w:val="nil"/>
              <w:left w:val="nil"/>
              <w:bottom w:val="single" w:sz="4" w:space="0" w:color="auto"/>
              <w:right w:val="nil"/>
            </w:tcBorders>
            <w:tcMar>
              <w:top w:w="100" w:type="nil"/>
              <w:left w:w="20" w:type="nil"/>
              <w:bottom w:w="20" w:type="nil"/>
              <w:right w:w="100" w:type="nil"/>
            </w:tcMar>
          </w:tcPr>
          <w:p w14:paraId="7ACEE542" w14:textId="77777777" w:rsidR="003A4E20" w:rsidRPr="00ED4B29" w:rsidRDefault="003A4E20" w:rsidP="003A4E20">
            <w:pPr>
              <w:autoSpaceDE w:val="0"/>
              <w:autoSpaceDN w:val="0"/>
              <w:adjustRightInd w:val="0"/>
              <w:spacing w:line="240" w:lineRule="auto"/>
              <w:rPr>
                <w:rFonts w:ascii="Times New Roman" w:hAnsi="Times New Roman" w:cs="Times New Roman"/>
                <w:sz w:val="18"/>
                <w:szCs w:val="18"/>
              </w:rPr>
            </w:pPr>
            <w:r w:rsidRPr="00ED4B29">
              <w:rPr>
                <w:rFonts w:ascii="Times New Roman" w:hAnsi="Times New Roman" w:cs="Times New Roman"/>
                <w:sz w:val="18"/>
                <w:szCs w:val="18"/>
              </w:rPr>
              <w:t>Phase 5</w:t>
            </w:r>
          </w:p>
        </w:tc>
        <w:tc>
          <w:tcPr>
            <w:tcW w:w="992" w:type="dxa"/>
            <w:tcBorders>
              <w:top w:val="nil"/>
              <w:left w:val="nil"/>
              <w:bottom w:val="single" w:sz="4" w:space="0" w:color="auto"/>
              <w:right w:val="nil"/>
            </w:tcBorders>
            <w:tcMar>
              <w:top w:w="100" w:type="nil"/>
              <w:left w:w="20" w:type="nil"/>
              <w:bottom w:w="20" w:type="nil"/>
              <w:right w:w="100" w:type="nil"/>
            </w:tcMar>
          </w:tcPr>
          <w:p w14:paraId="6E3E15A1" w14:textId="77777777" w:rsidR="003A4E20" w:rsidRPr="00ED4B29" w:rsidRDefault="003A4E20" w:rsidP="003A4E20">
            <w:pPr>
              <w:autoSpaceDE w:val="0"/>
              <w:autoSpaceDN w:val="0"/>
              <w:adjustRightInd w:val="0"/>
              <w:spacing w:line="240" w:lineRule="auto"/>
              <w:rPr>
                <w:rFonts w:ascii="Times New Roman" w:hAnsi="Times New Roman" w:cs="Times New Roman"/>
                <w:sz w:val="18"/>
                <w:szCs w:val="18"/>
              </w:rPr>
            </w:pPr>
            <w:r w:rsidRPr="00ED4B29">
              <w:rPr>
                <w:rFonts w:ascii="Times New Roman" w:hAnsi="Times New Roman" w:cs="Times New Roman"/>
                <w:sz w:val="18"/>
                <w:szCs w:val="18"/>
              </w:rPr>
              <w:t>Week 5</w:t>
            </w:r>
          </w:p>
        </w:tc>
        <w:tc>
          <w:tcPr>
            <w:tcW w:w="1276" w:type="dxa"/>
            <w:tcBorders>
              <w:top w:val="nil"/>
              <w:left w:val="nil"/>
              <w:bottom w:val="single" w:sz="4" w:space="0" w:color="auto"/>
              <w:right w:val="nil"/>
            </w:tcBorders>
            <w:tcMar>
              <w:top w:w="100" w:type="nil"/>
              <w:left w:w="20" w:type="nil"/>
              <w:bottom w:w="20" w:type="nil"/>
              <w:right w:w="100" w:type="nil"/>
            </w:tcMar>
          </w:tcPr>
          <w:p w14:paraId="5ED0AD9C" w14:textId="77777777" w:rsidR="003A4E20" w:rsidRPr="00ED4B29" w:rsidRDefault="003A4E20" w:rsidP="003A4E20">
            <w:pPr>
              <w:autoSpaceDE w:val="0"/>
              <w:autoSpaceDN w:val="0"/>
              <w:adjustRightInd w:val="0"/>
              <w:spacing w:line="240" w:lineRule="auto"/>
              <w:rPr>
                <w:rFonts w:ascii="Times New Roman" w:hAnsi="Times New Roman" w:cs="Times New Roman"/>
                <w:sz w:val="18"/>
                <w:szCs w:val="18"/>
              </w:rPr>
            </w:pPr>
            <w:r w:rsidRPr="00ED4B29">
              <w:rPr>
                <w:rFonts w:ascii="Times New Roman" w:hAnsi="Times New Roman" w:cs="Times New Roman"/>
                <w:sz w:val="18"/>
                <w:szCs w:val="18"/>
              </w:rPr>
              <w:t>FGD 2</w:t>
            </w:r>
          </w:p>
        </w:tc>
        <w:tc>
          <w:tcPr>
            <w:tcW w:w="1093" w:type="dxa"/>
            <w:tcBorders>
              <w:top w:val="nil"/>
              <w:left w:val="nil"/>
              <w:bottom w:val="single" w:sz="4" w:space="0" w:color="auto"/>
              <w:right w:val="nil"/>
            </w:tcBorders>
            <w:tcMar>
              <w:top w:w="100" w:type="nil"/>
              <w:left w:w="20" w:type="nil"/>
              <w:bottom w:w="20" w:type="nil"/>
              <w:right w:w="100" w:type="nil"/>
            </w:tcMar>
          </w:tcPr>
          <w:p w14:paraId="06A117B6" w14:textId="77777777" w:rsidR="003A4E20" w:rsidRPr="00ED4B29" w:rsidRDefault="003A4E20" w:rsidP="003A4E20">
            <w:pPr>
              <w:autoSpaceDE w:val="0"/>
              <w:autoSpaceDN w:val="0"/>
              <w:adjustRightInd w:val="0"/>
              <w:spacing w:line="240" w:lineRule="auto"/>
              <w:rPr>
                <w:rFonts w:ascii="Times New Roman" w:hAnsi="Times New Roman" w:cs="Times New Roman"/>
                <w:sz w:val="18"/>
                <w:szCs w:val="18"/>
              </w:rPr>
            </w:pPr>
            <w:r w:rsidRPr="00ED4B29">
              <w:rPr>
                <w:rFonts w:ascii="Times New Roman" w:hAnsi="Times New Roman" w:cs="Times New Roman"/>
                <w:sz w:val="18"/>
                <w:szCs w:val="18"/>
              </w:rPr>
              <w:t>FGD transcript</w:t>
            </w:r>
          </w:p>
        </w:tc>
      </w:tr>
    </w:tbl>
    <w:p w14:paraId="32D8BF9C" w14:textId="77777777" w:rsidR="00E628D7" w:rsidRDefault="00E628D7" w:rsidP="00E628D7">
      <w:pPr>
        <w:autoSpaceDE w:val="0"/>
        <w:autoSpaceDN w:val="0"/>
        <w:adjustRightInd w:val="0"/>
        <w:spacing w:after="0" w:line="240" w:lineRule="auto"/>
        <w:jc w:val="both"/>
        <w:rPr>
          <w:rFonts w:ascii="Times New Roman" w:hAnsi="Times New Roman" w:cs="Times New Roman"/>
        </w:rPr>
      </w:pPr>
    </w:p>
    <w:p w14:paraId="403B8097" w14:textId="77777777" w:rsidR="00C954FE" w:rsidRDefault="00C954FE" w:rsidP="00C954FE">
      <w:pPr>
        <w:autoSpaceDE w:val="0"/>
        <w:autoSpaceDN w:val="0"/>
        <w:adjustRightInd w:val="0"/>
        <w:spacing w:after="0" w:line="240" w:lineRule="auto"/>
        <w:jc w:val="both"/>
        <w:rPr>
          <w:rFonts w:ascii="Times New Roman" w:hAnsi="Times New Roman" w:cs="Times New Roman"/>
        </w:rPr>
      </w:pPr>
      <w:r w:rsidRPr="00C954FE">
        <w:rPr>
          <w:rFonts w:ascii="Times New Roman" w:hAnsi="Times New Roman" w:cs="Times New Roman"/>
        </w:rPr>
        <w:t>In Phase 1, students completed ten TOEFL-like questions as homework and were permitted to use any resources. Upon collecting the homework in Phase 2, the instructor observed unexpectedly high scores and conducted a 45-minute focus group discussion (FGD) to investigate students</w:t>
      </w:r>
      <w:r>
        <w:rPr>
          <w:rFonts w:ascii="Times New Roman" w:hAnsi="Times New Roman" w:cs="Times New Roman"/>
          <w:lang w:val="en-US"/>
        </w:rPr>
        <w:t>’</w:t>
      </w:r>
      <w:r w:rsidRPr="00C954FE">
        <w:rPr>
          <w:rFonts w:ascii="Times New Roman" w:hAnsi="Times New Roman" w:cs="Times New Roman"/>
        </w:rPr>
        <w:t xml:space="preserve"> completion strategies. Students then completed a supervised in-class diagnostic test of comparable difficulty without access to external resources.</w:t>
      </w:r>
    </w:p>
    <w:p w14:paraId="45C0EE2E" w14:textId="77777777" w:rsidR="00C954FE" w:rsidRPr="00C954FE" w:rsidRDefault="00C954FE" w:rsidP="00C954FE">
      <w:pPr>
        <w:autoSpaceDE w:val="0"/>
        <w:autoSpaceDN w:val="0"/>
        <w:adjustRightInd w:val="0"/>
        <w:spacing w:after="0" w:line="240" w:lineRule="auto"/>
        <w:jc w:val="both"/>
        <w:rPr>
          <w:rFonts w:ascii="Times New Roman" w:hAnsi="Times New Roman" w:cs="Times New Roman"/>
        </w:rPr>
      </w:pPr>
    </w:p>
    <w:p w14:paraId="157E45F0" w14:textId="77777777" w:rsidR="00C954FE" w:rsidRDefault="00C954FE" w:rsidP="00C954FE">
      <w:pPr>
        <w:autoSpaceDE w:val="0"/>
        <w:autoSpaceDN w:val="0"/>
        <w:adjustRightInd w:val="0"/>
        <w:spacing w:after="0" w:line="240" w:lineRule="auto"/>
        <w:jc w:val="both"/>
        <w:rPr>
          <w:rFonts w:ascii="Times New Roman" w:hAnsi="Times New Roman" w:cs="Times New Roman"/>
        </w:rPr>
      </w:pPr>
      <w:r w:rsidRPr="00C954FE">
        <w:rPr>
          <w:rFonts w:ascii="Times New Roman" w:hAnsi="Times New Roman" w:cs="Times New Roman"/>
        </w:rPr>
        <w:t xml:space="preserve">Phase 3 comprised a five-week pedagogical intervention implemented across five sessions (one session per week, 120 minutes each). The intervention consisted of three interconnected components. First, explicit grammar instruction followed a guided discovery approach </w:t>
      </w:r>
      <w:commentRangeStart w:id="11"/>
      <w:r w:rsidRPr="00C954FE">
        <w:rPr>
          <w:rFonts w:ascii="Times New Roman" w:hAnsi="Times New Roman" w:cs="Times New Roman"/>
        </w:rPr>
        <w:t>(Ellis, 2006)</w:t>
      </w:r>
      <w:commentRangeEnd w:id="11"/>
      <w:r w:rsidR="00C22540" w:rsidRPr="00C954FE">
        <w:rPr>
          <w:rStyle w:val="CommentReference"/>
          <w:rFonts w:ascii="Times New Roman" w:hAnsi="Times New Roman" w:cs="Times New Roman"/>
          <w:sz w:val="22"/>
          <w:szCs w:val="22"/>
        </w:rPr>
        <w:commentReference w:id="11"/>
      </w:r>
      <w:r w:rsidRPr="00C954FE">
        <w:rPr>
          <w:rFonts w:ascii="Times New Roman" w:hAnsi="Times New Roman" w:cs="Times New Roman"/>
        </w:rPr>
        <w:t xml:space="preserve">, covering basic </w:t>
      </w:r>
      <w:r w:rsidR="00C912CB">
        <w:rPr>
          <w:rFonts w:ascii="Times New Roman" w:hAnsi="Times New Roman" w:cs="Times New Roman"/>
          <w:lang w:val="en-US"/>
        </w:rPr>
        <w:t>subject-verb agreement (</w:t>
      </w:r>
      <w:r w:rsidRPr="00C954FE">
        <w:rPr>
          <w:rFonts w:ascii="Times New Roman" w:hAnsi="Times New Roman" w:cs="Times New Roman"/>
        </w:rPr>
        <w:t>SVA</w:t>
      </w:r>
      <w:r w:rsidR="00C912CB">
        <w:rPr>
          <w:rFonts w:ascii="Times New Roman" w:hAnsi="Times New Roman" w:cs="Times New Roman"/>
          <w:lang w:val="en-US"/>
        </w:rPr>
        <w:t>)</w:t>
      </w:r>
      <w:r w:rsidRPr="00C954FE">
        <w:rPr>
          <w:rFonts w:ascii="Times New Roman" w:hAnsi="Times New Roman" w:cs="Times New Roman"/>
        </w:rPr>
        <w:t xml:space="preserve"> rules in Week 1, complex patterns in Weeks 2-3, and consolidation in Weeks 4-5. Second, guided practice with AI integration allowed students to use ChatGPT and Gemini as learning scaffolds rather than answer generators. Students followed a structured protocol: independent attempt, AI verification, explanation analysis, additional exploration, and peer discussion. Third, translanguaging pedagogy was employed throughout the intervention. The instructor used both Indonesian and English for metalinguistic explanations, and students were </w:t>
      </w:r>
      <w:r>
        <w:rPr>
          <w:rFonts w:ascii="Times New Roman" w:hAnsi="Times New Roman" w:cs="Times New Roman"/>
          <w:lang w:val="en-US"/>
        </w:rPr>
        <w:t>allowed</w:t>
      </w:r>
      <w:r w:rsidRPr="00C954FE">
        <w:rPr>
          <w:rFonts w:ascii="Times New Roman" w:hAnsi="Times New Roman" w:cs="Times New Roman"/>
        </w:rPr>
        <w:t xml:space="preserve"> to use their full multilingual repertoires—including </w:t>
      </w:r>
      <w:r w:rsidRPr="00C954FE">
        <w:rPr>
          <w:rFonts w:ascii="Times New Roman" w:hAnsi="Times New Roman" w:cs="Times New Roman"/>
        </w:rPr>
        <w:t xml:space="preserve">Indonesian, Javanese, and other regional languages—during discussions and peer interactions (García, Johnson, &amp; Seltzer, 2017; </w:t>
      </w:r>
      <w:commentRangeStart w:id="12"/>
      <w:r w:rsidRPr="00C954FE">
        <w:rPr>
          <w:rFonts w:ascii="Times New Roman" w:hAnsi="Times New Roman" w:cs="Times New Roman"/>
        </w:rPr>
        <w:t>Li, 2018).</w:t>
      </w:r>
      <w:commentRangeEnd w:id="12"/>
      <w:r w:rsidR="00ED4800">
        <w:rPr>
          <w:rStyle w:val="CommentReference"/>
          <w:rFonts w:ascii="Times New Roman" w:hAnsi="Times New Roman" w:cs="Times New Roman"/>
          <w:sz w:val="22"/>
          <w:szCs w:val="22"/>
        </w:rPr>
        <w:commentReference w:id="12"/>
      </w:r>
    </w:p>
    <w:p w14:paraId="284DB8E5" w14:textId="77777777" w:rsidR="00C954FE" w:rsidRPr="00C954FE" w:rsidRDefault="00C954FE" w:rsidP="00C954FE">
      <w:pPr>
        <w:autoSpaceDE w:val="0"/>
        <w:autoSpaceDN w:val="0"/>
        <w:adjustRightInd w:val="0"/>
        <w:spacing w:after="0" w:line="240" w:lineRule="auto"/>
        <w:jc w:val="both"/>
        <w:rPr>
          <w:rFonts w:ascii="Times New Roman" w:hAnsi="Times New Roman" w:cs="Times New Roman"/>
        </w:rPr>
      </w:pPr>
    </w:p>
    <w:p w14:paraId="48BADF37" w14:textId="77777777" w:rsidR="00C954FE" w:rsidRPr="00C954FE" w:rsidRDefault="00C954FE" w:rsidP="00C954FE">
      <w:pPr>
        <w:autoSpaceDE w:val="0"/>
        <w:autoSpaceDN w:val="0"/>
        <w:adjustRightInd w:val="0"/>
        <w:spacing w:after="0" w:line="240" w:lineRule="auto"/>
        <w:jc w:val="both"/>
        <w:rPr>
          <w:rFonts w:ascii="Times New Roman" w:hAnsi="Times New Roman" w:cs="Times New Roman"/>
        </w:rPr>
      </w:pPr>
      <w:r w:rsidRPr="00C954FE">
        <w:rPr>
          <w:rFonts w:ascii="Times New Roman" w:hAnsi="Times New Roman" w:cs="Times New Roman"/>
        </w:rPr>
        <w:t>In Phase 4, students completed a supervised post-intervention test of comparable difficulty to the diagnostic test. Finally, in Phase 5, a 50-minute follow-up FGD was conducted one week later to elicit students</w:t>
      </w:r>
      <w:r>
        <w:rPr>
          <w:rFonts w:ascii="Times New Roman" w:hAnsi="Times New Roman" w:cs="Times New Roman"/>
          <w:lang w:val="en-US"/>
        </w:rPr>
        <w:t>’</w:t>
      </w:r>
      <w:r w:rsidRPr="00C954FE">
        <w:rPr>
          <w:rFonts w:ascii="Times New Roman" w:hAnsi="Times New Roman" w:cs="Times New Roman"/>
        </w:rPr>
        <w:t xml:space="preserve"> perceptions of the intervention.</w:t>
      </w:r>
    </w:p>
    <w:p w14:paraId="44121965" w14:textId="77777777" w:rsidR="003A4E20" w:rsidRDefault="003A4E20" w:rsidP="00E628D7">
      <w:pPr>
        <w:autoSpaceDE w:val="0"/>
        <w:autoSpaceDN w:val="0"/>
        <w:adjustRightInd w:val="0"/>
        <w:spacing w:after="0" w:line="240" w:lineRule="auto"/>
        <w:jc w:val="both"/>
        <w:rPr>
          <w:rFonts w:ascii="Times New Roman" w:hAnsi="Times New Roman" w:cs="Times New Roman"/>
        </w:rPr>
      </w:pPr>
    </w:p>
    <w:p w14:paraId="05651E6C" w14:textId="77777777" w:rsidR="00E628D7" w:rsidRPr="006A5906" w:rsidRDefault="00E628D7" w:rsidP="00E628D7">
      <w:pPr>
        <w:autoSpaceDE w:val="0"/>
        <w:autoSpaceDN w:val="0"/>
        <w:adjustRightInd w:val="0"/>
        <w:spacing w:after="0" w:line="240" w:lineRule="auto"/>
        <w:jc w:val="both"/>
        <w:rPr>
          <w:rFonts w:ascii="Times New Roman" w:hAnsi="Times New Roman" w:cs="Times New Roman"/>
        </w:rPr>
      </w:pPr>
    </w:p>
    <w:p w14:paraId="134CC9D6" w14:textId="77777777" w:rsidR="006A5906" w:rsidRPr="006A5906" w:rsidRDefault="006A5906" w:rsidP="006A5906">
      <w:pPr>
        <w:autoSpaceDE w:val="0"/>
        <w:autoSpaceDN w:val="0"/>
        <w:adjustRightInd w:val="0"/>
        <w:spacing w:after="40" w:line="240" w:lineRule="auto"/>
        <w:jc w:val="both"/>
        <w:rPr>
          <w:rFonts w:ascii="Times New Roman" w:hAnsi="Times New Roman" w:cs="Times New Roman"/>
          <w:b/>
          <w:bCs/>
        </w:rPr>
      </w:pPr>
      <w:r w:rsidRPr="006A5906">
        <w:rPr>
          <w:rFonts w:ascii="Times New Roman" w:hAnsi="Times New Roman" w:cs="Times New Roman"/>
          <w:b/>
          <w:bCs/>
        </w:rPr>
        <w:t xml:space="preserve">Data Collection </w:t>
      </w:r>
    </w:p>
    <w:p w14:paraId="03E7DDDA" w14:textId="77777777" w:rsidR="006A5906" w:rsidRPr="006A5906" w:rsidRDefault="006A5906" w:rsidP="006A5906">
      <w:pPr>
        <w:autoSpaceDE w:val="0"/>
        <w:autoSpaceDN w:val="0"/>
        <w:adjustRightInd w:val="0"/>
        <w:spacing w:after="40" w:line="240" w:lineRule="auto"/>
        <w:jc w:val="both"/>
        <w:rPr>
          <w:rFonts w:ascii="Times New Roman" w:hAnsi="Times New Roman" w:cs="Times New Roman"/>
          <w:b/>
          <w:bCs/>
        </w:rPr>
      </w:pPr>
      <w:r w:rsidRPr="006A5906">
        <w:rPr>
          <w:rFonts w:ascii="Times New Roman" w:hAnsi="Times New Roman" w:cs="Times New Roman"/>
          <w:b/>
          <w:bCs/>
        </w:rPr>
        <w:t>Grammar Tests</w:t>
      </w:r>
    </w:p>
    <w:p w14:paraId="7136B621" w14:textId="77777777" w:rsidR="006A5906" w:rsidRPr="006A5906" w:rsidRDefault="006A5906" w:rsidP="006A5906">
      <w:pPr>
        <w:autoSpaceDE w:val="0"/>
        <w:autoSpaceDN w:val="0"/>
        <w:adjustRightInd w:val="0"/>
        <w:spacing w:after="0" w:line="240" w:lineRule="auto"/>
        <w:jc w:val="both"/>
        <w:rPr>
          <w:rFonts w:ascii="Times New Roman" w:hAnsi="Times New Roman" w:cs="Times New Roman"/>
        </w:rPr>
      </w:pPr>
      <w:r w:rsidRPr="006A5906">
        <w:rPr>
          <w:rFonts w:ascii="Times New Roman" w:hAnsi="Times New Roman" w:cs="Times New Roman"/>
        </w:rPr>
        <w:t>Three parallel forms of the grammar test were used, each containing ten TOEFL-like items. The items were selected from standardized TOEFL preparation materials (</w:t>
      </w:r>
      <w:commentRangeStart w:id="13"/>
      <w:r w:rsidRPr="006A5906">
        <w:rPr>
          <w:rFonts w:ascii="Times New Roman" w:hAnsi="Times New Roman" w:cs="Times New Roman"/>
        </w:rPr>
        <w:t>ETS, 2019</w:t>
      </w:r>
      <w:commentRangeEnd w:id="13"/>
      <w:r w:rsidR="007048D5" w:rsidRPr="006A5906">
        <w:rPr>
          <w:rStyle w:val="CommentReference"/>
          <w:rFonts w:ascii="Times New Roman" w:hAnsi="Times New Roman" w:cs="Times New Roman"/>
          <w:sz w:val="22"/>
          <w:szCs w:val="22"/>
        </w:rPr>
        <w:commentReference w:id="13"/>
      </w:r>
      <w:r w:rsidRPr="006A5906">
        <w:rPr>
          <w:rFonts w:ascii="Times New Roman" w:hAnsi="Times New Roman" w:cs="Times New Roman"/>
        </w:rPr>
        <w:t xml:space="preserve">; </w:t>
      </w:r>
      <w:commentRangeStart w:id="14"/>
      <w:r w:rsidRPr="006A5906">
        <w:rPr>
          <w:rFonts w:ascii="Times New Roman" w:hAnsi="Times New Roman" w:cs="Times New Roman"/>
        </w:rPr>
        <w:t>Phillips, 2018)</w:t>
      </w:r>
      <w:r w:rsidR="00175FDD">
        <w:rPr>
          <w:rFonts w:ascii="Times New Roman" w:hAnsi="Times New Roman" w:cs="Times New Roman"/>
          <w:lang w:val="en-US"/>
        </w:rPr>
        <w:t xml:space="preserve">. </w:t>
      </w:r>
      <w:commentRangeEnd w:id="14"/>
      <w:r w:rsidR="00697AB0" w:rsidRPr="006A5906">
        <w:rPr>
          <w:rStyle w:val="CommentReference"/>
          <w:rFonts w:ascii="Times New Roman" w:hAnsi="Times New Roman" w:cs="Times New Roman"/>
          <w:sz w:val="22"/>
          <w:szCs w:val="22"/>
        </w:rPr>
        <w:commentReference w:id="14"/>
      </w:r>
      <w:r w:rsidRPr="006A5906">
        <w:rPr>
          <w:rFonts w:ascii="Times New Roman" w:hAnsi="Times New Roman" w:cs="Times New Roman"/>
        </w:rPr>
        <w:t>The three forms were: (1) Initial Homework, (2) Diagnostic In-Class Test, and (3) Post-Intervention Test. Each test comprised a variety of patterns, including:</w:t>
      </w:r>
    </w:p>
    <w:p w14:paraId="5AF60A32" w14:textId="77777777" w:rsidR="006F5EE8" w:rsidRDefault="006A5906" w:rsidP="006F5EE8">
      <w:pPr>
        <w:pStyle w:val="ListParagraph"/>
        <w:numPr>
          <w:ilvl w:val="0"/>
          <w:numId w:val="12"/>
        </w:numPr>
        <w:autoSpaceDE w:val="0"/>
        <w:autoSpaceDN w:val="0"/>
        <w:adjustRightInd w:val="0"/>
        <w:spacing w:after="0" w:line="240" w:lineRule="auto"/>
        <w:ind w:left="426" w:hanging="142"/>
        <w:jc w:val="both"/>
        <w:rPr>
          <w:rFonts w:ascii="Times New Roman" w:hAnsi="Times New Roman" w:cs="Times New Roman"/>
        </w:rPr>
      </w:pPr>
      <w:r w:rsidRPr="006F5EE8">
        <w:rPr>
          <w:rFonts w:ascii="Times New Roman" w:hAnsi="Times New Roman" w:cs="Times New Roman"/>
        </w:rPr>
        <w:t>Singular subject with present tense verb (e.g., The student ___ the assignment. → writes)</w:t>
      </w:r>
    </w:p>
    <w:p w14:paraId="2BF203E5" w14:textId="77777777" w:rsidR="006F5EE8" w:rsidRDefault="006A5906" w:rsidP="006F5EE8">
      <w:pPr>
        <w:pStyle w:val="ListParagraph"/>
        <w:numPr>
          <w:ilvl w:val="0"/>
          <w:numId w:val="12"/>
        </w:numPr>
        <w:autoSpaceDE w:val="0"/>
        <w:autoSpaceDN w:val="0"/>
        <w:adjustRightInd w:val="0"/>
        <w:spacing w:after="0" w:line="240" w:lineRule="auto"/>
        <w:ind w:left="426" w:hanging="142"/>
        <w:jc w:val="both"/>
        <w:rPr>
          <w:rFonts w:ascii="Times New Roman" w:hAnsi="Times New Roman" w:cs="Times New Roman"/>
        </w:rPr>
      </w:pPr>
      <w:r w:rsidRPr="006F5EE8">
        <w:rPr>
          <w:rFonts w:ascii="Times New Roman" w:hAnsi="Times New Roman" w:cs="Times New Roman"/>
        </w:rPr>
        <w:t>Plural subject with present tense verb (e.g., The students ___ the assignment. → write)</w:t>
      </w:r>
    </w:p>
    <w:p w14:paraId="7E8C38F6" w14:textId="77777777" w:rsidR="006F5EE8" w:rsidRDefault="006A5906" w:rsidP="006F5EE8">
      <w:pPr>
        <w:pStyle w:val="ListParagraph"/>
        <w:numPr>
          <w:ilvl w:val="0"/>
          <w:numId w:val="12"/>
        </w:numPr>
        <w:autoSpaceDE w:val="0"/>
        <w:autoSpaceDN w:val="0"/>
        <w:adjustRightInd w:val="0"/>
        <w:spacing w:after="0" w:line="240" w:lineRule="auto"/>
        <w:ind w:left="426" w:hanging="142"/>
        <w:jc w:val="both"/>
        <w:rPr>
          <w:rFonts w:ascii="Times New Roman" w:hAnsi="Times New Roman" w:cs="Times New Roman"/>
        </w:rPr>
      </w:pPr>
      <w:r w:rsidRPr="006F5EE8">
        <w:rPr>
          <w:rFonts w:ascii="Times New Roman" w:hAnsi="Times New Roman" w:cs="Times New Roman"/>
        </w:rPr>
        <w:t>Indefinite pronouns (e.g., Everyone ___ invited.→ is)</w:t>
      </w:r>
    </w:p>
    <w:p w14:paraId="64722E3A" w14:textId="77777777" w:rsidR="006F5EE8" w:rsidRDefault="006A5906" w:rsidP="006F5EE8">
      <w:pPr>
        <w:pStyle w:val="ListParagraph"/>
        <w:numPr>
          <w:ilvl w:val="0"/>
          <w:numId w:val="12"/>
        </w:numPr>
        <w:autoSpaceDE w:val="0"/>
        <w:autoSpaceDN w:val="0"/>
        <w:adjustRightInd w:val="0"/>
        <w:spacing w:after="0" w:line="240" w:lineRule="auto"/>
        <w:ind w:left="426" w:hanging="142"/>
        <w:jc w:val="both"/>
        <w:rPr>
          <w:rFonts w:ascii="Times New Roman" w:hAnsi="Times New Roman" w:cs="Times New Roman"/>
        </w:rPr>
      </w:pPr>
      <w:r w:rsidRPr="006F5EE8">
        <w:rPr>
          <w:rFonts w:ascii="Times New Roman" w:hAnsi="Times New Roman" w:cs="Times New Roman"/>
        </w:rPr>
        <w:t>Subjects with intervening phrases (e.g., The teacher, along with the students, ___ present.→ is)</w:t>
      </w:r>
    </w:p>
    <w:p w14:paraId="0B644077" w14:textId="77777777" w:rsidR="006F5EE8" w:rsidRDefault="006A5906" w:rsidP="006F5EE8">
      <w:pPr>
        <w:pStyle w:val="ListParagraph"/>
        <w:numPr>
          <w:ilvl w:val="0"/>
          <w:numId w:val="12"/>
        </w:numPr>
        <w:autoSpaceDE w:val="0"/>
        <w:autoSpaceDN w:val="0"/>
        <w:adjustRightInd w:val="0"/>
        <w:spacing w:after="0" w:line="240" w:lineRule="auto"/>
        <w:ind w:left="426" w:hanging="142"/>
        <w:jc w:val="both"/>
        <w:rPr>
          <w:rFonts w:ascii="Times New Roman" w:hAnsi="Times New Roman" w:cs="Times New Roman"/>
        </w:rPr>
      </w:pPr>
      <w:r w:rsidRPr="006F5EE8">
        <w:rPr>
          <w:rFonts w:ascii="Times New Roman" w:hAnsi="Times New Roman" w:cs="Times New Roman"/>
        </w:rPr>
        <w:t>Inverted sentences (e.g., There ___ many reasons for this. → are)</w:t>
      </w:r>
    </w:p>
    <w:p w14:paraId="2009BD18" w14:textId="77777777" w:rsidR="006A5906" w:rsidRDefault="006A5906" w:rsidP="006F5EE8">
      <w:pPr>
        <w:pStyle w:val="ListParagraph"/>
        <w:numPr>
          <w:ilvl w:val="0"/>
          <w:numId w:val="12"/>
        </w:numPr>
        <w:autoSpaceDE w:val="0"/>
        <w:autoSpaceDN w:val="0"/>
        <w:adjustRightInd w:val="0"/>
        <w:spacing w:after="0" w:line="240" w:lineRule="auto"/>
        <w:ind w:left="426" w:hanging="142"/>
        <w:jc w:val="both"/>
        <w:rPr>
          <w:rFonts w:ascii="Times New Roman" w:hAnsi="Times New Roman" w:cs="Times New Roman"/>
        </w:rPr>
      </w:pPr>
      <w:r w:rsidRPr="006F5EE8">
        <w:rPr>
          <w:rFonts w:ascii="Times New Roman" w:hAnsi="Times New Roman" w:cs="Times New Roman"/>
        </w:rPr>
        <w:t>Quantifiers (e.g., A number of students ___ late. → are; The number of students ___ small. → is)</w:t>
      </w:r>
    </w:p>
    <w:p w14:paraId="30A80D79" w14:textId="77777777" w:rsidR="00603E4C" w:rsidRPr="006F5EE8" w:rsidRDefault="00603E4C" w:rsidP="006F5EE8">
      <w:pPr>
        <w:pStyle w:val="ListParagraph"/>
        <w:numPr>
          <w:ilvl w:val="0"/>
          <w:numId w:val="12"/>
        </w:numPr>
        <w:autoSpaceDE w:val="0"/>
        <w:autoSpaceDN w:val="0"/>
        <w:adjustRightInd w:val="0"/>
        <w:spacing w:after="0" w:line="240" w:lineRule="auto"/>
        <w:ind w:left="426" w:hanging="142"/>
        <w:jc w:val="both"/>
        <w:rPr>
          <w:rFonts w:ascii="Times New Roman" w:hAnsi="Times New Roman" w:cs="Times New Roman"/>
        </w:rPr>
      </w:pPr>
    </w:p>
    <w:p w14:paraId="3A19A6EF" w14:textId="77777777" w:rsidR="006A5906" w:rsidRPr="006A5906" w:rsidRDefault="006A5906" w:rsidP="006A5906">
      <w:pPr>
        <w:autoSpaceDE w:val="0"/>
        <w:autoSpaceDN w:val="0"/>
        <w:adjustRightInd w:val="0"/>
        <w:spacing w:after="0" w:line="240" w:lineRule="auto"/>
        <w:jc w:val="both"/>
        <w:rPr>
          <w:rFonts w:ascii="Times New Roman" w:hAnsi="Times New Roman" w:cs="Times New Roman"/>
        </w:rPr>
      </w:pPr>
      <w:r w:rsidRPr="006A5906">
        <w:rPr>
          <w:rFonts w:ascii="Times New Roman" w:hAnsi="Times New Roman" w:cs="Times New Roman"/>
        </w:rPr>
        <w:t>Each test was scored as the percentage of correct answers (0-100%). Students</w:t>
      </w:r>
      <w:r w:rsidR="006F5EE8">
        <w:rPr>
          <w:rFonts w:ascii="Times New Roman" w:hAnsi="Times New Roman" w:cs="Times New Roman"/>
          <w:lang w:val="en-US"/>
        </w:rPr>
        <w:t>’</w:t>
      </w:r>
      <w:r w:rsidRPr="006A5906">
        <w:rPr>
          <w:rFonts w:ascii="Times New Roman" w:hAnsi="Times New Roman" w:cs="Times New Roman"/>
        </w:rPr>
        <w:t xml:space="preserve"> scores were recorded anonymously using participant codes</w:t>
      </w:r>
      <w:r w:rsidR="00603E4C">
        <w:rPr>
          <w:rFonts w:ascii="Times New Roman" w:hAnsi="Times New Roman" w:cs="Times New Roman"/>
          <w:lang w:val="en-US"/>
        </w:rPr>
        <w:t>, namely S1, S2, …, S16</w:t>
      </w:r>
      <w:r w:rsidRPr="006A5906">
        <w:rPr>
          <w:rFonts w:ascii="Times New Roman" w:hAnsi="Times New Roman" w:cs="Times New Roman"/>
        </w:rPr>
        <w:t>.</w:t>
      </w:r>
    </w:p>
    <w:p w14:paraId="0525FFB6" w14:textId="77777777" w:rsidR="00175FDD" w:rsidRDefault="00175FDD" w:rsidP="006A5906">
      <w:pPr>
        <w:autoSpaceDE w:val="0"/>
        <w:autoSpaceDN w:val="0"/>
        <w:adjustRightInd w:val="0"/>
        <w:spacing w:after="40" w:line="240" w:lineRule="auto"/>
        <w:jc w:val="both"/>
        <w:rPr>
          <w:rFonts w:ascii="Times New Roman" w:hAnsi="Times New Roman" w:cs="Times New Roman"/>
          <w:b/>
          <w:bCs/>
        </w:rPr>
      </w:pPr>
    </w:p>
    <w:p w14:paraId="1DCF9747" w14:textId="77777777" w:rsidR="006A5906" w:rsidRPr="006A5906" w:rsidRDefault="006A5906" w:rsidP="006A5906">
      <w:pPr>
        <w:autoSpaceDE w:val="0"/>
        <w:autoSpaceDN w:val="0"/>
        <w:adjustRightInd w:val="0"/>
        <w:spacing w:after="40" w:line="240" w:lineRule="auto"/>
        <w:jc w:val="both"/>
        <w:rPr>
          <w:rFonts w:ascii="Times New Roman" w:hAnsi="Times New Roman" w:cs="Times New Roman"/>
          <w:b/>
          <w:bCs/>
        </w:rPr>
      </w:pPr>
      <w:r w:rsidRPr="006A5906">
        <w:rPr>
          <w:rFonts w:ascii="Times New Roman" w:hAnsi="Times New Roman" w:cs="Times New Roman"/>
          <w:b/>
          <w:bCs/>
        </w:rPr>
        <w:t>Focus Group Discussions</w:t>
      </w:r>
    </w:p>
    <w:p w14:paraId="3FEB2E13" w14:textId="77777777" w:rsidR="006A5906" w:rsidRPr="006A5906" w:rsidRDefault="006A5906" w:rsidP="006A5906">
      <w:pPr>
        <w:autoSpaceDE w:val="0"/>
        <w:autoSpaceDN w:val="0"/>
        <w:adjustRightInd w:val="0"/>
        <w:spacing w:after="0" w:line="240" w:lineRule="auto"/>
        <w:jc w:val="both"/>
        <w:rPr>
          <w:rFonts w:ascii="Times New Roman" w:hAnsi="Times New Roman" w:cs="Times New Roman"/>
        </w:rPr>
      </w:pPr>
      <w:r w:rsidRPr="006A5906">
        <w:rPr>
          <w:rFonts w:ascii="Times New Roman" w:hAnsi="Times New Roman" w:cs="Times New Roman"/>
        </w:rPr>
        <w:t>Two focus group discussions were conducted: one following the initial homework assignment (Phase 2) and one following the intervention (Phase 5). The FGDs were semi-structured, using guiding questions to probe students' experiences, strategies, and perceptions. The guiding questions are provided in Appendix A.</w:t>
      </w:r>
    </w:p>
    <w:p w14:paraId="3C5359FB" w14:textId="77777777" w:rsidR="00175FDD" w:rsidRPr="006A5906" w:rsidRDefault="006A5906" w:rsidP="006A5906">
      <w:pPr>
        <w:autoSpaceDE w:val="0"/>
        <w:autoSpaceDN w:val="0"/>
        <w:adjustRightInd w:val="0"/>
        <w:spacing w:after="0" w:line="240" w:lineRule="auto"/>
        <w:jc w:val="both"/>
        <w:rPr>
          <w:rFonts w:ascii="Times New Roman" w:hAnsi="Times New Roman" w:cs="Times New Roman"/>
        </w:rPr>
      </w:pPr>
      <w:r w:rsidRPr="006A5906">
        <w:rPr>
          <w:rFonts w:ascii="Times New Roman" w:hAnsi="Times New Roman" w:cs="Times New Roman"/>
        </w:rPr>
        <w:lastRenderedPageBreak/>
        <w:t xml:space="preserve">Both FGDs were conducted in a mix of Indonesian and English, allowing students to express themselves in the language(s) they found most comfortable. This choice was consistent with the </w:t>
      </w:r>
      <w:r w:rsidR="00175FDD">
        <w:rPr>
          <w:rFonts w:ascii="Times New Roman" w:hAnsi="Times New Roman" w:cs="Times New Roman"/>
        </w:rPr>
        <w:t>study’s translanguaging approach</w:t>
      </w:r>
      <w:r w:rsidR="00175FDD" w:rsidRPr="006A5906">
        <w:rPr>
          <w:rFonts w:ascii="Times New Roman" w:hAnsi="Times New Roman" w:cs="Times New Roman"/>
        </w:rPr>
        <w:t xml:space="preserve"> and was intended to elicit richer, more authentic responses. </w:t>
      </w:r>
    </w:p>
    <w:p w14:paraId="64AFCC2C" w14:textId="77777777" w:rsidR="00175FDD" w:rsidRDefault="00175FDD" w:rsidP="006A5906">
      <w:pPr>
        <w:autoSpaceDE w:val="0"/>
        <w:autoSpaceDN w:val="0"/>
        <w:adjustRightInd w:val="0"/>
        <w:spacing w:after="40" w:line="240" w:lineRule="auto"/>
        <w:jc w:val="both"/>
        <w:rPr>
          <w:rFonts w:ascii="Times New Roman" w:hAnsi="Times New Roman" w:cs="Times New Roman"/>
          <w:b/>
          <w:bCs/>
        </w:rPr>
      </w:pPr>
    </w:p>
    <w:p w14:paraId="47389398" w14:textId="77777777" w:rsidR="00175FDD" w:rsidRPr="006A5906" w:rsidRDefault="00175FDD" w:rsidP="006A5906">
      <w:pPr>
        <w:autoSpaceDE w:val="0"/>
        <w:autoSpaceDN w:val="0"/>
        <w:adjustRightInd w:val="0"/>
        <w:spacing w:after="40" w:line="240" w:lineRule="auto"/>
        <w:jc w:val="both"/>
        <w:rPr>
          <w:rFonts w:ascii="Times New Roman" w:hAnsi="Times New Roman" w:cs="Times New Roman"/>
          <w:b/>
          <w:bCs/>
        </w:rPr>
      </w:pPr>
      <w:r w:rsidRPr="006A5906">
        <w:rPr>
          <w:rFonts w:ascii="Times New Roman" w:hAnsi="Times New Roman" w:cs="Times New Roman"/>
          <w:b/>
          <w:bCs/>
        </w:rPr>
        <w:t>Classroom Observations</w:t>
      </w:r>
    </w:p>
    <w:p w14:paraId="6082FF5D" w14:textId="77777777" w:rsidR="00175FDD" w:rsidRDefault="00175FDD" w:rsidP="00175FDD">
      <w:pPr>
        <w:autoSpaceDE w:val="0"/>
        <w:autoSpaceDN w:val="0"/>
        <w:adjustRightInd w:val="0"/>
        <w:spacing w:after="0" w:line="240" w:lineRule="auto"/>
        <w:jc w:val="both"/>
        <w:rPr>
          <w:rFonts w:ascii="Times New Roman" w:hAnsi="Times New Roman" w:cs="Times New Roman"/>
        </w:rPr>
      </w:pPr>
      <w:r w:rsidRPr="006A5906">
        <w:rPr>
          <w:rFonts w:ascii="Times New Roman" w:hAnsi="Times New Roman" w:cs="Times New Roman"/>
        </w:rPr>
        <w:t xml:space="preserve">Throughout the intervention, the </w:t>
      </w:r>
      <w:r>
        <w:rPr>
          <w:rFonts w:ascii="Times New Roman" w:hAnsi="Times New Roman" w:cs="Times New Roman"/>
          <w:lang w:val="en-US"/>
        </w:rPr>
        <w:t xml:space="preserve">researcher </w:t>
      </w:r>
      <w:r w:rsidRPr="006A5906">
        <w:rPr>
          <w:rFonts w:ascii="Times New Roman" w:hAnsi="Times New Roman" w:cs="Times New Roman"/>
        </w:rPr>
        <w:t>maintained observational notes documenting student engagement, participation patterns, and interactions with AI tools. The observational notes included:</w:t>
      </w:r>
    </w:p>
    <w:p w14:paraId="1C8B8820" w14:textId="77777777" w:rsidR="00175FDD" w:rsidRDefault="00175FDD" w:rsidP="00175FDD">
      <w:pPr>
        <w:pStyle w:val="ListParagraph"/>
        <w:numPr>
          <w:ilvl w:val="0"/>
          <w:numId w:val="11"/>
        </w:numPr>
        <w:autoSpaceDE w:val="0"/>
        <w:autoSpaceDN w:val="0"/>
        <w:adjustRightInd w:val="0"/>
        <w:spacing w:after="0" w:line="240" w:lineRule="auto"/>
        <w:ind w:left="426" w:hanging="142"/>
        <w:jc w:val="both"/>
        <w:rPr>
          <w:rFonts w:ascii="Times New Roman" w:hAnsi="Times New Roman" w:cs="Times New Roman"/>
        </w:rPr>
      </w:pPr>
      <w:r w:rsidRPr="00175FDD">
        <w:rPr>
          <w:rFonts w:ascii="Times New Roman" w:hAnsi="Times New Roman" w:cs="Times New Roman"/>
        </w:rPr>
        <w:t>Students</w:t>
      </w:r>
      <w:r w:rsidRPr="00175FDD">
        <w:rPr>
          <w:rFonts w:ascii="Times New Roman" w:hAnsi="Times New Roman" w:cs="Times New Roman"/>
          <w:lang w:val="en-US"/>
        </w:rPr>
        <w:t>’</w:t>
      </w:r>
      <w:r w:rsidRPr="00175FDD">
        <w:rPr>
          <w:rFonts w:ascii="Times New Roman" w:hAnsi="Times New Roman" w:cs="Times New Roman"/>
        </w:rPr>
        <w:t xml:space="preserve"> participation in translanguaging activities</w:t>
      </w:r>
    </w:p>
    <w:p w14:paraId="2FF1F856" w14:textId="77777777" w:rsidR="00175FDD" w:rsidRDefault="00175FDD" w:rsidP="00175FDD">
      <w:pPr>
        <w:pStyle w:val="ListParagraph"/>
        <w:numPr>
          <w:ilvl w:val="0"/>
          <w:numId w:val="11"/>
        </w:numPr>
        <w:autoSpaceDE w:val="0"/>
        <w:autoSpaceDN w:val="0"/>
        <w:adjustRightInd w:val="0"/>
        <w:spacing w:after="0" w:line="240" w:lineRule="auto"/>
        <w:ind w:left="426" w:hanging="142"/>
        <w:jc w:val="both"/>
        <w:rPr>
          <w:rFonts w:ascii="Times New Roman" w:hAnsi="Times New Roman" w:cs="Times New Roman"/>
        </w:rPr>
      </w:pPr>
      <w:r w:rsidRPr="00175FDD">
        <w:rPr>
          <w:rFonts w:ascii="Times New Roman" w:hAnsi="Times New Roman" w:cs="Times New Roman"/>
        </w:rPr>
        <w:t>Students</w:t>
      </w:r>
      <w:r>
        <w:rPr>
          <w:rFonts w:ascii="Times New Roman" w:hAnsi="Times New Roman" w:cs="Times New Roman"/>
          <w:lang w:val="en-US"/>
        </w:rPr>
        <w:t>’</w:t>
      </w:r>
      <w:r w:rsidRPr="00175FDD">
        <w:rPr>
          <w:rFonts w:ascii="Times New Roman" w:hAnsi="Times New Roman" w:cs="Times New Roman"/>
        </w:rPr>
        <w:t xml:space="preserve"> engagement with AI tools during guided practice</w:t>
      </w:r>
    </w:p>
    <w:p w14:paraId="70D0C45F" w14:textId="77777777" w:rsidR="00175FDD" w:rsidRDefault="00175FDD" w:rsidP="00175FDD">
      <w:pPr>
        <w:pStyle w:val="ListParagraph"/>
        <w:numPr>
          <w:ilvl w:val="0"/>
          <w:numId w:val="11"/>
        </w:numPr>
        <w:autoSpaceDE w:val="0"/>
        <w:autoSpaceDN w:val="0"/>
        <w:adjustRightInd w:val="0"/>
        <w:spacing w:after="0" w:line="240" w:lineRule="auto"/>
        <w:ind w:left="426" w:hanging="142"/>
        <w:jc w:val="both"/>
        <w:rPr>
          <w:rFonts w:ascii="Times New Roman" w:hAnsi="Times New Roman" w:cs="Times New Roman"/>
        </w:rPr>
      </w:pPr>
      <w:r w:rsidRPr="00175FDD">
        <w:rPr>
          <w:rFonts w:ascii="Times New Roman" w:hAnsi="Times New Roman" w:cs="Times New Roman"/>
        </w:rPr>
        <w:t>Instances of peer collaboration and discussion</w:t>
      </w:r>
    </w:p>
    <w:p w14:paraId="140A5525" w14:textId="77777777" w:rsidR="00175FDD" w:rsidRDefault="00175FDD" w:rsidP="00175FDD">
      <w:pPr>
        <w:pStyle w:val="ListParagraph"/>
        <w:numPr>
          <w:ilvl w:val="0"/>
          <w:numId w:val="11"/>
        </w:numPr>
        <w:autoSpaceDE w:val="0"/>
        <w:autoSpaceDN w:val="0"/>
        <w:adjustRightInd w:val="0"/>
        <w:spacing w:after="0" w:line="240" w:lineRule="auto"/>
        <w:ind w:left="426" w:hanging="142"/>
        <w:jc w:val="both"/>
        <w:rPr>
          <w:rFonts w:ascii="Times New Roman" w:hAnsi="Times New Roman" w:cs="Times New Roman"/>
        </w:rPr>
      </w:pPr>
      <w:r w:rsidRPr="00175FDD">
        <w:rPr>
          <w:rFonts w:ascii="Times New Roman" w:hAnsi="Times New Roman" w:cs="Times New Roman"/>
        </w:rPr>
        <w:t>Students</w:t>
      </w:r>
      <w:r>
        <w:rPr>
          <w:rFonts w:ascii="Times New Roman" w:hAnsi="Times New Roman" w:cs="Times New Roman"/>
          <w:lang w:val="en-US"/>
        </w:rPr>
        <w:t>’</w:t>
      </w:r>
      <w:r w:rsidRPr="00175FDD">
        <w:rPr>
          <w:rFonts w:ascii="Times New Roman" w:hAnsi="Times New Roman" w:cs="Times New Roman"/>
        </w:rPr>
        <w:t xml:space="preserve"> questions and points of confusion</w:t>
      </w:r>
    </w:p>
    <w:p w14:paraId="6B711DD1" w14:textId="77777777" w:rsidR="00175FDD" w:rsidRPr="00175FDD" w:rsidRDefault="00175FDD" w:rsidP="00175FDD">
      <w:pPr>
        <w:pStyle w:val="ListParagraph"/>
        <w:numPr>
          <w:ilvl w:val="0"/>
          <w:numId w:val="11"/>
        </w:numPr>
        <w:autoSpaceDE w:val="0"/>
        <w:autoSpaceDN w:val="0"/>
        <w:adjustRightInd w:val="0"/>
        <w:spacing w:after="0" w:line="240" w:lineRule="auto"/>
        <w:ind w:left="426" w:hanging="142"/>
        <w:jc w:val="both"/>
        <w:rPr>
          <w:rFonts w:ascii="Times New Roman" w:hAnsi="Times New Roman" w:cs="Times New Roman"/>
        </w:rPr>
      </w:pPr>
      <w:r w:rsidRPr="00175FDD">
        <w:rPr>
          <w:rFonts w:ascii="Times New Roman" w:hAnsi="Times New Roman" w:cs="Times New Roman"/>
        </w:rPr>
        <w:t>Overall classroom atmosphere and student attitudes</w:t>
      </w:r>
    </w:p>
    <w:p w14:paraId="6D91CFA9" w14:textId="77777777" w:rsidR="00175FDD" w:rsidRDefault="00175FDD" w:rsidP="006A5906">
      <w:pPr>
        <w:autoSpaceDE w:val="0"/>
        <w:autoSpaceDN w:val="0"/>
        <w:adjustRightInd w:val="0"/>
        <w:spacing w:after="0" w:line="240" w:lineRule="auto"/>
        <w:jc w:val="both"/>
        <w:rPr>
          <w:rFonts w:ascii="Times New Roman" w:hAnsi="Times New Roman" w:cs="Times New Roman"/>
        </w:rPr>
      </w:pPr>
    </w:p>
    <w:p w14:paraId="0DD8869A" w14:textId="77777777" w:rsidR="00175FDD" w:rsidRPr="006A5906" w:rsidRDefault="00175FDD" w:rsidP="006A5906">
      <w:pPr>
        <w:autoSpaceDE w:val="0"/>
        <w:autoSpaceDN w:val="0"/>
        <w:adjustRightInd w:val="0"/>
        <w:spacing w:after="0" w:line="240" w:lineRule="auto"/>
        <w:jc w:val="both"/>
        <w:rPr>
          <w:rFonts w:ascii="Times New Roman" w:hAnsi="Times New Roman" w:cs="Times New Roman"/>
        </w:rPr>
      </w:pPr>
      <w:r w:rsidRPr="006A5906">
        <w:rPr>
          <w:rFonts w:ascii="Times New Roman" w:hAnsi="Times New Roman" w:cs="Times New Roman"/>
        </w:rPr>
        <w:t>These notes provided contextual information for interpreting the quantitative results and qualitative responses.</w:t>
      </w:r>
    </w:p>
    <w:p w14:paraId="46B06D54" w14:textId="77777777" w:rsidR="00175FDD" w:rsidRPr="00175FDD" w:rsidRDefault="00175FDD" w:rsidP="00175FDD">
      <w:pPr>
        <w:autoSpaceDE w:val="0"/>
        <w:autoSpaceDN w:val="0"/>
        <w:adjustRightInd w:val="0"/>
        <w:spacing w:after="40" w:line="240" w:lineRule="auto"/>
        <w:jc w:val="both"/>
        <w:rPr>
          <w:rFonts w:ascii="Times New Roman" w:hAnsi="Times New Roman" w:cs="Times New Roman"/>
          <w:b/>
          <w:bCs/>
        </w:rPr>
      </w:pPr>
    </w:p>
    <w:p w14:paraId="795F0FDF" w14:textId="77777777" w:rsidR="00175FDD" w:rsidRPr="00175FDD" w:rsidRDefault="00175FDD" w:rsidP="00175FDD">
      <w:pPr>
        <w:autoSpaceDE w:val="0"/>
        <w:autoSpaceDN w:val="0"/>
        <w:adjustRightInd w:val="0"/>
        <w:spacing w:after="40" w:line="240" w:lineRule="auto"/>
        <w:jc w:val="both"/>
        <w:rPr>
          <w:rFonts w:ascii="Times New Roman" w:hAnsi="Times New Roman" w:cs="Times New Roman"/>
          <w:b/>
          <w:bCs/>
        </w:rPr>
      </w:pPr>
      <w:r w:rsidRPr="00175FDD">
        <w:rPr>
          <w:rFonts w:ascii="Times New Roman" w:hAnsi="Times New Roman" w:cs="Times New Roman"/>
          <w:b/>
          <w:bCs/>
        </w:rPr>
        <w:t>Data Analysis</w:t>
      </w:r>
    </w:p>
    <w:p w14:paraId="4EF0CE7A" w14:textId="77777777" w:rsidR="00175FDD" w:rsidRDefault="00175FDD" w:rsidP="00175FDD">
      <w:pPr>
        <w:autoSpaceDE w:val="0"/>
        <w:autoSpaceDN w:val="0"/>
        <w:adjustRightInd w:val="0"/>
        <w:spacing w:after="0" w:line="240" w:lineRule="auto"/>
        <w:jc w:val="both"/>
        <w:rPr>
          <w:rFonts w:ascii="Times New Roman" w:hAnsi="Times New Roman" w:cs="Times New Roman"/>
        </w:rPr>
      </w:pPr>
      <w:r w:rsidRPr="00175FDD">
        <w:rPr>
          <w:rFonts w:ascii="Times New Roman" w:hAnsi="Times New Roman" w:cs="Times New Roman"/>
        </w:rPr>
        <w:t>Quantitative data from grammar tests were analyzed using descriptive statistics (means, ranges, frequency distributions)</w:t>
      </w:r>
      <w:r>
        <w:rPr>
          <w:rFonts w:ascii="Times New Roman" w:hAnsi="Times New Roman" w:cs="Times New Roman"/>
          <w:lang w:val="en-US"/>
        </w:rPr>
        <w:t xml:space="preserve">. </w:t>
      </w:r>
      <w:r w:rsidRPr="00175FDD">
        <w:rPr>
          <w:rFonts w:ascii="Times New Roman" w:hAnsi="Times New Roman" w:cs="Times New Roman"/>
        </w:rPr>
        <w:t xml:space="preserve">Qualitative data from FGDs and observations were analyzed using thematic analysis </w:t>
      </w:r>
      <w:r w:rsidR="009E5E37">
        <w:rPr>
          <w:rFonts w:ascii="Times New Roman" w:hAnsi="Times New Roman" w:cs="Times New Roman"/>
        </w:rPr>
        <w:fldChar w:fldCharType="begin"/>
      </w:r>
      <w:r w:rsidR="009E5E37">
        <w:rPr>
          <w:rFonts w:ascii="Times New Roman" w:hAnsi="Times New Roman" w:cs="Times New Roman"/>
        </w:rPr>
        <w:instrText xml:space="preserve"> ADDIN ZOTERO_ITEM CSL_CITATION {"citationID":"90b9cD5V","properties":{"unsorted":false,"formattedCitation":"(Braun &amp; Clarke, 2022)","plainCitation":"(Braun &amp; Clarke, 2022)","noteIndex":0},"citationItems":[{"id":160,"uris":["http://zotero.org/users/14698472/items/99LMNVI6"],"itemData":{"id":160,"type":"book","publisher":"SAGE Publications Ltd","title":"Thematic Analysis: A Practical Guide","author":[{"family":"Braun","given":"V"},{"family":"Clarke","given":"V"}],"issued":{"date-parts":[["2022"]]}}}],"schema":"https://github.com/citation-style-language/schema/raw/master/csl-citation.json"} </w:instrText>
      </w:r>
      <w:r w:rsidR="009E5E37">
        <w:rPr>
          <w:rFonts w:ascii="Times New Roman" w:hAnsi="Times New Roman" w:cs="Times New Roman"/>
        </w:rPr>
        <w:fldChar w:fldCharType="separate"/>
      </w:r>
      <w:r w:rsidR="009E5E37">
        <w:rPr>
          <w:rFonts w:ascii="Times New Roman" w:hAnsi="Times New Roman" w:cs="Times New Roman"/>
          <w:noProof/>
        </w:rPr>
        <w:t>(Braun &amp; Clarke, 2022)</w:t>
      </w:r>
      <w:r w:rsidR="009E5E37">
        <w:rPr>
          <w:rFonts w:ascii="Times New Roman" w:hAnsi="Times New Roman" w:cs="Times New Roman"/>
        </w:rPr>
        <w:fldChar w:fldCharType="end"/>
      </w:r>
      <w:r w:rsidRPr="00175FDD">
        <w:rPr>
          <w:rFonts w:ascii="Times New Roman" w:hAnsi="Times New Roman" w:cs="Times New Roman"/>
        </w:rPr>
        <w:t>, following the six-phase process: familiarization, generating initial codes, searching for themes, reviewing themes, defining and naming themes, and producing the report. Coding was conducted primarily in Indonesian to preserve nuance, with English translations developed for reporting. Member checking was conducted to ensure trustworthiness.</w:t>
      </w:r>
    </w:p>
    <w:p w14:paraId="072E10E4" w14:textId="77777777" w:rsidR="00175FDD" w:rsidRPr="00175FDD" w:rsidRDefault="00175FDD" w:rsidP="00175FDD">
      <w:pPr>
        <w:autoSpaceDE w:val="0"/>
        <w:autoSpaceDN w:val="0"/>
        <w:adjustRightInd w:val="0"/>
        <w:spacing w:after="0" w:line="240" w:lineRule="auto"/>
        <w:jc w:val="both"/>
        <w:rPr>
          <w:rFonts w:ascii="Times New Roman" w:hAnsi="Times New Roman" w:cs="Times New Roman"/>
        </w:rPr>
      </w:pPr>
    </w:p>
    <w:p w14:paraId="0D4AA3E4" w14:textId="77777777" w:rsidR="00175FDD" w:rsidRPr="00175FDD" w:rsidRDefault="00175FDD" w:rsidP="00175FDD">
      <w:pPr>
        <w:autoSpaceDE w:val="0"/>
        <w:autoSpaceDN w:val="0"/>
        <w:adjustRightInd w:val="0"/>
        <w:spacing w:after="40" w:line="240" w:lineRule="auto"/>
        <w:jc w:val="both"/>
        <w:rPr>
          <w:rFonts w:ascii="Times New Roman" w:hAnsi="Times New Roman" w:cs="Times New Roman"/>
          <w:b/>
          <w:bCs/>
        </w:rPr>
      </w:pPr>
      <w:r w:rsidRPr="00175FDD">
        <w:rPr>
          <w:rFonts w:ascii="Times New Roman" w:hAnsi="Times New Roman" w:cs="Times New Roman"/>
          <w:b/>
          <w:bCs/>
        </w:rPr>
        <w:t>Ethical Considerations</w:t>
      </w:r>
    </w:p>
    <w:p w14:paraId="037E29FD" w14:textId="77777777" w:rsidR="002C7244" w:rsidRPr="00175FDD" w:rsidRDefault="00175FDD" w:rsidP="00175FDD">
      <w:pPr>
        <w:spacing w:after="0" w:line="240" w:lineRule="auto"/>
        <w:jc w:val="both"/>
        <w:rPr>
          <w:rFonts w:ascii="Times New Roman" w:eastAsia="Times New Roman" w:hAnsi="Times New Roman" w:cs="Times New Roman"/>
        </w:rPr>
      </w:pPr>
      <w:r w:rsidRPr="00175FDD">
        <w:rPr>
          <w:rFonts w:ascii="Times New Roman" w:hAnsi="Times New Roman" w:cs="Times New Roman"/>
        </w:rPr>
        <w:t>Ethical approval was obtained from the university</w:t>
      </w:r>
      <w:r>
        <w:rPr>
          <w:rFonts w:ascii="Times New Roman" w:hAnsi="Times New Roman" w:cs="Times New Roman"/>
          <w:lang w:val="en-US"/>
        </w:rPr>
        <w:t>’</w:t>
      </w:r>
      <w:r w:rsidRPr="00175FDD">
        <w:rPr>
          <w:rFonts w:ascii="Times New Roman" w:hAnsi="Times New Roman" w:cs="Times New Roman"/>
        </w:rPr>
        <w:t xml:space="preserve">s research ethics committee. All participants provided informed consent and were assured of anonymity, </w:t>
      </w:r>
      <w:r>
        <w:rPr>
          <w:rFonts w:ascii="Times New Roman" w:hAnsi="Times New Roman" w:cs="Times New Roman"/>
        </w:rPr>
        <w:t>the voluntary na</w:t>
      </w:r>
      <w:r>
        <w:rPr>
          <w:rFonts w:ascii="Times New Roman" w:hAnsi="Times New Roman" w:cs="Times New Roman"/>
          <w:lang w:val="en-US"/>
        </w:rPr>
        <w:t>ture of</w:t>
      </w:r>
      <w:r w:rsidRPr="00175FDD">
        <w:rPr>
          <w:rFonts w:ascii="Times New Roman" w:hAnsi="Times New Roman" w:cs="Times New Roman"/>
        </w:rPr>
        <w:t xml:space="preserve"> participation, and the right to withdraw without penalty. </w:t>
      </w:r>
    </w:p>
    <w:p w14:paraId="1A1D7F51" w14:textId="77777777" w:rsidR="002C7244" w:rsidRDefault="002C7244">
      <w:pPr>
        <w:spacing w:after="0" w:line="240" w:lineRule="auto"/>
        <w:rPr>
          <w:rFonts w:ascii="Times New Roman" w:eastAsia="Times New Roman" w:hAnsi="Times New Roman" w:cs="Times New Roman"/>
        </w:rPr>
      </w:pPr>
    </w:p>
    <w:p w14:paraId="78AA06F0" w14:textId="77777777" w:rsidR="002C7244" w:rsidRDefault="00D13CC9">
      <w:pPr>
        <w:spacing w:after="0" w:line="240" w:lineRule="auto"/>
        <w:rPr>
          <w:rFonts w:ascii="Times New Roman" w:eastAsia="Times New Roman" w:hAnsi="Times New Roman" w:cs="Times New Roman"/>
          <w:b/>
          <w:sz w:val="26"/>
          <w:szCs w:val="26"/>
        </w:rPr>
      </w:pPr>
      <w:r>
        <w:rPr>
          <w:rFonts w:ascii="Times New Roman" w:eastAsia="Times New Roman" w:hAnsi="Times New Roman" w:cs="Times New Roman"/>
          <w:b/>
          <w:sz w:val="26"/>
          <w:szCs w:val="26"/>
        </w:rPr>
        <w:t>RESULTS AND DISCUSSION</w:t>
      </w:r>
    </w:p>
    <w:p w14:paraId="2DD90E17" w14:textId="77777777" w:rsidR="002C7244" w:rsidRDefault="002C7244">
      <w:pPr>
        <w:spacing w:after="0" w:line="240" w:lineRule="auto"/>
        <w:rPr>
          <w:rFonts w:ascii="Times New Roman" w:eastAsia="Times New Roman" w:hAnsi="Times New Roman" w:cs="Times New Roman"/>
        </w:rPr>
      </w:pPr>
    </w:p>
    <w:p w14:paraId="7AFE4738" w14:textId="77777777" w:rsidR="005D364B" w:rsidRP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This section presents the findings of the study and discusses them in light of the three research questions. The results are presented thematically, integrating quantitative data from the grammar tests with qualitative data from the focus group discussions and classroom observations.</w:t>
      </w:r>
    </w:p>
    <w:p w14:paraId="07FF1866" w14:textId="77777777" w:rsidR="008749BD" w:rsidRDefault="008749BD" w:rsidP="005D364B">
      <w:pPr>
        <w:autoSpaceDE w:val="0"/>
        <w:autoSpaceDN w:val="0"/>
        <w:adjustRightInd w:val="0"/>
        <w:spacing w:after="40" w:line="240" w:lineRule="auto"/>
        <w:jc w:val="both"/>
        <w:rPr>
          <w:rFonts w:ascii="Times New Roman" w:hAnsi="Times New Roman" w:cs="Times New Roman"/>
          <w:b/>
          <w:bCs/>
        </w:rPr>
      </w:pPr>
    </w:p>
    <w:p w14:paraId="6057A7A4" w14:textId="77777777" w:rsidR="005D364B" w:rsidRPr="005D364B" w:rsidRDefault="005D364B" w:rsidP="0062679D">
      <w:pPr>
        <w:autoSpaceDE w:val="0"/>
        <w:autoSpaceDN w:val="0"/>
        <w:adjustRightInd w:val="0"/>
        <w:spacing w:after="40" w:line="240" w:lineRule="auto"/>
        <w:rPr>
          <w:rFonts w:ascii="Times New Roman" w:hAnsi="Times New Roman" w:cs="Times New Roman"/>
          <w:b/>
          <w:bCs/>
        </w:rPr>
      </w:pPr>
      <w:r w:rsidRPr="005D364B">
        <w:rPr>
          <w:rFonts w:ascii="Times New Roman" w:hAnsi="Times New Roman" w:cs="Times New Roman"/>
          <w:b/>
          <w:bCs/>
        </w:rPr>
        <w:t>The AI Illusion: Uncovering Students</w:t>
      </w:r>
      <w:r w:rsidR="008749BD">
        <w:rPr>
          <w:rFonts w:ascii="Times New Roman" w:hAnsi="Times New Roman" w:cs="Times New Roman"/>
          <w:b/>
          <w:bCs/>
          <w:lang w:val="en-US"/>
        </w:rPr>
        <w:t>’</w:t>
      </w:r>
      <w:r w:rsidRPr="005D364B">
        <w:rPr>
          <w:rFonts w:ascii="Times New Roman" w:hAnsi="Times New Roman" w:cs="Times New Roman"/>
          <w:b/>
          <w:bCs/>
        </w:rPr>
        <w:t xml:space="preserve"> Reliance on Generative AI</w:t>
      </w:r>
    </w:p>
    <w:p w14:paraId="1DC72D53"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The initial homework assignment, consisting of ten TOEFL-like</w:t>
      </w:r>
      <w:r w:rsidR="00175FDD">
        <w:rPr>
          <w:rFonts w:ascii="Times New Roman" w:hAnsi="Times New Roman" w:cs="Times New Roman"/>
          <w:lang w:val="en-US"/>
        </w:rPr>
        <w:t xml:space="preserve"> </w:t>
      </w:r>
      <w:r w:rsidRPr="005D364B">
        <w:rPr>
          <w:rFonts w:ascii="Times New Roman" w:hAnsi="Times New Roman" w:cs="Times New Roman"/>
        </w:rPr>
        <w:t>questions, yielded unexpectedly high scores that were inconsistent with students</w:t>
      </w:r>
      <w:r w:rsidR="008749BD">
        <w:rPr>
          <w:rFonts w:ascii="Times New Roman" w:hAnsi="Times New Roman" w:cs="Times New Roman"/>
          <w:lang w:val="en-US"/>
        </w:rPr>
        <w:t>’</w:t>
      </w:r>
      <w:r w:rsidRPr="005D364B">
        <w:rPr>
          <w:rFonts w:ascii="Times New Roman" w:hAnsi="Times New Roman" w:cs="Times New Roman"/>
        </w:rPr>
        <w:t xml:space="preserve"> previous performance in the course. Table </w:t>
      </w:r>
      <w:r w:rsidR="0062679D">
        <w:rPr>
          <w:rFonts w:ascii="Times New Roman" w:hAnsi="Times New Roman" w:cs="Times New Roman"/>
          <w:lang w:val="en-US"/>
        </w:rPr>
        <w:t>2</w:t>
      </w:r>
      <w:r w:rsidRPr="005D364B">
        <w:rPr>
          <w:rFonts w:ascii="Times New Roman" w:hAnsi="Times New Roman" w:cs="Times New Roman"/>
        </w:rPr>
        <w:t xml:space="preserve"> presents the score distribution.</w:t>
      </w:r>
    </w:p>
    <w:p w14:paraId="7D228E75" w14:textId="77777777" w:rsidR="008749BD" w:rsidRPr="005D364B" w:rsidRDefault="008749BD" w:rsidP="005D364B">
      <w:pPr>
        <w:autoSpaceDE w:val="0"/>
        <w:autoSpaceDN w:val="0"/>
        <w:adjustRightInd w:val="0"/>
        <w:spacing w:after="0" w:line="240" w:lineRule="auto"/>
        <w:jc w:val="both"/>
        <w:rPr>
          <w:rFonts w:ascii="Times New Roman" w:hAnsi="Times New Roman" w:cs="Times New Roman"/>
        </w:rPr>
      </w:pPr>
    </w:p>
    <w:p w14:paraId="31C01F62"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b/>
          <w:bCs/>
        </w:rPr>
        <w:t xml:space="preserve">Table </w:t>
      </w:r>
      <w:r w:rsidR="0062679D">
        <w:rPr>
          <w:rFonts w:ascii="Times New Roman" w:hAnsi="Times New Roman" w:cs="Times New Roman"/>
          <w:b/>
          <w:bCs/>
          <w:lang w:val="en-US"/>
        </w:rPr>
        <w:t>2</w:t>
      </w:r>
      <w:r w:rsidRPr="005D364B">
        <w:rPr>
          <w:rFonts w:ascii="Times New Roman" w:hAnsi="Times New Roman" w:cs="Times New Roman"/>
          <w:b/>
          <w:bCs/>
        </w:rPr>
        <w:t>.</w:t>
      </w:r>
      <w:r w:rsidRPr="005D364B">
        <w:rPr>
          <w:rFonts w:ascii="Times New Roman" w:hAnsi="Times New Roman" w:cs="Times New Roman"/>
        </w:rPr>
        <w:t> Initial homework scores (AI-assisted)</w:t>
      </w:r>
    </w:p>
    <w:p w14:paraId="3280B643" w14:textId="77777777" w:rsidR="006F5EE8" w:rsidRPr="005D364B" w:rsidRDefault="006F5EE8" w:rsidP="005D364B">
      <w:pPr>
        <w:autoSpaceDE w:val="0"/>
        <w:autoSpaceDN w:val="0"/>
        <w:adjustRightInd w:val="0"/>
        <w:spacing w:after="0" w:line="240" w:lineRule="auto"/>
        <w:jc w:val="both"/>
        <w:rPr>
          <w:rFonts w:ascii="Times New Roman" w:hAnsi="Times New Roman" w:cs="Times New Roman"/>
        </w:rPr>
      </w:pPr>
    </w:p>
    <w:tbl>
      <w:tblPr>
        <w:tblW w:w="0" w:type="auto"/>
        <w:tblInd w:w="-10" w:type="dxa"/>
        <w:tblBorders>
          <w:top w:val="nil"/>
          <w:left w:val="nil"/>
          <w:right w:val="nil"/>
        </w:tblBorders>
        <w:tblLayout w:type="fixed"/>
        <w:tblLook w:val="0000" w:firstRow="0" w:lastRow="0" w:firstColumn="0" w:lastColumn="0" w:noHBand="0" w:noVBand="0"/>
      </w:tblPr>
      <w:tblGrid>
        <w:gridCol w:w="993"/>
        <w:gridCol w:w="1559"/>
        <w:gridCol w:w="1559"/>
      </w:tblGrid>
      <w:tr w:rsidR="006F5EE8" w:rsidRPr="006F5EE8" w14:paraId="6263A8BA" w14:textId="77777777" w:rsidTr="006F5EE8">
        <w:tc>
          <w:tcPr>
            <w:tcW w:w="993" w:type="dxa"/>
            <w:tcBorders>
              <w:top w:val="single" w:sz="4" w:space="0" w:color="auto"/>
              <w:left w:val="nil"/>
              <w:bottom w:val="single" w:sz="4" w:space="0" w:color="auto"/>
              <w:right w:val="nil"/>
            </w:tcBorders>
            <w:shd w:val="clear" w:color="auto" w:fill="BFBFBF" w:themeFill="background1" w:themeFillShade="BF"/>
            <w:tcMar>
              <w:top w:w="100" w:type="nil"/>
              <w:left w:w="20" w:type="nil"/>
              <w:bottom w:w="20" w:type="nil"/>
              <w:right w:w="100" w:type="nil"/>
            </w:tcMar>
          </w:tcPr>
          <w:p w14:paraId="0EDD0302" w14:textId="77777777" w:rsidR="006F5EE8" w:rsidRPr="006F5EE8" w:rsidRDefault="006F5EE8" w:rsidP="006F5EE8">
            <w:pPr>
              <w:autoSpaceDE w:val="0"/>
              <w:autoSpaceDN w:val="0"/>
              <w:adjustRightInd w:val="0"/>
              <w:spacing w:after="0" w:line="240" w:lineRule="auto"/>
              <w:rPr>
                <w:rFonts w:ascii="Times New Roman" w:hAnsi="Times New Roman" w:cs="Times New Roman"/>
                <w:b/>
                <w:sz w:val="18"/>
                <w:szCs w:val="18"/>
              </w:rPr>
            </w:pPr>
            <w:r w:rsidRPr="006F5EE8">
              <w:rPr>
                <w:rFonts w:ascii="Times New Roman" w:hAnsi="Times New Roman" w:cs="Times New Roman"/>
                <w:b/>
                <w:sz w:val="18"/>
                <w:szCs w:val="18"/>
              </w:rPr>
              <w:t>Score (%)</w:t>
            </w:r>
          </w:p>
        </w:tc>
        <w:tc>
          <w:tcPr>
            <w:tcW w:w="1559" w:type="dxa"/>
            <w:tcBorders>
              <w:top w:val="single" w:sz="4" w:space="0" w:color="auto"/>
              <w:left w:val="nil"/>
              <w:bottom w:val="single" w:sz="4" w:space="0" w:color="auto"/>
              <w:right w:val="nil"/>
            </w:tcBorders>
            <w:shd w:val="clear" w:color="auto" w:fill="BFBFBF" w:themeFill="background1" w:themeFillShade="BF"/>
            <w:tcMar>
              <w:top w:w="100" w:type="nil"/>
              <w:left w:w="20" w:type="nil"/>
              <w:bottom w:w="20" w:type="nil"/>
              <w:right w:w="100" w:type="nil"/>
            </w:tcMar>
          </w:tcPr>
          <w:p w14:paraId="4FC90EF6" w14:textId="77777777" w:rsidR="006F5EE8" w:rsidRPr="006F5EE8" w:rsidRDefault="006F5EE8" w:rsidP="006F5EE8">
            <w:pPr>
              <w:autoSpaceDE w:val="0"/>
              <w:autoSpaceDN w:val="0"/>
              <w:adjustRightInd w:val="0"/>
              <w:spacing w:after="0" w:line="240" w:lineRule="auto"/>
              <w:rPr>
                <w:rFonts w:ascii="Times New Roman" w:hAnsi="Times New Roman" w:cs="Times New Roman"/>
                <w:b/>
                <w:sz w:val="18"/>
                <w:szCs w:val="18"/>
              </w:rPr>
            </w:pPr>
            <w:r w:rsidRPr="006F5EE8">
              <w:rPr>
                <w:rFonts w:ascii="Times New Roman" w:hAnsi="Times New Roman" w:cs="Times New Roman"/>
                <w:b/>
                <w:sz w:val="18"/>
                <w:szCs w:val="18"/>
              </w:rPr>
              <w:t>Number of Students</w:t>
            </w:r>
          </w:p>
        </w:tc>
        <w:tc>
          <w:tcPr>
            <w:tcW w:w="1559" w:type="dxa"/>
            <w:tcBorders>
              <w:top w:val="single" w:sz="4" w:space="0" w:color="auto"/>
              <w:left w:val="nil"/>
              <w:bottom w:val="single" w:sz="4" w:space="0" w:color="auto"/>
              <w:right w:val="nil"/>
            </w:tcBorders>
            <w:shd w:val="clear" w:color="auto" w:fill="BFBFBF" w:themeFill="background1" w:themeFillShade="BF"/>
            <w:tcMar>
              <w:top w:w="100" w:type="nil"/>
              <w:left w:w="20" w:type="nil"/>
              <w:bottom w:w="20" w:type="nil"/>
              <w:right w:w="100" w:type="nil"/>
            </w:tcMar>
          </w:tcPr>
          <w:p w14:paraId="6F4FC5C9" w14:textId="77777777" w:rsidR="006F5EE8" w:rsidRPr="006F5EE8" w:rsidRDefault="006F5EE8" w:rsidP="006F5EE8">
            <w:pPr>
              <w:autoSpaceDE w:val="0"/>
              <w:autoSpaceDN w:val="0"/>
              <w:adjustRightInd w:val="0"/>
              <w:spacing w:after="0" w:line="240" w:lineRule="auto"/>
              <w:rPr>
                <w:rFonts w:ascii="Times New Roman" w:hAnsi="Times New Roman" w:cs="Times New Roman"/>
                <w:b/>
                <w:sz w:val="18"/>
                <w:szCs w:val="18"/>
              </w:rPr>
            </w:pPr>
            <w:r w:rsidRPr="006F5EE8">
              <w:rPr>
                <w:rFonts w:ascii="Times New Roman" w:hAnsi="Times New Roman" w:cs="Times New Roman"/>
                <w:b/>
                <w:sz w:val="18"/>
                <w:szCs w:val="18"/>
              </w:rPr>
              <w:t>Percentage</w:t>
            </w:r>
          </w:p>
        </w:tc>
      </w:tr>
      <w:tr w:rsidR="006F5EE8" w:rsidRPr="006F5EE8" w14:paraId="77B64B88" w14:textId="77777777" w:rsidTr="006F5EE8">
        <w:tblPrEx>
          <w:tblBorders>
            <w:top w:val="none" w:sz="0" w:space="0" w:color="auto"/>
          </w:tblBorders>
        </w:tblPrEx>
        <w:tc>
          <w:tcPr>
            <w:tcW w:w="993" w:type="dxa"/>
            <w:tcBorders>
              <w:top w:val="single" w:sz="4" w:space="0" w:color="auto"/>
              <w:left w:val="nil"/>
              <w:bottom w:val="nil"/>
              <w:right w:val="nil"/>
            </w:tcBorders>
            <w:tcMar>
              <w:top w:w="100" w:type="nil"/>
              <w:left w:w="20" w:type="nil"/>
              <w:bottom w:w="20" w:type="nil"/>
              <w:right w:w="100" w:type="nil"/>
            </w:tcMar>
          </w:tcPr>
          <w:p w14:paraId="244CD963" w14:textId="77777777" w:rsidR="006F5EE8" w:rsidRPr="006F5EE8" w:rsidRDefault="006F5EE8" w:rsidP="0062679D">
            <w:pPr>
              <w:autoSpaceDE w:val="0"/>
              <w:autoSpaceDN w:val="0"/>
              <w:adjustRightInd w:val="0"/>
              <w:spacing w:after="0" w:line="240" w:lineRule="auto"/>
              <w:jc w:val="both"/>
              <w:rPr>
                <w:rFonts w:ascii="Times New Roman" w:hAnsi="Times New Roman" w:cs="Times New Roman"/>
                <w:sz w:val="18"/>
                <w:szCs w:val="18"/>
              </w:rPr>
            </w:pPr>
            <w:r w:rsidRPr="006F5EE8">
              <w:rPr>
                <w:rFonts w:ascii="Times New Roman" w:hAnsi="Times New Roman" w:cs="Times New Roman"/>
                <w:sz w:val="18"/>
                <w:szCs w:val="18"/>
              </w:rPr>
              <w:t>100</w:t>
            </w:r>
          </w:p>
        </w:tc>
        <w:tc>
          <w:tcPr>
            <w:tcW w:w="1559" w:type="dxa"/>
            <w:tcBorders>
              <w:top w:val="single" w:sz="4" w:space="0" w:color="auto"/>
              <w:left w:val="nil"/>
              <w:bottom w:val="nil"/>
              <w:right w:val="nil"/>
            </w:tcBorders>
            <w:tcMar>
              <w:top w:w="100" w:type="nil"/>
              <w:left w:w="20" w:type="nil"/>
              <w:bottom w:w="20" w:type="nil"/>
              <w:right w:w="100" w:type="nil"/>
            </w:tcMar>
          </w:tcPr>
          <w:p w14:paraId="333C816F" w14:textId="77777777" w:rsidR="006F5EE8" w:rsidRPr="006F5EE8" w:rsidRDefault="006F5EE8" w:rsidP="0062679D">
            <w:pPr>
              <w:autoSpaceDE w:val="0"/>
              <w:autoSpaceDN w:val="0"/>
              <w:adjustRightInd w:val="0"/>
              <w:spacing w:after="0" w:line="240" w:lineRule="auto"/>
              <w:jc w:val="both"/>
              <w:rPr>
                <w:rFonts w:ascii="Times New Roman" w:hAnsi="Times New Roman" w:cs="Times New Roman"/>
                <w:sz w:val="18"/>
                <w:szCs w:val="18"/>
              </w:rPr>
            </w:pPr>
            <w:r w:rsidRPr="006F5EE8">
              <w:rPr>
                <w:rFonts w:ascii="Times New Roman" w:hAnsi="Times New Roman" w:cs="Times New Roman"/>
                <w:sz w:val="18"/>
                <w:szCs w:val="18"/>
              </w:rPr>
              <w:t>12</w:t>
            </w:r>
          </w:p>
        </w:tc>
        <w:tc>
          <w:tcPr>
            <w:tcW w:w="1559" w:type="dxa"/>
            <w:tcBorders>
              <w:top w:val="single" w:sz="4" w:space="0" w:color="auto"/>
              <w:left w:val="nil"/>
              <w:bottom w:val="nil"/>
              <w:right w:val="nil"/>
            </w:tcBorders>
            <w:tcMar>
              <w:top w:w="100" w:type="nil"/>
              <w:left w:w="20" w:type="nil"/>
              <w:bottom w:w="20" w:type="nil"/>
              <w:right w:w="100" w:type="nil"/>
            </w:tcMar>
          </w:tcPr>
          <w:p w14:paraId="333E4A54" w14:textId="77777777" w:rsidR="006F5EE8" w:rsidRPr="006F5EE8" w:rsidRDefault="006F5EE8" w:rsidP="0062679D">
            <w:pPr>
              <w:autoSpaceDE w:val="0"/>
              <w:autoSpaceDN w:val="0"/>
              <w:adjustRightInd w:val="0"/>
              <w:spacing w:after="0" w:line="240" w:lineRule="auto"/>
              <w:jc w:val="both"/>
              <w:rPr>
                <w:rFonts w:ascii="Times New Roman" w:hAnsi="Times New Roman" w:cs="Times New Roman"/>
                <w:sz w:val="18"/>
                <w:szCs w:val="18"/>
              </w:rPr>
            </w:pPr>
            <w:r w:rsidRPr="006F5EE8">
              <w:rPr>
                <w:rFonts w:ascii="Times New Roman" w:hAnsi="Times New Roman" w:cs="Times New Roman"/>
                <w:sz w:val="18"/>
                <w:szCs w:val="18"/>
              </w:rPr>
              <w:t>75.0%</w:t>
            </w:r>
          </w:p>
        </w:tc>
      </w:tr>
      <w:tr w:rsidR="006F5EE8" w:rsidRPr="006F5EE8" w14:paraId="4B4A0374" w14:textId="77777777" w:rsidTr="006F5EE8">
        <w:tblPrEx>
          <w:tblBorders>
            <w:top w:val="none" w:sz="0" w:space="0" w:color="auto"/>
          </w:tblBorders>
        </w:tblPrEx>
        <w:tc>
          <w:tcPr>
            <w:tcW w:w="993" w:type="dxa"/>
            <w:tcBorders>
              <w:top w:val="nil"/>
              <w:left w:val="nil"/>
              <w:bottom w:val="nil"/>
              <w:right w:val="nil"/>
            </w:tcBorders>
            <w:tcMar>
              <w:top w:w="100" w:type="nil"/>
              <w:left w:w="20" w:type="nil"/>
              <w:bottom w:w="20" w:type="nil"/>
              <w:right w:w="100" w:type="nil"/>
            </w:tcMar>
          </w:tcPr>
          <w:p w14:paraId="277CAA80" w14:textId="77777777" w:rsidR="006F5EE8" w:rsidRPr="006F5EE8" w:rsidRDefault="006F5EE8" w:rsidP="0062679D">
            <w:pPr>
              <w:autoSpaceDE w:val="0"/>
              <w:autoSpaceDN w:val="0"/>
              <w:adjustRightInd w:val="0"/>
              <w:spacing w:after="0" w:line="240" w:lineRule="auto"/>
              <w:jc w:val="both"/>
              <w:rPr>
                <w:rFonts w:ascii="Times New Roman" w:hAnsi="Times New Roman" w:cs="Times New Roman"/>
                <w:sz w:val="18"/>
                <w:szCs w:val="18"/>
              </w:rPr>
            </w:pPr>
            <w:r w:rsidRPr="006F5EE8">
              <w:rPr>
                <w:rFonts w:ascii="Times New Roman" w:hAnsi="Times New Roman" w:cs="Times New Roman"/>
                <w:sz w:val="18"/>
                <w:szCs w:val="18"/>
              </w:rPr>
              <w:t>90</w:t>
            </w:r>
          </w:p>
        </w:tc>
        <w:tc>
          <w:tcPr>
            <w:tcW w:w="1559" w:type="dxa"/>
            <w:tcBorders>
              <w:top w:val="nil"/>
              <w:left w:val="nil"/>
              <w:bottom w:val="nil"/>
              <w:right w:val="nil"/>
            </w:tcBorders>
            <w:tcMar>
              <w:top w:w="100" w:type="nil"/>
              <w:left w:w="20" w:type="nil"/>
              <w:bottom w:w="20" w:type="nil"/>
              <w:right w:w="100" w:type="nil"/>
            </w:tcMar>
          </w:tcPr>
          <w:p w14:paraId="74A5C158" w14:textId="77777777" w:rsidR="006F5EE8" w:rsidRPr="006F5EE8" w:rsidRDefault="006F5EE8" w:rsidP="0062679D">
            <w:pPr>
              <w:autoSpaceDE w:val="0"/>
              <w:autoSpaceDN w:val="0"/>
              <w:adjustRightInd w:val="0"/>
              <w:spacing w:after="0" w:line="240" w:lineRule="auto"/>
              <w:jc w:val="both"/>
              <w:rPr>
                <w:rFonts w:ascii="Times New Roman" w:hAnsi="Times New Roman" w:cs="Times New Roman"/>
                <w:sz w:val="18"/>
                <w:szCs w:val="18"/>
              </w:rPr>
            </w:pPr>
            <w:r w:rsidRPr="006F5EE8">
              <w:rPr>
                <w:rFonts w:ascii="Times New Roman" w:hAnsi="Times New Roman" w:cs="Times New Roman"/>
                <w:sz w:val="18"/>
                <w:szCs w:val="18"/>
              </w:rPr>
              <w:t>1</w:t>
            </w:r>
          </w:p>
        </w:tc>
        <w:tc>
          <w:tcPr>
            <w:tcW w:w="1559" w:type="dxa"/>
            <w:tcBorders>
              <w:top w:val="nil"/>
              <w:left w:val="nil"/>
              <w:bottom w:val="nil"/>
              <w:right w:val="nil"/>
            </w:tcBorders>
            <w:tcMar>
              <w:top w:w="100" w:type="nil"/>
              <w:left w:w="20" w:type="nil"/>
              <w:bottom w:w="20" w:type="nil"/>
              <w:right w:w="100" w:type="nil"/>
            </w:tcMar>
          </w:tcPr>
          <w:p w14:paraId="15F74CCD" w14:textId="77777777" w:rsidR="006F5EE8" w:rsidRPr="006F5EE8" w:rsidRDefault="006F5EE8" w:rsidP="0062679D">
            <w:pPr>
              <w:autoSpaceDE w:val="0"/>
              <w:autoSpaceDN w:val="0"/>
              <w:adjustRightInd w:val="0"/>
              <w:spacing w:after="0" w:line="240" w:lineRule="auto"/>
              <w:jc w:val="both"/>
              <w:rPr>
                <w:rFonts w:ascii="Times New Roman" w:hAnsi="Times New Roman" w:cs="Times New Roman"/>
                <w:sz w:val="18"/>
                <w:szCs w:val="18"/>
              </w:rPr>
            </w:pPr>
            <w:r w:rsidRPr="006F5EE8">
              <w:rPr>
                <w:rFonts w:ascii="Times New Roman" w:hAnsi="Times New Roman" w:cs="Times New Roman"/>
                <w:sz w:val="18"/>
                <w:szCs w:val="18"/>
              </w:rPr>
              <w:t>6.25%</w:t>
            </w:r>
          </w:p>
        </w:tc>
      </w:tr>
      <w:tr w:rsidR="006F5EE8" w:rsidRPr="006F5EE8" w14:paraId="1327F6E5" w14:textId="77777777" w:rsidTr="006F5EE8">
        <w:tblPrEx>
          <w:tblBorders>
            <w:top w:val="none" w:sz="0" w:space="0" w:color="auto"/>
          </w:tblBorders>
        </w:tblPrEx>
        <w:tc>
          <w:tcPr>
            <w:tcW w:w="993" w:type="dxa"/>
            <w:tcBorders>
              <w:top w:val="nil"/>
              <w:left w:val="nil"/>
              <w:bottom w:val="nil"/>
              <w:right w:val="nil"/>
            </w:tcBorders>
            <w:tcMar>
              <w:top w:w="100" w:type="nil"/>
              <w:left w:w="20" w:type="nil"/>
              <w:bottom w:w="20" w:type="nil"/>
              <w:right w:w="100" w:type="nil"/>
            </w:tcMar>
          </w:tcPr>
          <w:p w14:paraId="71734EB5" w14:textId="77777777" w:rsidR="006F5EE8" w:rsidRPr="006F5EE8" w:rsidRDefault="006F5EE8" w:rsidP="0062679D">
            <w:pPr>
              <w:autoSpaceDE w:val="0"/>
              <w:autoSpaceDN w:val="0"/>
              <w:adjustRightInd w:val="0"/>
              <w:spacing w:after="0" w:line="240" w:lineRule="auto"/>
              <w:jc w:val="both"/>
              <w:rPr>
                <w:rFonts w:ascii="Times New Roman" w:hAnsi="Times New Roman" w:cs="Times New Roman"/>
                <w:sz w:val="18"/>
                <w:szCs w:val="18"/>
              </w:rPr>
            </w:pPr>
            <w:r w:rsidRPr="006F5EE8">
              <w:rPr>
                <w:rFonts w:ascii="Times New Roman" w:hAnsi="Times New Roman" w:cs="Times New Roman"/>
                <w:sz w:val="18"/>
                <w:szCs w:val="18"/>
              </w:rPr>
              <w:t>80</w:t>
            </w:r>
          </w:p>
        </w:tc>
        <w:tc>
          <w:tcPr>
            <w:tcW w:w="1559" w:type="dxa"/>
            <w:tcBorders>
              <w:top w:val="nil"/>
              <w:left w:val="nil"/>
              <w:bottom w:val="nil"/>
              <w:right w:val="nil"/>
            </w:tcBorders>
            <w:tcMar>
              <w:top w:w="100" w:type="nil"/>
              <w:left w:w="20" w:type="nil"/>
              <w:bottom w:w="20" w:type="nil"/>
              <w:right w:w="100" w:type="nil"/>
            </w:tcMar>
          </w:tcPr>
          <w:p w14:paraId="6F9F6039" w14:textId="77777777" w:rsidR="006F5EE8" w:rsidRPr="006F5EE8" w:rsidRDefault="006F5EE8" w:rsidP="0062679D">
            <w:pPr>
              <w:autoSpaceDE w:val="0"/>
              <w:autoSpaceDN w:val="0"/>
              <w:adjustRightInd w:val="0"/>
              <w:spacing w:after="0" w:line="240" w:lineRule="auto"/>
              <w:jc w:val="both"/>
              <w:rPr>
                <w:rFonts w:ascii="Times New Roman" w:hAnsi="Times New Roman" w:cs="Times New Roman"/>
                <w:sz w:val="18"/>
                <w:szCs w:val="18"/>
              </w:rPr>
            </w:pPr>
            <w:r w:rsidRPr="006F5EE8">
              <w:rPr>
                <w:rFonts w:ascii="Times New Roman" w:hAnsi="Times New Roman" w:cs="Times New Roman"/>
                <w:sz w:val="18"/>
                <w:szCs w:val="18"/>
              </w:rPr>
              <w:t>2</w:t>
            </w:r>
          </w:p>
        </w:tc>
        <w:tc>
          <w:tcPr>
            <w:tcW w:w="1559" w:type="dxa"/>
            <w:tcBorders>
              <w:top w:val="nil"/>
              <w:left w:val="nil"/>
              <w:bottom w:val="nil"/>
              <w:right w:val="nil"/>
            </w:tcBorders>
            <w:tcMar>
              <w:top w:w="100" w:type="nil"/>
              <w:left w:w="20" w:type="nil"/>
              <w:bottom w:w="20" w:type="nil"/>
              <w:right w:w="100" w:type="nil"/>
            </w:tcMar>
          </w:tcPr>
          <w:p w14:paraId="503B6F41" w14:textId="77777777" w:rsidR="006F5EE8" w:rsidRPr="006F5EE8" w:rsidRDefault="006F5EE8" w:rsidP="0062679D">
            <w:pPr>
              <w:autoSpaceDE w:val="0"/>
              <w:autoSpaceDN w:val="0"/>
              <w:adjustRightInd w:val="0"/>
              <w:spacing w:after="0" w:line="240" w:lineRule="auto"/>
              <w:jc w:val="both"/>
              <w:rPr>
                <w:rFonts w:ascii="Times New Roman" w:hAnsi="Times New Roman" w:cs="Times New Roman"/>
                <w:sz w:val="18"/>
                <w:szCs w:val="18"/>
              </w:rPr>
            </w:pPr>
            <w:r w:rsidRPr="006F5EE8">
              <w:rPr>
                <w:rFonts w:ascii="Times New Roman" w:hAnsi="Times New Roman" w:cs="Times New Roman"/>
                <w:sz w:val="18"/>
                <w:szCs w:val="18"/>
              </w:rPr>
              <w:t>12.5%</w:t>
            </w:r>
          </w:p>
        </w:tc>
      </w:tr>
      <w:tr w:rsidR="006F5EE8" w:rsidRPr="006F5EE8" w14:paraId="080DEA87" w14:textId="77777777" w:rsidTr="006F5EE8">
        <w:tblPrEx>
          <w:tblBorders>
            <w:top w:val="none" w:sz="0" w:space="0" w:color="auto"/>
          </w:tblBorders>
        </w:tblPrEx>
        <w:tc>
          <w:tcPr>
            <w:tcW w:w="993" w:type="dxa"/>
            <w:tcBorders>
              <w:top w:val="nil"/>
              <w:left w:val="nil"/>
              <w:bottom w:val="single" w:sz="4" w:space="0" w:color="auto"/>
              <w:right w:val="nil"/>
            </w:tcBorders>
            <w:tcMar>
              <w:top w:w="100" w:type="nil"/>
              <w:left w:w="20" w:type="nil"/>
              <w:bottom w:w="20" w:type="nil"/>
              <w:right w:w="100" w:type="nil"/>
            </w:tcMar>
          </w:tcPr>
          <w:p w14:paraId="7F376057" w14:textId="77777777" w:rsidR="006F5EE8" w:rsidRPr="006F5EE8" w:rsidRDefault="006F5EE8" w:rsidP="0062679D">
            <w:pPr>
              <w:autoSpaceDE w:val="0"/>
              <w:autoSpaceDN w:val="0"/>
              <w:adjustRightInd w:val="0"/>
              <w:spacing w:after="0" w:line="240" w:lineRule="auto"/>
              <w:jc w:val="both"/>
              <w:rPr>
                <w:rFonts w:ascii="Times New Roman" w:hAnsi="Times New Roman" w:cs="Times New Roman"/>
                <w:sz w:val="18"/>
                <w:szCs w:val="18"/>
              </w:rPr>
            </w:pPr>
            <w:r w:rsidRPr="006F5EE8">
              <w:rPr>
                <w:rFonts w:ascii="Times New Roman" w:hAnsi="Times New Roman" w:cs="Times New Roman"/>
                <w:sz w:val="18"/>
                <w:szCs w:val="18"/>
              </w:rPr>
              <w:t>70</w:t>
            </w:r>
          </w:p>
        </w:tc>
        <w:tc>
          <w:tcPr>
            <w:tcW w:w="1559" w:type="dxa"/>
            <w:tcBorders>
              <w:top w:val="nil"/>
              <w:left w:val="nil"/>
              <w:bottom w:val="single" w:sz="4" w:space="0" w:color="auto"/>
              <w:right w:val="nil"/>
            </w:tcBorders>
            <w:tcMar>
              <w:top w:w="100" w:type="nil"/>
              <w:left w:w="20" w:type="nil"/>
              <w:bottom w:w="20" w:type="nil"/>
              <w:right w:w="100" w:type="nil"/>
            </w:tcMar>
          </w:tcPr>
          <w:p w14:paraId="0A77EFCE" w14:textId="77777777" w:rsidR="006F5EE8" w:rsidRPr="006F5EE8" w:rsidRDefault="006F5EE8" w:rsidP="0062679D">
            <w:pPr>
              <w:autoSpaceDE w:val="0"/>
              <w:autoSpaceDN w:val="0"/>
              <w:adjustRightInd w:val="0"/>
              <w:spacing w:after="0" w:line="240" w:lineRule="auto"/>
              <w:jc w:val="both"/>
              <w:rPr>
                <w:rFonts w:ascii="Times New Roman" w:hAnsi="Times New Roman" w:cs="Times New Roman"/>
                <w:sz w:val="18"/>
                <w:szCs w:val="18"/>
              </w:rPr>
            </w:pPr>
            <w:r w:rsidRPr="006F5EE8">
              <w:rPr>
                <w:rFonts w:ascii="Times New Roman" w:hAnsi="Times New Roman" w:cs="Times New Roman"/>
                <w:sz w:val="18"/>
                <w:szCs w:val="18"/>
              </w:rPr>
              <w:t>1</w:t>
            </w:r>
          </w:p>
        </w:tc>
        <w:tc>
          <w:tcPr>
            <w:tcW w:w="1559" w:type="dxa"/>
            <w:tcBorders>
              <w:top w:val="nil"/>
              <w:left w:val="nil"/>
              <w:bottom w:val="single" w:sz="4" w:space="0" w:color="auto"/>
              <w:right w:val="nil"/>
            </w:tcBorders>
            <w:tcMar>
              <w:top w:w="100" w:type="nil"/>
              <w:left w:w="20" w:type="nil"/>
              <w:bottom w:w="20" w:type="nil"/>
              <w:right w:w="100" w:type="nil"/>
            </w:tcMar>
          </w:tcPr>
          <w:p w14:paraId="3637719A" w14:textId="77777777" w:rsidR="006F5EE8" w:rsidRPr="006F5EE8" w:rsidRDefault="006F5EE8" w:rsidP="0062679D">
            <w:pPr>
              <w:autoSpaceDE w:val="0"/>
              <w:autoSpaceDN w:val="0"/>
              <w:adjustRightInd w:val="0"/>
              <w:spacing w:after="0" w:line="240" w:lineRule="auto"/>
              <w:jc w:val="both"/>
              <w:rPr>
                <w:rFonts w:ascii="Times New Roman" w:hAnsi="Times New Roman" w:cs="Times New Roman"/>
                <w:sz w:val="18"/>
                <w:szCs w:val="18"/>
              </w:rPr>
            </w:pPr>
            <w:r w:rsidRPr="006F5EE8">
              <w:rPr>
                <w:rFonts w:ascii="Times New Roman" w:hAnsi="Times New Roman" w:cs="Times New Roman"/>
                <w:sz w:val="18"/>
                <w:szCs w:val="18"/>
              </w:rPr>
              <w:t>6.25%</w:t>
            </w:r>
          </w:p>
        </w:tc>
      </w:tr>
      <w:tr w:rsidR="006F5EE8" w:rsidRPr="006F5EE8" w14:paraId="4AEE5CB9" w14:textId="77777777" w:rsidTr="006F5EE8">
        <w:tc>
          <w:tcPr>
            <w:tcW w:w="993" w:type="dxa"/>
            <w:tcBorders>
              <w:top w:val="single" w:sz="4" w:space="0" w:color="auto"/>
              <w:left w:val="nil"/>
              <w:bottom w:val="single" w:sz="4" w:space="0" w:color="auto"/>
              <w:right w:val="nil"/>
            </w:tcBorders>
            <w:tcMar>
              <w:top w:w="100" w:type="nil"/>
              <w:left w:w="20" w:type="nil"/>
              <w:bottom w:w="20" w:type="nil"/>
              <w:right w:w="100" w:type="nil"/>
            </w:tcMar>
          </w:tcPr>
          <w:p w14:paraId="18EAFEC2" w14:textId="77777777" w:rsidR="006F5EE8" w:rsidRPr="006F5EE8" w:rsidRDefault="006F5EE8" w:rsidP="0062679D">
            <w:pPr>
              <w:autoSpaceDE w:val="0"/>
              <w:autoSpaceDN w:val="0"/>
              <w:adjustRightInd w:val="0"/>
              <w:spacing w:after="0" w:line="240" w:lineRule="auto"/>
              <w:jc w:val="both"/>
              <w:rPr>
                <w:rFonts w:ascii="Times New Roman" w:hAnsi="Times New Roman" w:cs="Times New Roman"/>
                <w:sz w:val="18"/>
                <w:szCs w:val="18"/>
              </w:rPr>
            </w:pPr>
            <w:r w:rsidRPr="006F5EE8">
              <w:rPr>
                <w:rFonts w:ascii="Times New Roman" w:hAnsi="Times New Roman" w:cs="Times New Roman"/>
                <w:b/>
                <w:bCs/>
                <w:sz w:val="18"/>
                <w:szCs w:val="18"/>
              </w:rPr>
              <w:t>Mean</w:t>
            </w:r>
          </w:p>
        </w:tc>
        <w:tc>
          <w:tcPr>
            <w:tcW w:w="1559" w:type="dxa"/>
            <w:tcBorders>
              <w:top w:val="single" w:sz="4" w:space="0" w:color="auto"/>
              <w:left w:val="nil"/>
              <w:bottom w:val="single" w:sz="4" w:space="0" w:color="auto"/>
              <w:right w:val="nil"/>
            </w:tcBorders>
            <w:tcMar>
              <w:top w:w="100" w:type="nil"/>
              <w:left w:w="20" w:type="nil"/>
              <w:bottom w:w="20" w:type="nil"/>
              <w:right w:w="100" w:type="nil"/>
            </w:tcMar>
          </w:tcPr>
          <w:p w14:paraId="0A3C176C" w14:textId="77777777" w:rsidR="006F5EE8" w:rsidRPr="006F5EE8" w:rsidRDefault="006F5EE8" w:rsidP="0062679D">
            <w:pPr>
              <w:autoSpaceDE w:val="0"/>
              <w:autoSpaceDN w:val="0"/>
              <w:adjustRightInd w:val="0"/>
              <w:spacing w:after="0" w:line="240" w:lineRule="auto"/>
              <w:jc w:val="both"/>
              <w:rPr>
                <w:rFonts w:ascii="Times New Roman" w:hAnsi="Times New Roman" w:cs="Times New Roman"/>
                <w:sz w:val="18"/>
                <w:szCs w:val="18"/>
              </w:rPr>
            </w:pPr>
            <w:r w:rsidRPr="006F5EE8">
              <w:rPr>
                <w:rFonts w:ascii="Times New Roman" w:hAnsi="Times New Roman" w:cs="Times New Roman"/>
                <w:b/>
                <w:bCs/>
                <w:sz w:val="18"/>
                <w:szCs w:val="18"/>
              </w:rPr>
              <w:t>96.9</w:t>
            </w:r>
          </w:p>
        </w:tc>
        <w:tc>
          <w:tcPr>
            <w:tcW w:w="1559" w:type="dxa"/>
            <w:tcBorders>
              <w:top w:val="single" w:sz="4" w:space="0" w:color="auto"/>
              <w:left w:val="nil"/>
              <w:bottom w:val="single" w:sz="4" w:space="0" w:color="auto"/>
              <w:right w:val="nil"/>
            </w:tcBorders>
            <w:tcMar>
              <w:top w:w="100" w:type="nil"/>
              <w:left w:w="20" w:type="nil"/>
              <w:bottom w:w="20" w:type="nil"/>
              <w:right w:w="100" w:type="nil"/>
            </w:tcMar>
          </w:tcPr>
          <w:p w14:paraId="3E5B2D87" w14:textId="77777777" w:rsidR="006F5EE8" w:rsidRPr="006F5EE8" w:rsidRDefault="006F5EE8" w:rsidP="006267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sz w:val="18"/>
                <w:szCs w:val="18"/>
              </w:rPr>
            </w:pPr>
          </w:p>
        </w:tc>
      </w:tr>
    </w:tbl>
    <w:p w14:paraId="35680664" w14:textId="77777777" w:rsidR="008749BD" w:rsidRDefault="008749BD" w:rsidP="005D364B">
      <w:pPr>
        <w:autoSpaceDE w:val="0"/>
        <w:autoSpaceDN w:val="0"/>
        <w:adjustRightInd w:val="0"/>
        <w:spacing w:after="0" w:line="240" w:lineRule="auto"/>
        <w:jc w:val="both"/>
        <w:rPr>
          <w:rFonts w:ascii="Times New Roman" w:hAnsi="Times New Roman" w:cs="Times New Roman"/>
        </w:rPr>
      </w:pPr>
    </w:p>
    <w:p w14:paraId="72C9F45B"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These results were striking because they represented a dramatic improvement from earlier assessments, where students had typically scored between 50% and 80%. The homework scores suggested a level of mastery that seemed implausible given the students' demonstrated abilities in previous classroom activities.</w:t>
      </w:r>
    </w:p>
    <w:p w14:paraId="48B03295" w14:textId="77777777" w:rsidR="008749BD" w:rsidRPr="005D364B" w:rsidRDefault="008749BD" w:rsidP="005D364B">
      <w:pPr>
        <w:autoSpaceDE w:val="0"/>
        <w:autoSpaceDN w:val="0"/>
        <w:adjustRightInd w:val="0"/>
        <w:spacing w:after="0" w:line="240" w:lineRule="auto"/>
        <w:jc w:val="both"/>
        <w:rPr>
          <w:rFonts w:ascii="Times New Roman" w:hAnsi="Times New Roman" w:cs="Times New Roman"/>
        </w:rPr>
      </w:pPr>
    </w:p>
    <w:p w14:paraId="2A914AC8"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During the Focus Group Discussion, all 16 students admitted to using generative AI tools—specifically ChatGPT and Gemini—to complete the homework. The analysis of the FGD transcript revealed several themes that illuminate students</w:t>
      </w:r>
      <w:r w:rsidR="008749BD">
        <w:rPr>
          <w:rFonts w:ascii="Times New Roman" w:hAnsi="Times New Roman" w:cs="Times New Roman"/>
          <w:lang w:val="en-US"/>
        </w:rPr>
        <w:t xml:space="preserve">’ </w:t>
      </w:r>
      <w:r w:rsidRPr="005D364B">
        <w:rPr>
          <w:rFonts w:ascii="Times New Roman" w:hAnsi="Times New Roman" w:cs="Times New Roman"/>
        </w:rPr>
        <w:t>AI use practices.</w:t>
      </w:r>
    </w:p>
    <w:p w14:paraId="22EEAD87" w14:textId="77777777" w:rsidR="008749BD" w:rsidRPr="005D364B" w:rsidRDefault="008749BD" w:rsidP="005D364B">
      <w:pPr>
        <w:autoSpaceDE w:val="0"/>
        <w:autoSpaceDN w:val="0"/>
        <w:adjustRightInd w:val="0"/>
        <w:spacing w:after="0" w:line="240" w:lineRule="auto"/>
        <w:jc w:val="both"/>
        <w:rPr>
          <w:rFonts w:ascii="Times New Roman" w:hAnsi="Times New Roman" w:cs="Times New Roman"/>
        </w:rPr>
      </w:pPr>
    </w:p>
    <w:p w14:paraId="3983E9D6" w14:textId="77777777" w:rsidR="005D364B" w:rsidRPr="00A421C3" w:rsidRDefault="005D364B" w:rsidP="005D364B">
      <w:pPr>
        <w:autoSpaceDE w:val="0"/>
        <w:autoSpaceDN w:val="0"/>
        <w:adjustRightInd w:val="0"/>
        <w:spacing w:after="0" w:line="240" w:lineRule="auto"/>
        <w:jc w:val="both"/>
        <w:rPr>
          <w:rFonts w:ascii="Times New Roman" w:hAnsi="Times New Roman" w:cs="Times New Roman"/>
          <w:i/>
        </w:rPr>
      </w:pPr>
      <w:r w:rsidRPr="00A421C3">
        <w:rPr>
          <w:rFonts w:ascii="Times New Roman" w:hAnsi="Times New Roman" w:cs="Times New Roman"/>
          <w:b/>
          <w:bCs/>
          <w:i/>
        </w:rPr>
        <w:t>Theme 1: AI as a Convenient Solution to Perceived Difficulty</w:t>
      </w:r>
    </w:p>
    <w:p w14:paraId="14AE8FC3" w14:textId="77777777" w:rsidR="005D364B" w:rsidRP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Students consistently described the homework as challenging and turned to AI tools as a quick and efficient solution. Several students noted that they did not attempt the questions independently before consulting AI.</w:t>
      </w:r>
    </w:p>
    <w:p w14:paraId="07CDD73A" w14:textId="77777777" w:rsidR="005D364B" w:rsidRDefault="009E5E37" w:rsidP="005D364B">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i/>
          <w:iCs/>
          <w:lang w:val="en-US"/>
        </w:rPr>
        <w:lastRenderedPageBreak/>
        <w:t>“</w:t>
      </w:r>
      <w:r w:rsidR="005D364B" w:rsidRPr="005D364B">
        <w:rPr>
          <w:rFonts w:ascii="Times New Roman" w:hAnsi="Times New Roman" w:cs="Times New Roman"/>
          <w:i/>
          <w:iCs/>
        </w:rPr>
        <w:t>To be honest, I didn't try first. I just copied the questions into ChatGPT and used the answers. The questions were difficult, and I didn't want to get them wrong.</w:t>
      </w:r>
      <w:r>
        <w:rPr>
          <w:rFonts w:ascii="Times New Roman" w:hAnsi="Times New Roman" w:cs="Times New Roman"/>
          <w:i/>
          <w:iCs/>
          <w:lang w:val="en-US"/>
        </w:rPr>
        <w:t xml:space="preserve">” </w:t>
      </w:r>
      <w:r w:rsidR="005D364B" w:rsidRPr="005D364B">
        <w:rPr>
          <w:rFonts w:ascii="Times New Roman" w:hAnsi="Times New Roman" w:cs="Times New Roman"/>
        </w:rPr>
        <w:t>(S3, FGD1)</w:t>
      </w:r>
    </w:p>
    <w:p w14:paraId="7EC68610" w14:textId="77777777" w:rsidR="006F5EE8" w:rsidRPr="005D364B" w:rsidRDefault="006F5EE8" w:rsidP="005D364B">
      <w:pPr>
        <w:autoSpaceDE w:val="0"/>
        <w:autoSpaceDN w:val="0"/>
        <w:adjustRightInd w:val="0"/>
        <w:spacing w:after="0" w:line="240" w:lineRule="auto"/>
        <w:jc w:val="both"/>
        <w:rPr>
          <w:rFonts w:ascii="Times New Roman" w:hAnsi="Times New Roman" w:cs="Times New Roman"/>
        </w:rPr>
      </w:pPr>
    </w:p>
    <w:p w14:paraId="21120448" w14:textId="77777777" w:rsidR="005D364B" w:rsidRDefault="009E5E37" w:rsidP="005D364B">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i/>
          <w:iCs/>
          <w:lang w:val="en-US"/>
        </w:rPr>
        <w:t>“</w:t>
      </w:r>
      <w:r w:rsidR="005D364B" w:rsidRPr="005D364B">
        <w:rPr>
          <w:rFonts w:ascii="Times New Roman" w:hAnsi="Times New Roman" w:cs="Times New Roman"/>
          <w:i/>
          <w:iCs/>
        </w:rPr>
        <w:t>I opened Gemini and typed all the questions. It gave the answers in seconds. I didn</w:t>
      </w:r>
      <w:r>
        <w:rPr>
          <w:rFonts w:ascii="Times New Roman" w:hAnsi="Times New Roman" w:cs="Times New Roman"/>
          <w:i/>
          <w:iCs/>
          <w:lang w:val="en-US"/>
        </w:rPr>
        <w:t>’</w:t>
      </w:r>
      <w:r w:rsidR="005D364B" w:rsidRPr="005D364B">
        <w:rPr>
          <w:rFonts w:ascii="Times New Roman" w:hAnsi="Times New Roman" w:cs="Times New Roman"/>
          <w:i/>
          <w:iCs/>
        </w:rPr>
        <w:t>t really think about whether I should do it myself because everyone else was doing it too.</w:t>
      </w:r>
      <w:r>
        <w:rPr>
          <w:rFonts w:ascii="Times New Roman" w:hAnsi="Times New Roman" w:cs="Times New Roman"/>
          <w:i/>
          <w:iCs/>
          <w:lang w:val="en-US"/>
        </w:rPr>
        <w:t>”</w:t>
      </w:r>
      <w:r w:rsidR="005D364B" w:rsidRPr="005D364B">
        <w:rPr>
          <w:rFonts w:ascii="Times New Roman" w:hAnsi="Times New Roman" w:cs="Times New Roman"/>
        </w:rPr>
        <w:t> (S8, FGD1)</w:t>
      </w:r>
    </w:p>
    <w:p w14:paraId="4B3B0A5C" w14:textId="77777777" w:rsidR="006F5EE8" w:rsidRPr="005D364B" w:rsidRDefault="006F5EE8" w:rsidP="005D364B">
      <w:pPr>
        <w:autoSpaceDE w:val="0"/>
        <w:autoSpaceDN w:val="0"/>
        <w:adjustRightInd w:val="0"/>
        <w:spacing w:after="0" w:line="240" w:lineRule="auto"/>
        <w:jc w:val="both"/>
        <w:rPr>
          <w:rFonts w:ascii="Times New Roman" w:hAnsi="Times New Roman" w:cs="Times New Roman"/>
        </w:rPr>
      </w:pPr>
    </w:p>
    <w:p w14:paraId="33093AD9"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 xml:space="preserve">This theme reveals that students perceived the homework primarily as a task to be completed rather than as an opportunity for learning. The use of AI tools was framed as a pragmatic choice driven by time pressure, perceived difficulty, and a desire to avoid incorrect answers. This finding aligns with research by </w:t>
      </w:r>
      <w:r w:rsidR="009E5E37">
        <w:rPr>
          <w:rFonts w:ascii="Times New Roman" w:hAnsi="Times New Roman" w:cs="Times New Roman"/>
        </w:rPr>
        <w:fldChar w:fldCharType="begin"/>
      </w:r>
      <w:r w:rsidR="0062679D">
        <w:rPr>
          <w:rFonts w:ascii="Times New Roman" w:hAnsi="Times New Roman" w:cs="Times New Roman"/>
        </w:rPr>
        <w:instrText xml:space="preserve"> ADDIN ZOTERO_ITEM CSL_CITATION {"citationID":"Zsj8Y88W","properties":{"unsorted":false,"formattedCitation":"(Cotton et al., 2024; Sullivan et al., 2023)","plainCitation":"(Cotton et al., 2024; Sullivan et al., 2023)","dontUpdate":true,"noteIndex":0},"citationItems":[{"id":681,"uris":["http://zotero.org/users/14698472/items/3UKA46C4"],"itemData":{"id":681,"type":"article-journal","abstract":"The use of artificial intelligence in academia is a hot topic in the education field. ChatGPT is an AI tool that offers a range of benefits, including increased student engagement, collaboration, and accessibility. However, is also raises concerns regarding academic honesty and plagiarism. This paper examines the opportunities and challenges of using ChatGPT in higher education, and discusses the potential risks and rewards of these tools. The paper also considers the difficulties of detecting and preventing academic dishonesty, and suggests strategies that universities can adopt to ensure ethical and responsible use of these tools. These strategies include developing policies and procedures, providing training and support, and using various methods to detect and prevent cheating. The paper concludes that while the use of AI in higher education presents both opportunities and challenges, universities can effectively address these concerns by taking a proactive and ethical approach to the use of these tools.","container-title":"Innovations in Education and Teaching International","DOI":"10.1080/14703297.2023.2190148","ISSN":"1470-3297, 1470-3300","issue":"2","journalAbbreviation":"Innovations in Education and Teaching International","language":"en","page":"228-239","source":"DOI.org (Crossref)","title":"Chatting and cheating: Ensuring academic integrity in the era of ChatGPT","title-short":"Chatting and cheating","volume":"61","author":[{"family":"Cotton","given":"Debby R. E."},{"family":"Cotton","given":"Peter A."},{"family":"Shipway","given":"J. Reuben"}],"issued":{"date-parts":[["2024",3,3]]}}},{"id":680,"uris":["http://zotero.org/users/14698472/items/XD59WGXF"],"itemData":{"id":680,"type":"article-journal","container-title":"Journal of Applied Learning &amp; Teaching","DOI":"10.37074/jalt.2023.6.1.17","ISSN":"2591-801X, 2591-801X","issue":"1","journalAbbreviation":"JALT","language":"en","page":"1-10","source":"DOI.org (Crossref)","title":"ChatGPT in higher education: Considerations for academic integrity and student learning","title-short":"ChatGPT in higher education","volume":"6","author":[{"family":"Sullivan","given":"Miriam"},{"family":"Kelly","given":"Andrew"},{"family":"Mclaughlan","given":"Paul"}],"issued":{"date-parts":[["2023",3,21]]}}}],"schema":"https://github.com/citation-style-language/schema/raw/master/csl-citation.json"} </w:instrText>
      </w:r>
      <w:r w:rsidR="009E5E37">
        <w:rPr>
          <w:rFonts w:ascii="Times New Roman" w:hAnsi="Times New Roman" w:cs="Times New Roman"/>
        </w:rPr>
        <w:fldChar w:fldCharType="separate"/>
      </w:r>
      <w:r w:rsidR="009E5E37">
        <w:rPr>
          <w:rFonts w:ascii="Times New Roman" w:hAnsi="Times New Roman" w:cs="Times New Roman"/>
          <w:noProof/>
        </w:rPr>
        <w:t xml:space="preserve">Cotton et al., </w:t>
      </w:r>
      <w:r w:rsidR="009E5E37">
        <w:rPr>
          <w:rFonts w:ascii="Times New Roman" w:hAnsi="Times New Roman" w:cs="Times New Roman"/>
          <w:noProof/>
          <w:lang w:val="en-US"/>
        </w:rPr>
        <w:t>(</w:t>
      </w:r>
      <w:r w:rsidR="009E5E37">
        <w:rPr>
          <w:rFonts w:ascii="Times New Roman" w:hAnsi="Times New Roman" w:cs="Times New Roman"/>
          <w:noProof/>
        </w:rPr>
        <w:t>2024</w:t>
      </w:r>
      <w:r w:rsidR="009E5E37">
        <w:rPr>
          <w:rFonts w:ascii="Times New Roman" w:hAnsi="Times New Roman" w:cs="Times New Roman"/>
          <w:noProof/>
          <w:lang w:val="en-US"/>
        </w:rPr>
        <w:t>) and</w:t>
      </w:r>
      <w:r w:rsidR="009E5E37">
        <w:rPr>
          <w:rFonts w:ascii="Times New Roman" w:hAnsi="Times New Roman" w:cs="Times New Roman"/>
          <w:noProof/>
        </w:rPr>
        <w:t xml:space="preserve"> Sullivan et al., </w:t>
      </w:r>
      <w:r w:rsidR="009E5E37">
        <w:rPr>
          <w:rFonts w:ascii="Times New Roman" w:hAnsi="Times New Roman" w:cs="Times New Roman"/>
          <w:noProof/>
          <w:lang w:val="en-US"/>
        </w:rPr>
        <w:t>(</w:t>
      </w:r>
      <w:r w:rsidR="009E5E37">
        <w:rPr>
          <w:rFonts w:ascii="Times New Roman" w:hAnsi="Times New Roman" w:cs="Times New Roman"/>
          <w:noProof/>
        </w:rPr>
        <w:t>2023)</w:t>
      </w:r>
      <w:r w:rsidR="009E5E37">
        <w:rPr>
          <w:rFonts w:ascii="Times New Roman" w:hAnsi="Times New Roman" w:cs="Times New Roman"/>
        </w:rPr>
        <w:fldChar w:fldCharType="end"/>
      </w:r>
      <w:r w:rsidRPr="005D364B">
        <w:rPr>
          <w:rFonts w:ascii="Times New Roman" w:hAnsi="Times New Roman" w:cs="Times New Roman"/>
        </w:rPr>
        <w:t>, who documented similar patterns of AI use among students seeking to complete assignments efficiently without engaging in the cognitive processes that promote learning.</w:t>
      </w:r>
    </w:p>
    <w:p w14:paraId="04235EFE" w14:textId="77777777" w:rsidR="006F5EE8" w:rsidRPr="005D364B" w:rsidRDefault="006F5EE8" w:rsidP="005D364B">
      <w:pPr>
        <w:autoSpaceDE w:val="0"/>
        <w:autoSpaceDN w:val="0"/>
        <w:adjustRightInd w:val="0"/>
        <w:spacing w:after="0" w:line="240" w:lineRule="auto"/>
        <w:jc w:val="both"/>
        <w:rPr>
          <w:rFonts w:ascii="Times New Roman" w:hAnsi="Times New Roman" w:cs="Times New Roman"/>
        </w:rPr>
      </w:pPr>
    </w:p>
    <w:p w14:paraId="5BFFE6AD" w14:textId="77777777" w:rsidR="005D364B" w:rsidRPr="00A421C3" w:rsidRDefault="005D364B" w:rsidP="00A421C3">
      <w:pPr>
        <w:autoSpaceDE w:val="0"/>
        <w:autoSpaceDN w:val="0"/>
        <w:adjustRightInd w:val="0"/>
        <w:spacing w:after="0" w:line="240" w:lineRule="auto"/>
        <w:jc w:val="both"/>
        <w:rPr>
          <w:rFonts w:ascii="Times New Roman" w:hAnsi="Times New Roman" w:cs="Times New Roman"/>
          <w:i/>
        </w:rPr>
      </w:pPr>
      <w:r w:rsidRPr="00A421C3">
        <w:rPr>
          <w:rFonts w:ascii="Times New Roman" w:hAnsi="Times New Roman" w:cs="Times New Roman"/>
          <w:b/>
          <w:bCs/>
          <w:i/>
        </w:rPr>
        <w:t>Theme 2: Lack of Awareness of Pedagogical Purpose</w:t>
      </w:r>
    </w:p>
    <w:p w14:paraId="034161BA"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Several students expressed uncertainty about the purpose of homework and whether it was acceptable to use AI tools. This uncertainty stemmed in part from the absence of clear institutional guidelines regarding generative AI use.</w:t>
      </w:r>
    </w:p>
    <w:p w14:paraId="7E4EDF1A" w14:textId="77777777" w:rsidR="005D1761" w:rsidRPr="005D364B" w:rsidRDefault="005D1761" w:rsidP="005D364B">
      <w:pPr>
        <w:autoSpaceDE w:val="0"/>
        <w:autoSpaceDN w:val="0"/>
        <w:adjustRightInd w:val="0"/>
        <w:spacing w:after="0" w:line="240" w:lineRule="auto"/>
        <w:jc w:val="both"/>
        <w:rPr>
          <w:rFonts w:ascii="Times New Roman" w:hAnsi="Times New Roman" w:cs="Times New Roman"/>
        </w:rPr>
      </w:pPr>
    </w:p>
    <w:p w14:paraId="32D1F40A" w14:textId="77777777" w:rsidR="005D364B" w:rsidRDefault="00F21C4C" w:rsidP="005D364B">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i/>
          <w:iCs/>
          <w:lang w:val="en-US"/>
        </w:rPr>
        <w:t>“</w:t>
      </w:r>
      <w:r w:rsidR="005D364B" w:rsidRPr="005D364B">
        <w:rPr>
          <w:rFonts w:ascii="Times New Roman" w:hAnsi="Times New Roman" w:cs="Times New Roman"/>
          <w:i/>
          <w:iCs/>
        </w:rPr>
        <w:t>I wasn</w:t>
      </w:r>
      <w:r>
        <w:rPr>
          <w:rFonts w:ascii="Times New Roman" w:hAnsi="Times New Roman" w:cs="Times New Roman"/>
          <w:i/>
          <w:iCs/>
          <w:lang w:val="en-US"/>
        </w:rPr>
        <w:t>’</w:t>
      </w:r>
      <w:r w:rsidR="005D364B" w:rsidRPr="005D364B">
        <w:rPr>
          <w:rFonts w:ascii="Times New Roman" w:hAnsi="Times New Roman" w:cs="Times New Roman"/>
          <w:i/>
          <w:iCs/>
        </w:rPr>
        <w:t>t sure if it was allowed or not. The lecturer didn</w:t>
      </w:r>
      <w:r>
        <w:rPr>
          <w:rFonts w:ascii="Times New Roman" w:hAnsi="Times New Roman" w:cs="Times New Roman"/>
          <w:i/>
          <w:iCs/>
          <w:lang w:val="en-US"/>
        </w:rPr>
        <w:t>’</w:t>
      </w:r>
      <w:r w:rsidR="005D364B" w:rsidRPr="005D364B">
        <w:rPr>
          <w:rFonts w:ascii="Times New Roman" w:hAnsi="Times New Roman" w:cs="Times New Roman"/>
          <w:i/>
          <w:iCs/>
        </w:rPr>
        <w:t>t say we couldn</w:t>
      </w:r>
      <w:r>
        <w:rPr>
          <w:rFonts w:ascii="Times New Roman" w:hAnsi="Times New Roman" w:cs="Times New Roman"/>
          <w:i/>
          <w:iCs/>
          <w:lang w:val="en-US"/>
        </w:rPr>
        <w:t>’</w:t>
      </w:r>
      <w:r w:rsidR="005D364B" w:rsidRPr="005D364B">
        <w:rPr>
          <w:rFonts w:ascii="Times New Roman" w:hAnsi="Times New Roman" w:cs="Times New Roman"/>
          <w:i/>
          <w:iCs/>
        </w:rPr>
        <w:t>t use ChatGPT, so I thought it was okay. But now I realize maybe it wasn</w:t>
      </w:r>
      <w:r>
        <w:rPr>
          <w:rFonts w:ascii="Times New Roman" w:hAnsi="Times New Roman" w:cs="Times New Roman"/>
          <w:i/>
          <w:iCs/>
          <w:lang w:val="en-US"/>
        </w:rPr>
        <w:t>’</w:t>
      </w:r>
      <w:r w:rsidR="005D364B" w:rsidRPr="005D364B">
        <w:rPr>
          <w:rFonts w:ascii="Times New Roman" w:hAnsi="Times New Roman" w:cs="Times New Roman"/>
          <w:i/>
          <w:iCs/>
        </w:rPr>
        <w:t>t.</w:t>
      </w:r>
      <w:r>
        <w:rPr>
          <w:rFonts w:ascii="Times New Roman" w:hAnsi="Times New Roman" w:cs="Times New Roman"/>
          <w:i/>
          <w:iCs/>
          <w:lang w:val="en-US"/>
        </w:rPr>
        <w:t>”</w:t>
      </w:r>
      <w:r w:rsidR="005D364B" w:rsidRPr="005D364B">
        <w:rPr>
          <w:rFonts w:ascii="Times New Roman" w:hAnsi="Times New Roman" w:cs="Times New Roman"/>
        </w:rPr>
        <w:t> (S5, FGD1)</w:t>
      </w:r>
    </w:p>
    <w:p w14:paraId="3B8BFD53" w14:textId="77777777" w:rsidR="006F5EE8" w:rsidRPr="005D364B" w:rsidRDefault="006F5EE8" w:rsidP="005D364B">
      <w:pPr>
        <w:autoSpaceDE w:val="0"/>
        <w:autoSpaceDN w:val="0"/>
        <w:adjustRightInd w:val="0"/>
        <w:spacing w:after="0" w:line="240" w:lineRule="auto"/>
        <w:jc w:val="both"/>
        <w:rPr>
          <w:rFonts w:ascii="Times New Roman" w:hAnsi="Times New Roman" w:cs="Times New Roman"/>
        </w:rPr>
      </w:pPr>
    </w:p>
    <w:p w14:paraId="04821CE4" w14:textId="77777777" w:rsidR="005D364B" w:rsidRDefault="00F21C4C" w:rsidP="005D364B">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i/>
          <w:iCs/>
          <w:lang w:val="en-US"/>
        </w:rPr>
        <w:t>“</w:t>
      </w:r>
      <w:r w:rsidR="005D364B" w:rsidRPr="005D364B">
        <w:rPr>
          <w:rFonts w:ascii="Times New Roman" w:hAnsi="Times New Roman" w:cs="Times New Roman"/>
          <w:i/>
          <w:iCs/>
        </w:rPr>
        <w:t>I thought homework was just about getting the right answers. I didn</w:t>
      </w:r>
      <w:r>
        <w:rPr>
          <w:rFonts w:ascii="Times New Roman" w:hAnsi="Times New Roman" w:cs="Times New Roman"/>
          <w:i/>
          <w:iCs/>
          <w:lang w:val="en-US"/>
        </w:rPr>
        <w:t>’</w:t>
      </w:r>
      <w:r w:rsidR="005D364B" w:rsidRPr="005D364B">
        <w:rPr>
          <w:rFonts w:ascii="Times New Roman" w:hAnsi="Times New Roman" w:cs="Times New Roman"/>
          <w:i/>
          <w:iCs/>
        </w:rPr>
        <w:t>t think about learning from it.</w:t>
      </w:r>
      <w:r>
        <w:rPr>
          <w:rFonts w:ascii="Times New Roman" w:hAnsi="Times New Roman" w:cs="Times New Roman"/>
          <w:i/>
          <w:iCs/>
          <w:lang w:val="en-US"/>
        </w:rPr>
        <w:t>”</w:t>
      </w:r>
      <w:r w:rsidR="005D364B" w:rsidRPr="005D364B">
        <w:rPr>
          <w:rFonts w:ascii="Times New Roman" w:hAnsi="Times New Roman" w:cs="Times New Roman"/>
        </w:rPr>
        <w:t> (S11, FGD1)</w:t>
      </w:r>
    </w:p>
    <w:p w14:paraId="0E9B121A" w14:textId="77777777" w:rsidR="00F21C4C" w:rsidRPr="005D364B" w:rsidRDefault="00F21C4C" w:rsidP="005D364B">
      <w:pPr>
        <w:autoSpaceDE w:val="0"/>
        <w:autoSpaceDN w:val="0"/>
        <w:adjustRightInd w:val="0"/>
        <w:spacing w:after="0" w:line="240" w:lineRule="auto"/>
        <w:jc w:val="both"/>
        <w:rPr>
          <w:rFonts w:ascii="Times New Roman" w:hAnsi="Times New Roman" w:cs="Times New Roman"/>
        </w:rPr>
      </w:pPr>
    </w:p>
    <w:p w14:paraId="6E12168E"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 xml:space="preserve">This theme suggests that students lacked a clear understanding of the pedagogical purpose of homework and the importance of independent effort for developing grammatical competence. This finding echoes concerns raised by </w:t>
      </w:r>
      <w:r w:rsidR="005D1761">
        <w:rPr>
          <w:rFonts w:ascii="Times New Roman" w:hAnsi="Times New Roman" w:cs="Times New Roman"/>
        </w:rPr>
        <w:fldChar w:fldCharType="begin"/>
      </w:r>
      <w:r w:rsidR="0062679D">
        <w:rPr>
          <w:rFonts w:ascii="Times New Roman" w:hAnsi="Times New Roman" w:cs="Times New Roman"/>
        </w:rPr>
        <w:instrText xml:space="preserve"> ADDIN ZOTERO_ITEM CSL_CITATION {"citationID":"zP0K8lIp","properties":{"unsorted":false,"formattedCitation":"(Warschauer &amp; Xu, 2024)","plainCitation":"(Warschauer &amp; Xu, 2024)","dontUpdate":true,"noteIndex":0},"citationItems":[{"id":683,"uris":["http://zotero.org/users/14698472/items/KE4ZCXKG"],"itemData":{"id":683,"type":"article-journal","container-title":"Journal of Second Language Writing","DOI":"https://doi.org/10.64152/10125/73569","ISSN":"10603743","issue":"2","journalAbbreviation":"Language Learning &amp; Technology","language":"en","page":"1-4","source":"DOI.org (Crossref)","title":"The affordances and contradictions of AI-generated text for writers of english as a second or foreign language","volume":"28","author":[{"family":"Warschauer","given":"Mark"},{"family":"Xu","given":"Ying"}],"issued":{"date-parts":[["2024"]]}}}],"schema":"https://github.com/citation-style-language/schema/raw/master/csl-citation.json"} </w:instrText>
      </w:r>
      <w:r w:rsidR="005D1761">
        <w:rPr>
          <w:rFonts w:ascii="Times New Roman" w:hAnsi="Times New Roman" w:cs="Times New Roman"/>
        </w:rPr>
        <w:fldChar w:fldCharType="separate"/>
      </w:r>
      <w:r w:rsidR="005D1761">
        <w:rPr>
          <w:rFonts w:ascii="Times New Roman" w:hAnsi="Times New Roman" w:cs="Times New Roman"/>
          <w:noProof/>
        </w:rPr>
        <w:t xml:space="preserve">Warschauer </w:t>
      </w:r>
      <w:r w:rsidR="005D1761">
        <w:rPr>
          <w:rFonts w:ascii="Times New Roman" w:hAnsi="Times New Roman" w:cs="Times New Roman"/>
          <w:noProof/>
          <w:lang w:val="en-US"/>
        </w:rPr>
        <w:t>and</w:t>
      </w:r>
      <w:r w:rsidR="005D1761">
        <w:rPr>
          <w:rFonts w:ascii="Times New Roman" w:hAnsi="Times New Roman" w:cs="Times New Roman"/>
          <w:noProof/>
        </w:rPr>
        <w:t xml:space="preserve"> Xu, </w:t>
      </w:r>
      <w:r w:rsidR="005D1761">
        <w:rPr>
          <w:rFonts w:ascii="Times New Roman" w:hAnsi="Times New Roman" w:cs="Times New Roman"/>
          <w:noProof/>
          <w:lang w:val="en-US"/>
        </w:rPr>
        <w:t>(</w:t>
      </w:r>
      <w:r w:rsidR="005D1761">
        <w:rPr>
          <w:rFonts w:ascii="Times New Roman" w:hAnsi="Times New Roman" w:cs="Times New Roman"/>
          <w:noProof/>
        </w:rPr>
        <w:t>2024)</w:t>
      </w:r>
      <w:r w:rsidR="005D1761">
        <w:rPr>
          <w:rFonts w:ascii="Times New Roman" w:hAnsi="Times New Roman" w:cs="Times New Roman"/>
        </w:rPr>
        <w:fldChar w:fldCharType="end"/>
      </w:r>
      <w:r w:rsidR="005D1761">
        <w:rPr>
          <w:rFonts w:ascii="Times New Roman" w:hAnsi="Times New Roman" w:cs="Times New Roman"/>
          <w:lang w:val="en-US"/>
        </w:rPr>
        <w:t xml:space="preserve"> </w:t>
      </w:r>
      <w:r w:rsidRPr="005D364B">
        <w:rPr>
          <w:rFonts w:ascii="Times New Roman" w:hAnsi="Times New Roman" w:cs="Times New Roman"/>
        </w:rPr>
        <w:t>about the need for explicit instruction on AI literacy and the ethical use of AI tools in educational contexts.</w:t>
      </w:r>
    </w:p>
    <w:p w14:paraId="46F83EBF" w14:textId="77777777" w:rsidR="006F5EE8" w:rsidRPr="005D364B" w:rsidRDefault="006F5EE8" w:rsidP="005D364B">
      <w:pPr>
        <w:autoSpaceDE w:val="0"/>
        <w:autoSpaceDN w:val="0"/>
        <w:adjustRightInd w:val="0"/>
        <w:spacing w:after="0" w:line="240" w:lineRule="auto"/>
        <w:jc w:val="both"/>
        <w:rPr>
          <w:rFonts w:ascii="Times New Roman" w:hAnsi="Times New Roman" w:cs="Times New Roman"/>
        </w:rPr>
      </w:pPr>
    </w:p>
    <w:p w14:paraId="3C8BF449" w14:textId="77777777" w:rsidR="005D364B" w:rsidRPr="00A421C3" w:rsidRDefault="005D364B" w:rsidP="005D364B">
      <w:pPr>
        <w:autoSpaceDE w:val="0"/>
        <w:autoSpaceDN w:val="0"/>
        <w:adjustRightInd w:val="0"/>
        <w:spacing w:after="0" w:line="240" w:lineRule="auto"/>
        <w:jc w:val="both"/>
        <w:rPr>
          <w:rFonts w:ascii="Times New Roman" w:hAnsi="Times New Roman" w:cs="Times New Roman"/>
          <w:i/>
        </w:rPr>
      </w:pPr>
      <w:r w:rsidRPr="00A421C3">
        <w:rPr>
          <w:rFonts w:ascii="Times New Roman" w:hAnsi="Times New Roman" w:cs="Times New Roman"/>
          <w:b/>
          <w:bCs/>
          <w:i/>
        </w:rPr>
        <w:t xml:space="preserve">Theme 3: Recognition of the Disconnect </w:t>
      </w:r>
      <w:r w:rsidR="006F5EE8" w:rsidRPr="00A421C3">
        <w:rPr>
          <w:rFonts w:ascii="Times New Roman" w:hAnsi="Times New Roman" w:cs="Times New Roman"/>
          <w:b/>
          <w:bCs/>
          <w:i/>
          <w:lang w:val="en-US"/>
        </w:rPr>
        <w:t>b</w:t>
      </w:r>
      <w:r w:rsidRPr="00A421C3">
        <w:rPr>
          <w:rFonts w:ascii="Times New Roman" w:hAnsi="Times New Roman" w:cs="Times New Roman"/>
          <w:b/>
          <w:bCs/>
          <w:i/>
        </w:rPr>
        <w:t>etween Homework and Actual Ability</w:t>
      </w:r>
    </w:p>
    <w:p w14:paraId="6027789F" w14:textId="77777777" w:rsidR="005D364B" w:rsidRP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During the FGD, several students acknowledged that the homework scores did not reflect their actual understanding of SVA. This recognition was often accompanied by expressions of concern about the upcoming in-class test.</w:t>
      </w:r>
    </w:p>
    <w:p w14:paraId="654B5F60" w14:textId="77777777" w:rsidR="005D364B" w:rsidRDefault="003A5CE7" w:rsidP="005D364B">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i/>
          <w:iCs/>
          <w:lang w:val="en-US"/>
        </w:rPr>
        <w:t>“</w:t>
      </w:r>
      <w:r w:rsidR="005D364B" w:rsidRPr="005D364B">
        <w:rPr>
          <w:rFonts w:ascii="Times New Roman" w:hAnsi="Times New Roman" w:cs="Times New Roman"/>
          <w:i/>
          <w:iCs/>
        </w:rPr>
        <w:t>I know I got 100 on the homework, but I actually don</w:t>
      </w:r>
      <w:r w:rsidR="008717F8">
        <w:rPr>
          <w:rFonts w:ascii="Times New Roman" w:hAnsi="Times New Roman" w:cs="Times New Roman"/>
          <w:i/>
          <w:iCs/>
          <w:lang w:val="en-US"/>
        </w:rPr>
        <w:t>’</w:t>
      </w:r>
      <w:r w:rsidR="005D364B" w:rsidRPr="005D364B">
        <w:rPr>
          <w:rFonts w:ascii="Times New Roman" w:hAnsi="Times New Roman" w:cs="Times New Roman"/>
          <w:i/>
          <w:iCs/>
        </w:rPr>
        <w:t>t understand subject-verb agreement very well. I just used ChatGPT.</w:t>
      </w:r>
      <w:r>
        <w:rPr>
          <w:rFonts w:ascii="Times New Roman" w:hAnsi="Times New Roman" w:cs="Times New Roman"/>
          <w:i/>
          <w:iCs/>
          <w:lang w:val="en-US"/>
        </w:rPr>
        <w:t>”</w:t>
      </w:r>
      <w:r w:rsidR="005D364B" w:rsidRPr="005D364B">
        <w:rPr>
          <w:rFonts w:ascii="Times New Roman" w:hAnsi="Times New Roman" w:cs="Times New Roman"/>
        </w:rPr>
        <w:t> (S7, FGD1)</w:t>
      </w:r>
    </w:p>
    <w:p w14:paraId="1796CA22" w14:textId="77777777" w:rsidR="006F5EE8" w:rsidRPr="005D364B" w:rsidRDefault="006F5EE8" w:rsidP="005D364B">
      <w:pPr>
        <w:autoSpaceDE w:val="0"/>
        <w:autoSpaceDN w:val="0"/>
        <w:adjustRightInd w:val="0"/>
        <w:spacing w:after="0" w:line="240" w:lineRule="auto"/>
        <w:jc w:val="both"/>
        <w:rPr>
          <w:rFonts w:ascii="Times New Roman" w:hAnsi="Times New Roman" w:cs="Times New Roman"/>
        </w:rPr>
      </w:pPr>
    </w:p>
    <w:p w14:paraId="0ED52F2E" w14:textId="77777777" w:rsidR="005D364B" w:rsidRDefault="008717F8" w:rsidP="005D364B">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i/>
          <w:iCs/>
          <w:lang w:val="en-US"/>
        </w:rPr>
        <w:t>“</w:t>
      </w:r>
      <w:r w:rsidR="005D364B" w:rsidRPr="005D364B">
        <w:rPr>
          <w:rFonts w:ascii="Times New Roman" w:hAnsi="Times New Roman" w:cs="Times New Roman"/>
          <w:i/>
          <w:iCs/>
        </w:rPr>
        <w:t>I feel like I cheated myself because I didn't learn anything from doing the homework.</w:t>
      </w:r>
      <w:r>
        <w:rPr>
          <w:rFonts w:ascii="Times New Roman" w:hAnsi="Times New Roman" w:cs="Times New Roman"/>
          <w:i/>
          <w:iCs/>
          <w:lang w:val="en-US"/>
        </w:rPr>
        <w:t>”</w:t>
      </w:r>
      <w:r w:rsidR="005D364B" w:rsidRPr="005D364B">
        <w:rPr>
          <w:rFonts w:ascii="Times New Roman" w:hAnsi="Times New Roman" w:cs="Times New Roman"/>
        </w:rPr>
        <w:t> (S12, FGD1)</w:t>
      </w:r>
    </w:p>
    <w:p w14:paraId="237FAD5D" w14:textId="77777777" w:rsidR="006F5EE8" w:rsidRPr="005D364B" w:rsidRDefault="006F5EE8" w:rsidP="005D364B">
      <w:pPr>
        <w:autoSpaceDE w:val="0"/>
        <w:autoSpaceDN w:val="0"/>
        <w:adjustRightInd w:val="0"/>
        <w:spacing w:after="0" w:line="240" w:lineRule="auto"/>
        <w:jc w:val="both"/>
        <w:rPr>
          <w:rFonts w:ascii="Times New Roman" w:hAnsi="Times New Roman" w:cs="Times New Roman"/>
        </w:rPr>
      </w:pPr>
    </w:p>
    <w:p w14:paraId="742A7E5B"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 xml:space="preserve">This theme indicates that many students were aware of the disconnect between their homework performance and their actual competence, suggesting that the issue was not simply one of dishonesty but also one of missed learning opportunities. This finding aligns with the concept of the </w:t>
      </w:r>
      <w:r w:rsidR="008717F8">
        <w:rPr>
          <w:rFonts w:ascii="Times New Roman" w:hAnsi="Times New Roman" w:cs="Times New Roman"/>
          <w:lang w:val="en-US"/>
        </w:rPr>
        <w:t>“</w:t>
      </w:r>
      <w:r w:rsidRPr="005D364B">
        <w:rPr>
          <w:rFonts w:ascii="Times New Roman" w:hAnsi="Times New Roman" w:cs="Times New Roman"/>
        </w:rPr>
        <w:t>AI illusion</w:t>
      </w:r>
      <w:r w:rsidR="008717F8">
        <w:rPr>
          <w:rFonts w:ascii="Times New Roman" w:hAnsi="Times New Roman" w:cs="Times New Roman"/>
          <w:lang w:val="en-US"/>
        </w:rPr>
        <w:t>”</w:t>
      </w:r>
      <w:r w:rsidRPr="005D364B">
        <w:rPr>
          <w:rFonts w:ascii="Times New Roman" w:hAnsi="Times New Roman" w:cs="Times New Roman"/>
        </w:rPr>
        <w:t xml:space="preserve"> proposed in this study: the use of generative AI tools creates a false impression of competence that does not reflect students</w:t>
      </w:r>
      <w:r w:rsidR="008717F8">
        <w:rPr>
          <w:rFonts w:ascii="Times New Roman" w:hAnsi="Times New Roman" w:cs="Times New Roman"/>
          <w:lang w:val="en-US"/>
        </w:rPr>
        <w:t>’</w:t>
      </w:r>
      <w:r w:rsidRPr="005D364B">
        <w:rPr>
          <w:rFonts w:ascii="Times New Roman" w:hAnsi="Times New Roman" w:cs="Times New Roman"/>
        </w:rPr>
        <w:t xml:space="preserve"> actual learning.</w:t>
      </w:r>
    </w:p>
    <w:p w14:paraId="1D3E6465" w14:textId="77777777" w:rsidR="008717F8" w:rsidRPr="005D364B" w:rsidRDefault="008717F8" w:rsidP="005D364B">
      <w:pPr>
        <w:autoSpaceDE w:val="0"/>
        <w:autoSpaceDN w:val="0"/>
        <w:adjustRightInd w:val="0"/>
        <w:spacing w:after="0" w:line="240" w:lineRule="auto"/>
        <w:jc w:val="both"/>
        <w:rPr>
          <w:rFonts w:ascii="Times New Roman" w:hAnsi="Times New Roman" w:cs="Times New Roman"/>
        </w:rPr>
      </w:pPr>
    </w:p>
    <w:p w14:paraId="7D9E2990"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 xml:space="preserve">Following the FGD, students completed a diagnostic in-class test under supervised conditions without access to AI tools. The results confirmed the gap between homework scores and actual competence. Table </w:t>
      </w:r>
      <w:r w:rsidR="0062679D">
        <w:rPr>
          <w:rFonts w:ascii="Times New Roman" w:hAnsi="Times New Roman" w:cs="Times New Roman"/>
          <w:lang w:val="en-US"/>
        </w:rPr>
        <w:t>3</w:t>
      </w:r>
      <w:r w:rsidRPr="005D364B">
        <w:rPr>
          <w:rFonts w:ascii="Times New Roman" w:hAnsi="Times New Roman" w:cs="Times New Roman"/>
        </w:rPr>
        <w:t xml:space="preserve"> presents the score distribution, and Table </w:t>
      </w:r>
      <w:r w:rsidR="0062679D">
        <w:rPr>
          <w:rFonts w:ascii="Times New Roman" w:hAnsi="Times New Roman" w:cs="Times New Roman"/>
          <w:lang w:val="en-US"/>
        </w:rPr>
        <w:t>4</w:t>
      </w:r>
      <w:r w:rsidRPr="005D364B">
        <w:rPr>
          <w:rFonts w:ascii="Times New Roman" w:hAnsi="Times New Roman" w:cs="Times New Roman"/>
        </w:rPr>
        <w:t xml:space="preserve"> compares individual student scores across the homework and diagnostic test.</w:t>
      </w:r>
    </w:p>
    <w:p w14:paraId="37AD8654" w14:textId="77777777" w:rsidR="005D1761" w:rsidRPr="005D364B" w:rsidRDefault="005D1761" w:rsidP="005D364B">
      <w:pPr>
        <w:autoSpaceDE w:val="0"/>
        <w:autoSpaceDN w:val="0"/>
        <w:adjustRightInd w:val="0"/>
        <w:spacing w:after="0" w:line="240" w:lineRule="auto"/>
        <w:jc w:val="both"/>
        <w:rPr>
          <w:rFonts w:ascii="Times New Roman" w:hAnsi="Times New Roman" w:cs="Times New Roman"/>
        </w:rPr>
      </w:pPr>
    </w:p>
    <w:p w14:paraId="170718AA" w14:textId="77777777" w:rsidR="005E21DA" w:rsidRP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b/>
          <w:bCs/>
        </w:rPr>
        <w:t xml:space="preserve">Table </w:t>
      </w:r>
      <w:r w:rsidR="0062679D">
        <w:rPr>
          <w:rFonts w:ascii="Times New Roman" w:hAnsi="Times New Roman" w:cs="Times New Roman"/>
          <w:b/>
          <w:bCs/>
          <w:lang w:val="en-US"/>
        </w:rPr>
        <w:t>3</w:t>
      </w:r>
      <w:r w:rsidRPr="005D364B">
        <w:rPr>
          <w:rFonts w:ascii="Times New Roman" w:hAnsi="Times New Roman" w:cs="Times New Roman"/>
          <w:b/>
          <w:bCs/>
        </w:rPr>
        <w:t>.</w:t>
      </w:r>
      <w:r w:rsidRPr="005D364B">
        <w:rPr>
          <w:rFonts w:ascii="Times New Roman" w:hAnsi="Times New Roman" w:cs="Times New Roman"/>
        </w:rPr>
        <w:t> Diagnostic in-class test scores</w:t>
      </w:r>
    </w:p>
    <w:tbl>
      <w:tblPr>
        <w:tblW w:w="4111" w:type="dxa"/>
        <w:tblInd w:w="-10" w:type="dxa"/>
        <w:tblLayout w:type="fixed"/>
        <w:tblLook w:val="0000" w:firstRow="0" w:lastRow="0" w:firstColumn="0" w:lastColumn="0" w:noHBand="0" w:noVBand="0"/>
      </w:tblPr>
      <w:tblGrid>
        <w:gridCol w:w="1286"/>
        <w:gridCol w:w="1418"/>
        <w:gridCol w:w="1407"/>
      </w:tblGrid>
      <w:tr w:rsidR="00D138A6" w:rsidRPr="00D138A6" w14:paraId="537AC3F2" w14:textId="77777777" w:rsidTr="005E21DA">
        <w:tc>
          <w:tcPr>
            <w:tcW w:w="1286" w:type="dxa"/>
            <w:tcBorders>
              <w:top w:val="single" w:sz="4" w:space="0" w:color="auto"/>
              <w:bottom w:val="single" w:sz="4" w:space="0" w:color="auto"/>
            </w:tcBorders>
            <w:shd w:val="clear" w:color="auto" w:fill="BFBFBF" w:themeFill="background1" w:themeFillShade="BF"/>
            <w:tcMar>
              <w:top w:w="100" w:type="nil"/>
              <w:left w:w="20" w:type="nil"/>
              <w:bottom w:w="20" w:type="nil"/>
              <w:right w:w="100" w:type="nil"/>
            </w:tcMar>
          </w:tcPr>
          <w:p w14:paraId="0649E490" w14:textId="77777777" w:rsidR="00D138A6" w:rsidRPr="00D138A6" w:rsidRDefault="00D138A6" w:rsidP="0062679D">
            <w:pPr>
              <w:autoSpaceDE w:val="0"/>
              <w:autoSpaceDN w:val="0"/>
              <w:adjustRightInd w:val="0"/>
              <w:spacing w:after="0" w:line="240" w:lineRule="auto"/>
              <w:jc w:val="both"/>
              <w:rPr>
                <w:rFonts w:ascii="Times New Roman" w:hAnsi="Times New Roman" w:cs="Times New Roman"/>
                <w:b/>
                <w:sz w:val="18"/>
                <w:szCs w:val="18"/>
              </w:rPr>
            </w:pPr>
            <w:r w:rsidRPr="00D138A6">
              <w:rPr>
                <w:rFonts w:ascii="Times New Roman" w:hAnsi="Times New Roman" w:cs="Times New Roman"/>
                <w:b/>
                <w:sz w:val="18"/>
                <w:szCs w:val="18"/>
              </w:rPr>
              <w:t>Score (%)</w:t>
            </w:r>
          </w:p>
        </w:tc>
        <w:tc>
          <w:tcPr>
            <w:tcW w:w="1418" w:type="dxa"/>
            <w:tcBorders>
              <w:top w:val="single" w:sz="4" w:space="0" w:color="auto"/>
              <w:bottom w:val="single" w:sz="4" w:space="0" w:color="auto"/>
            </w:tcBorders>
            <w:shd w:val="clear" w:color="auto" w:fill="BFBFBF" w:themeFill="background1" w:themeFillShade="BF"/>
            <w:tcMar>
              <w:top w:w="100" w:type="nil"/>
              <w:left w:w="20" w:type="nil"/>
              <w:bottom w:w="20" w:type="nil"/>
              <w:right w:w="100" w:type="nil"/>
            </w:tcMar>
          </w:tcPr>
          <w:p w14:paraId="5BD221A2" w14:textId="77777777" w:rsidR="00D138A6" w:rsidRPr="00D138A6" w:rsidRDefault="00D138A6" w:rsidP="005E21DA">
            <w:pPr>
              <w:autoSpaceDE w:val="0"/>
              <w:autoSpaceDN w:val="0"/>
              <w:adjustRightInd w:val="0"/>
              <w:spacing w:after="0" w:line="240" w:lineRule="auto"/>
              <w:rPr>
                <w:rFonts w:ascii="Times New Roman" w:hAnsi="Times New Roman" w:cs="Times New Roman"/>
                <w:b/>
                <w:sz w:val="18"/>
                <w:szCs w:val="18"/>
              </w:rPr>
            </w:pPr>
            <w:r w:rsidRPr="00D138A6">
              <w:rPr>
                <w:rFonts w:ascii="Times New Roman" w:hAnsi="Times New Roman" w:cs="Times New Roman"/>
                <w:b/>
                <w:sz w:val="18"/>
                <w:szCs w:val="18"/>
              </w:rPr>
              <w:t>Number of Students</w:t>
            </w:r>
          </w:p>
        </w:tc>
        <w:tc>
          <w:tcPr>
            <w:tcW w:w="1407" w:type="dxa"/>
            <w:tcBorders>
              <w:top w:val="single" w:sz="4" w:space="0" w:color="auto"/>
              <w:bottom w:val="single" w:sz="4" w:space="0" w:color="auto"/>
            </w:tcBorders>
            <w:shd w:val="clear" w:color="auto" w:fill="BFBFBF" w:themeFill="background1" w:themeFillShade="BF"/>
            <w:tcMar>
              <w:top w:w="100" w:type="nil"/>
              <w:left w:w="20" w:type="nil"/>
              <w:bottom w:w="20" w:type="nil"/>
              <w:right w:w="100" w:type="nil"/>
            </w:tcMar>
          </w:tcPr>
          <w:p w14:paraId="27611BF8" w14:textId="77777777" w:rsidR="00D138A6" w:rsidRPr="00D138A6" w:rsidRDefault="00D138A6" w:rsidP="0062679D">
            <w:pPr>
              <w:autoSpaceDE w:val="0"/>
              <w:autoSpaceDN w:val="0"/>
              <w:adjustRightInd w:val="0"/>
              <w:spacing w:after="0" w:line="240" w:lineRule="auto"/>
              <w:jc w:val="both"/>
              <w:rPr>
                <w:rFonts w:ascii="Times New Roman" w:hAnsi="Times New Roman" w:cs="Times New Roman"/>
                <w:b/>
                <w:sz w:val="18"/>
                <w:szCs w:val="18"/>
              </w:rPr>
            </w:pPr>
            <w:r w:rsidRPr="00D138A6">
              <w:rPr>
                <w:rFonts w:ascii="Times New Roman" w:hAnsi="Times New Roman" w:cs="Times New Roman"/>
                <w:b/>
                <w:sz w:val="18"/>
                <w:szCs w:val="18"/>
              </w:rPr>
              <w:t>Percentage</w:t>
            </w:r>
          </w:p>
        </w:tc>
      </w:tr>
      <w:tr w:rsidR="00D138A6" w:rsidRPr="00D138A6" w14:paraId="42306B05" w14:textId="77777777" w:rsidTr="005E21DA">
        <w:tc>
          <w:tcPr>
            <w:tcW w:w="1286" w:type="dxa"/>
            <w:tcBorders>
              <w:top w:val="single" w:sz="4" w:space="0" w:color="auto"/>
            </w:tcBorders>
            <w:tcMar>
              <w:top w:w="100" w:type="nil"/>
              <w:left w:w="20" w:type="nil"/>
              <w:bottom w:w="20" w:type="nil"/>
              <w:right w:w="100" w:type="nil"/>
            </w:tcMar>
          </w:tcPr>
          <w:p w14:paraId="27BC065D" w14:textId="77777777" w:rsidR="00D138A6" w:rsidRPr="00D138A6" w:rsidRDefault="00D138A6" w:rsidP="0062679D">
            <w:pPr>
              <w:autoSpaceDE w:val="0"/>
              <w:autoSpaceDN w:val="0"/>
              <w:adjustRightInd w:val="0"/>
              <w:spacing w:after="0" w:line="240" w:lineRule="auto"/>
              <w:jc w:val="both"/>
              <w:rPr>
                <w:rFonts w:ascii="Times New Roman" w:hAnsi="Times New Roman" w:cs="Times New Roman"/>
                <w:sz w:val="18"/>
                <w:szCs w:val="18"/>
              </w:rPr>
            </w:pPr>
            <w:r w:rsidRPr="00D138A6">
              <w:rPr>
                <w:rFonts w:ascii="Times New Roman" w:hAnsi="Times New Roman" w:cs="Times New Roman"/>
                <w:sz w:val="18"/>
                <w:szCs w:val="18"/>
              </w:rPr>
              <w:t>70</w:t>
            </w:r>
          </w:p>
        </w:tc>
        <w:tc>
          <w:tcPr>
            <w:tcW w:w="1418" w:type="dxa"/>
            <w:tcBorders>
              <w:top w:val="single" w:sz="4" w:space="0" w:color="auto"/>
            </w:tcBorders>
            <w:tcMar>
              <w:top w:w="100" w:type="nil"/>
              <w:left w:w="20" w:type="nil"/>
              <w:bottom w:w="20" w:type="nil"/>
              <w:right w:w="100" w:type="nil"/>
            </w:tcMar>
          </w:tcPr>
          <w:p w14:paraId="734CE364" w14:textId="77777777" w:rsidR="00D138A6" w:rsidRPr="00D138A6" w:rsidRDefault="00D138A6" w:rsidP="0062679D">
            <w:pPr>
              <w:autoSpaceDE w:val="0"/>
              <w:autoSpaceDN w:val="0"/>
              <w:adjustRightInd w:val="0"/>
              <w:spacing w:after="0" w:line="240" w:lineRule="auto"/>
              <w:jc w:val="both"/>
              <w:rPr>
                <w:rFonts w:ascii="Times New Roman" w:hAnsi="Times New Roman" w:cs="Times New Roman"/>
                <w:sz w:val="18"/>
                <w:szCs w:val="18"/>
              </w:rPr>
            </w:pPr>
            <w:r w:rsidRPr="00D138A6">
              <w:rPr>
                <w:rFonts w:ascii="Times New Roman" w:hAnsi="Times New Roman" w:cs="Times New Roman"/>
                <w:sz w:val="18"/>
                <w:szCs w:val="18"/>
              </w:rPr>
              <w:t>1</w:t>
            </w:r>
          </w:p>
        </w:tc>
        <w:tc>
          <w:tcPr>
            <w:tcW w:w="1407" w:type="dxa"/>
            <w:tcBorders>
              <w:top w:val="single" w:sz="4" w:space="0" w:color="auto"/>
            </w:tcBorders>
            <w:tcMar>
              <w:top w:w="100" w:type="nil"/>
              <w:left w:w="20" w:type="nil"/>
              <w:bottom w:w="20" w:type="nil"/>
              <w:right w:w="100" w:type="nil"/>
            </w:tcMar>
          </w:tcPr>
          <w:p w14:paraId="67BC69B6" w14:textId="77777777" w:rsidR="00D138A6" w:rsidRPr="00D138A6" w:rsidRDefault="00D138A6" w:rsidP="0062679D">
            <w:pPr>
              <w:autoSpaceDE w:val="0"/>
              <w:autoSpaceDN w:val="0"/>
              <w:adjustRightInd w:val="0"/>
              <w:spacing w:after="0" w:line="240" w:lineRule="auto"/>
              <w:jc w:val="both"/>
              <w:rPr>
                <w:rFonts w:ascii="Times New Roman" w:hAnsi="Times New Roman" w:cs="Times New Roman"/>
                <w:sz w:val="18"/>
                <w:szCs w:val="18"/>
              </w:rPr>
            </w:pPr>
            <w:r w:rsidRPr="00D138A6">
              <w:rPr>
                <w:rFonts w:ascii="Times New Roman" w:hAnsi="Times New Roman" w:cs="Times New Roman"/>
                <w:sz w:val="18"/>
                <w:szCs w:val="18"/>
              </w:rPr>
              <w:t>6.25%</w:t>
            </w:r>
          </w:p>
        </w:tc>
      </w:tr>
      <w:tr w:rsidR="00D138A6" w:rsidRPr="00D138A6" w14:paraId="4DC68D2B" w14:textId="77777777" w:rsidTr="005E21DA">
        <w:tc>
          <w:tcPr>
            <w:tcW w:w="1286" w:type="dxa"/>
            <w:tcMar>
              <w:top w:w="100" w:type="nil"/>
              <w:left w:w="20" w:type="nil"/>
              <w:bottom w:w="20" w:type="nil"/>
              <w:right w:w="100" w:type="nil"/>
            </w:tcMar>
          </w:tcPr>
          <w:p w14:paraId="56867AFA" w14:textId="77777777" w:rsidR="00D138A6" w:rsidRPr="00D138A6" w:rsidRDefault="00D138A6" w:rsidP="0062679D">
            <w:pPr>
              <w:autoSpaceDE w:val="0"/>
              <w:autoSpaceDN w:val="0"/>
              <w:adjustRightInd w:val="0"/>
              <w:spacing w:after="0" w:line="240" w:lineRule="auto"/>
              <w:jc w:val="both"/>
              <w:rPr>
                <w:rFonts w:ascii="Times New Roman" w:hAnsi="Times New Roman" w:cs="Times New Roman"/>
                <w:sz w:val="18"/>
                <w:szCs w:val="18"/>
              </w:rPr>
            </w:pPr>
            <w:r w:rsidRPr="00D138A6">
              <w:rPr>
                <w:rFonts w:ascii="Times New Roman" w:hAnsi="Times New Roman" w:cs="Times New Roman"/>
                <w:sz w:val="18"/>
                <w:szCs w:val="18"/>
              </w:rPr>
              <w:t>60</w:t>
            </w:r>
          </w:p>
        </w:tc>
        <w:tc>
          <w:tcPr>
            <w:tcW w:w="1418" w:type="dxa"/>
            <w:tcMar>
              <w:top w:w="100" w:type="nil"/>
              <w:left w:w="20" w:type="nil"/>
              <w:bottom w:w="20" w:type="nil"/>
              <w:right w:w="100" w:type="nil"/>
            </w:tcMar>
          </w:tcPr>
          <w:p w14:paraId="0028B2B3" w14:textId="77777777" w:rsidR="00D138A6" w:rsidRPr="00D138A6" w:rsidRDefault="00D138A6" w:rsidP="0062679D">
            <w:pPr>
              <w:autoSpaceDE w:val="0"/>
              <w:autoSpaceDN w:val="0"/>
              <w:adjustRightInd w:val="0"/>
              <w:spacing w:after="0" w:line="240" w:lineRule="auto"/>
              <w:jc w:val="both"/>
              <w:rPr>
                <w:rFonts w:ascii="Times New Roman" w:hAnsi="Times New Roman" w:cs="Times New Roman"/>
                <w:sz w:val="18"/>
                <w:szCs w:val="18"/>
              </w:rPr>
            </w:pPr>
            <w:r w:rsidRPr="00D138A6">
              <w:rPr>
                <w:rFonts w:ascii="Times New Roman" w:hAnsi="Times New Roman" w:cs="Times New Roman"/>
                <w:sz w:val="18"/>
                <w:szCs w:val="18"/>
              </w:rPr>
              <w:t>4</w:t>
            </w:r>
          </w:p>
        </w:tc>
        <w:tc>
          <w:tcPr>
            <w:tcW w:w="1407" w:type="dxa"/>
            <w:tcMar>
              <w:top w:w="100" w:type="nil"/>
              <w:left w:w="20" w:type="nil"/>
              <w:bottom w:w="20" w:type="nil"/>
              <w:right w:w="100" w:type="nil"/>
            </w:tcMar>
          </w:tcPr>
          <w:p w14:paraId="345C2364" w14:textId="77777777" w:rsidR="00D138A6" w:rsidRPr="00D138A6" w:rsidRDefault="00D138A6" w:rsidP="0062679D">
            <w:pPr>
              <w:autoSpaceDE w:val="0"/>
              <w:autoSpaceDN w:val="0"/>
              <w:adjustRightInd w:val="0"/>
              <w:spacing w:after="0" w:line="240" w:lineRule="auto"/>
              <w:jc w:val="both"/>
              <w:rPr>
                <w:rFonts w:ascii="Times New Roman" w:hAnsi="Times New Roman" w:cs="Times New Roman"/>
                <w:sz w:val="18"/>
                <w:szCs w:val="18"/>
              </w:rPr>
            </w:pPr>
            <w:r w:rsidRPr="00D138A6">
              <w:rPr>
                <w:rFonts w:ascii="Times New Roman" w:hAnsi="Times New Roman" w:cs="Times New Roman"/>
                <w:sz w:val="18"/>
                <w:szCs w:val="18"/>
              </w:rPr>
              <w:t>25.0%</w:t>
            </w:r>
          </w:p>
        </w:tc>
      </w:tr>
      <w:tr w:rsidR="00D138A6" w:rsidRPr="00D138A6" w14:paraId="3E5602BC" w14:textId="77777777" w:rsidTr="005E21DA">
        <w:tc>
          <w:tcPr>
            <w:tcW w:w="1286" w:type="dxa"/>
            <w:tcMar>
              <w:top w:w="100" w:type="nil"/>
              <w:left w:w="20" w:type="nil"/>
              <w:bottom w:w="20" w:type="nil"/>
              <w:right w:w="100" w:type="nil"/>
            </w:tcMar>
          </w:tcPr>
          <w:p w14:paraId="55228AAE" w14:textId="77777777" w:rsidR="00D138A6" w:rsidRPr="00D138A6" w:rsidRDefault="00D138A6" w:rsidP="0062679D">
            <w:pPr>
              <w:autoSpaceDE w:val="0"/>
              <w:autoSpaceDN w:val="0"/>
              <w:adjustRightInd w:val="0"/>
              <w:spacing w:after="0" w:line="240" w:lineRule="auto"/>
              <w:jc w:val="both"/>
              <w:rPr>
                <w:rFonts w:ascii="Times New Roman" w:hAnsi="Times New Roman" w:cs="Times New Roman"/>
                <w:sz w:val="18"/>
                <w:szCs w:val="18"/>
              </w:rPr>
            </w:pPr>
            <w:r w:rsidRPr="00D138A6">
              <w:rPr>
                <w:rFonts w:ascii="Times New Roman" w:hAnsi="Times New Roman" w:cs="Times New Roman"/>
                <w:sz w:val="18"/>
                <w:szCs w:val="18"/>
              </w:rPr>
              <w:t>50</w:t>
            </w:r>
          </w:p>
        </w:tc>
        <w:tc>
          <w:tcPr>
            <w:tcW w:w="1418" w:type="dxa"/>
            <w:tcMar>
              <w:top w:w="100" w:type="nil"/>
              <w:left w:w="20" w:type="nil"/>
              <w:bottom w:w="20" w:type="nil"/>
              <w:right w:w="100" w:type="nil"/>
            </w:tcMar>
          </w:tcPr>
          <w:p w14:paraId="292F09CF" w14:textId="77777777" w:rsidR="00D138A6" w:rsidRPr="00D138A6" w:rsidRDefault="00D138A6" w:rsidP="0062679D">
            <w:pPr>
              <w:autoSpaceDE w:val="0"/>
              <w:autoSpaceDN w:val="0"/>
              <w:adjustRightInd w:val="0"/>
              <w:spacing w:after="0" w:line="240" w:lineRule="auto"/>
              <w:jc w:val="both"/>
              <w:rPr>
                <w:rFonts w:ascii="Times New Roman" w:hAnsi="Times New Roman" w:cs="Times New Roman"/>
                <w:sz w:val="18"/>
                <w:szCs w:val="18"/>
              </w:rPr>
            </w:pPr>
            <w:r w:rsidRPr="00D138A6">
              <w:rPr>
                <w:rFonts w:ascii="Times New Roman" w:hAnsi="Times New Roman" w:cs="Times New Roman"/>
                <w:sz w:val="18"/>
                <w:szCs w:val="18"/>
              </w:rPr>
              <w:t>6</w:t>
            </w:r>
          </w:p>
        </w:tc>
        <w:tc>
          <w:tcPr>
            <w:tcW w:w="1407" w:type="dxa"/>
            <w:tcMar>
              <w:top w:w="100" w:type="nil"/>
              <w:left w:w="20" w:type="nil"/>
              <w:bottom w:w="20" w:type="nil"/>
              <w:right w:w="100" w:type="nil"/>
            </w:tcMar>
          </w:tcPr>
          <w:p w14:paraId="0C980073" w14:textId="77777777" w:rsidR="00D138A6" w:rsidRPr="00D138A6" w:rsidRDefault="00D138A6" w:rsidP="0062679D">
            <w:pPr>
              <w:autoSpaceDE w:val="0"/>
              <w:autoSpaceDN w:val="0"/>
              <w:adjustRightInd w:val="0"/>
              <w:spacing w:after="0" w:line="240" w:lineRule="auto"/>
              <w:jc w:val="both"/>
              <w:rPr>
                <w:rFonts w:ascii="Times New Roman" w:hAnsi="Times New Roman" w:cs="Times New Roman"/>
                <w:sz w:val="18"/>
                <w:szCs w:val="18"/>
              </w:rPr>
            </w:pPr>
            <w:r w:rsidRPr="00D138A6">
              <w:rPr>
                <w:rFonts w:ascii="Times New Roman" w:hAnsi="Times New Roman" w:cs="Times New Roman"/>
                <w:sz w:val="18"/>
                <w:szCs w:val="18"/>
              </w:rPr>
              <w:t>37.5%</w:t>
            </w:r>
          </w:p>
        </w:tc>
      </w:tr>
      <w:tr w:rsidR="00D138A6" w:rsidRPr="00D138A6" w14:paraId="73BA85B3" w14:textId="77777777" w:rsidTr="005E21DA">
        <w:tc>
          <w:tcPr>
            <w:tcW w:w="1286" w:type="dxa"/>
            <w:tcMar>
              <w:top w:w="100" w:type="nil"/>
              <w:left w:w="20" w:type="nil"/>
              <w:bottom w:w="20" w:type="nil"/>
              <w:right w:w="100" w:type="nil"/>
            </w:tcMar>
          </w:tcPr>
          <w:p w14:paraId="04B3C0AA" w14:textId="77777777" w:rsidR="00D138A6" w:rsidRPr="00D138A6" w:rsidRDefault="00D138A6" w:rsidP="0062679D">
            <w:pPr>
              <w:autoSpaceDE w:val="0"/>
              <w:autoSpaceDN w:val="0"/>
              <w:adjustRightInd w:val="0"/>
              <w:spacing w:after="0" w:line="240" w:lineRule="auto"/>
              <w:jc w:val="both"/>
              <w:rPr>
                <w:rFonts w:ascii="Times New Roman" w:hAnsi="Times New Roman" w:cs="Times New Roman"/>
                <w:sz w:val="18"/>
                <w:szCs w:val="18"/>
              </w:rPr>
            </w:pPr>
            <w:r w:rsidRPr="00D138A6">
              <w:rPr>
                <w:rFonts w:ascii="Times New Roman" w:hAnsi="Times New Roman" w:cs="Times New Roman"/>
                <w:sz w:val="18"/>
                <w:szCs w:val="18"/>
              </w:rPr>
              <w:t>40</w:t>
            </w:r>
          </w:p>
        </w:tc>
        <w:tc>
          <w:tcPr>
            <w:tcW w:w="1418" w:type="dxa"/>
            <w:tcMar>
              <w:top w:w="100" w:type="nil"/>
              <w:left w:w="20" w:type="nil"/>
              <w:bottom w:w="20" w:type="nil"/>
              <w:right w:w="100" w:type="nil"/>
            </w:tcMar>
          </w:tcPr>
          <w:p w14:paraId="7EF2EF7A" w14:textId="77777777" w:rsidR="00D138A6" w:rsidRPr="00D138A6" w:rsidRDefault="00D138A6" w:rsidP="0062679D">
            <w:pPr>
              <w:autoSpaceDE w:val="0"/>
              <w:autoSpaceDN w:val="0"/>
              <w:adjustRightInd w:val="0"/>
              <w:spacing w:after="0" w:line="240" w:lineRule="auto"/>
              <w:jc w:val="both"/>
              <w:rPr>
                <w:rFonts w:ascii="Times New Roman" w:hAnsi="Times New Roman" w:cs="Times New Roman"/>
                <w:sz w:val="18"/>
                <w:szCs w:val="18"/>
              </w:rPr>
            </w:pPr>
            <w:r w:rsidRPr="00D138A6">
              <w:rPr>
                <w:rFonts w:ascii="Times New Roman" w:hAnsi="Times New Roman" w:cs="Times New Roman"/>
                <w:sz w:val="18"/>
                <w:szCs w:val="18"/>
              </w:rPr>
              <w:t>3</w:t>
            </w:r>
          </w:p>
        </w:tc>
        <w:tc>
          <w:tcPr>
            <w:tcW w:w="1407" w:type="dxa"/>
            <w:tcMar>
              <w:top w:w="100" w:type="nil"/>
              <w:left w:w="20" w:type="nil"/>
              <w:bottom w:w="20" w:type="nil"/>
              <w:right w:w="100" w:type="nil"/>
            </w:tcMar>
          </w:tcPr>
          <w:p w14:paraId="48DA2497" w14:textId="77777777" w:rsidR="00D138A6" w:rsidRPr="00D138A6" w:rsidRDefault="00D138A6" w:rsidP="0062679D">
            <w:pPr>
              <w:autoSpaceDE w:val="0"/>
              <w:autoSpaceDN w:val="0"/>
              <w:adjustRightInd w:val="0"/>
              <w:spacing w:after="0" w:line="240" w:lineRule="auto"/>
              <w:jc w:val="both"/>
              <w:rPr>
                <w:rFonts w:ascii="Times New Roman" w:hAnsi="Times New Roman" w:cs="Times New Roman"/>
                <w:sz w:val="18"/>
                <w:szCs w:val="18"/>
              </w:rPr>
            </w:pPr>
            <w:r w:rsidRPr="00D138A6">
              <w:rPr>
                <w:rFonts w:ascii="Times New Roman" w:hAnsi="Times New Roman" w:cs="Times New Roman"/>
                <w:sz w:val="18"/>
                <w:szCs w:val="18"/>
              </w:rPr>
              <w:t>18.75%</w:t>
            </w:r>
          </w:p>
        </w:tc>
      </w:tr>
      <w:tr w:rsidR="00D138A6" w:rsidRPr="00D138A6" w14:paraId="4B744B85" w14:textId="77777777" w:rsidTr="005E21DA">
        <w:tc>
          <w:tcPr>
            <w:tcW w:w="1286" w:type="dxa"/>
            <w:tcMar>
              <w:top w:w="100" w:type="nil"/>
              <w:left w:w="20" w:type="nil"/>
              <w:bottom w:w="20" w:type="nil"/>
              <w:right w:w="100" w:type="nil"/>
            </w:tcMar>
          </w:tcPr>
          <w:p w14:paraId="55A823DB" w14:textId="77777777" w:rsidR="00D138A6" w:rsidRPr="00D138A6" w:rsidRDefault="00D138A6" w:rsidP="0062679D">
            <w:pPr>
              <w:autoSpaceDE w:val="0"/>
              <w:autoSpaceDN w:val="0"/>
              <w:adjustRightInd w:val="0"/>
              <w:spacing w:after="0" w:line="240" w:lineRule="auto"/>
              <w:jc w:val="both"/>
              <w:rPr>
                <w:rFonts w:ascii="Times New Roman" w:hAnsi="Times New Roman" w:cs="Times New Roman"/>
                <w:sz w:val="18"/>
                <w:szCs w:val="18"/>
              </w:rPr>
            </w:pPr>
            <w:r w:rsidRPr="00D138A6">
              <w:rPr>
                <w:rFonts w:ascii="Times New Roman" w:hAnsi="Times New Roman" w:cs="Times New Roman"/>
                <w:sz w:val="18"/>
                <w:szCs w:val="18"/>
              </w:rPr>
              <w:t>30</w:t>
            </w:r>
          </w:p>
        </w:tc>
        <w:tc>
          <w:tcPr>
            <w:tcW w:w="1418" w:type="dxa"/>
            <w:tcMar>
              <w:top w:w="100" w:type="nil"/>
              <w:left w:w="20" w:type="nil"/>
              <w:bottom w:w="20" w:type="nil"/>
              <w:right w:w="100" w:type="nil"/>
            </w:tcMar>
          </w:tcPr>
          <w:p w14:paraId="2E745DE7" w14:textId="77777777" w:rsidR="00D138A6" w:rsidRPr="00D138A6" w:rsidRDefault="00D138A6" w:rsidP="0062679D">
            <w:pPr>
              <w:autoSpaceDE w:val="0"/>
              <w:autoSpaceDN w:val="0"/>
              <w:adjustRightInd w:val="0"/>
              <w:spacing w:after="0" w:line="240" w:lineRule="auto"/>
              <w:jc w:val="both"/>
              <w:rPr>
                <w:rFonts w:ascii="Times New Roman" w:hAnsi="Times New Roman" w:cs="Times New Roman"/>
                <w:sz w:val="18"/>
                <w:szCs w:val="18"/>
              </w:rPr>
            </w:pPr>
            <w:r w:rsidRPr="00D138A6">
              <w:rPr>
                <w:rFonts w:ascii="Times New Roman" w:hAnsi="Times New Roman" w:cs="Times New Roman"/>
                <w:sz w:val="18"/>
                <w:szCs w:val="18"/>
              </w:rPr>
              <w:t>1</w:t>
            </w:r>
          </w:p>
        </w:tc>
        <w:tc>
          <w:tcPr>
            <w:tcW w:w="1407" w:type="dxa"/>
            <w:tcMar>
              <w:top w:w="100" w:type="nil"/>
              <w:left w:w="20" w:type="nil"/>
              <w:bottom w:w="20" w:type="nil"/>
              <w:right w:w="100" w:type="nil"/>
            </w:tcMar>
          </w:tcPr>
          <w:p w14:paraId="41433C7C" w14:textId="77777777" w:rsidR="00D138A6" w:rsidRPr="00D138A6" w:rsidRDefault="00D138A6" w:rsidP="0062679D">
            <w:pPr>
              <w:autoSpaceDE w:val="0"/>
              <w:autoSpaceDN w:val="0"/>
              <w:adjustRightInd w:val="0"/>
              <w:spacing w:after="0" w:line="240" w:lineRule="auto"/>
              <w:jc w:val="both"/>
              <w:rPr>
                <w:rFonts w:ascii="Times New Roman" w:hAnsi="Times New Roman" w:cs="Times New Roman"/>
                <w:sz w:val="18"/>
                <w:szCs w:val="18"/>
              </w:rPr>
            </w:pPr>
            <w:r w:rsidRPr="00D138A6">
              <w:rPr>
                <w:rFonts w:ascii="Times New Roman" w:hAnsi="Times New Roman" w:cs="Times New Roman"/>
                <w:sz w:val="18"/>
                <w:szCs w:val="18"/>
              </w:rPr>
              <w:t>6.25%</w:t>
            </w:r>
          </w:p>
        </w:tc>
      </w:tr>
      <w:tr w:rsidR="00D138A6" w:rsidRPr="00D138A6" w14:paraId="53447AF0" w14:textId="77777777" w:rsidTr="005E21DA">
        <w:tc>
          <w:tcPr>
            <w:tcW w:w="1286" w:type="dxa"/>
            <w:tcBorders>
              <w:bottom w:val="single" w:sz="4" w:space="0" w:color="auto"/>
            </w:tcBorders>
            <w:tcMar>
              <w:top w:w="100" w:type="nil"/>
              <w:left w:w="20" w:type="nil"/>
              <w:bottom w:w="20" w:type="nil"/>
              <w:right w:w="100" w:type="nil"/>
            </w:tcMar>
          </w:tcPr>
          <w:p w14:paraId="47820B6D" w14:textId="77777777" w:rsidR="00D138A6" w:rsidRPr="00D138A6" w:rsidRDefault="00D138A6" w:rsidP="0062679D">
            <w:pPr>
              <w:autoSpaceDE w:val="0"/>
              <w:autoSpaceDN w:val="0"/>
              <w:adjustRightInd w:val="0"/>
              <w:spacing w:after="0" w:line="240" w:lineRule="auto"/>
              <w:jc w:val="both"/>
              <w:rPr>
                <w:rFonts w:ascii="Times New Roman" w:hAnsi="Times New Roman" w:cs="Times New Roman"/>
                <w:sz w:val="18"/>
                <w:szCs w:val="18"/>
              </w:rPr>
            </w:pPr>
            <w:r w:rsidRPr="00D138A6">
              <w:rPr>
                <w:rFonts w:ascii="Times New Roman" w:hAnsi="Times New Roman" w:cs="Times New Roman"/>
                <w:sz w:val="18"/>
                <w:szCs w:val="18"/>
              </w:rPr>
              <w:t>20</w:t>
            </w:r>
          </w:p>
        </w:tc>
        <w:tc>
          <w:tcPr>
            <w:tcW w:w="1418" w:type="dxa"/>
            <w:tcBorders>
              <w:bottom w:val="single" w:sz="4" w:space="0" w:color="auto"/>
            </w:tcBorders>
            <w:tcMar>
              <w:top w:w="100" w:type="nil"/>
              <w:left w:w="20" w:type="nil"/>
              <w:bottom w:w="20" w:type="nil"/>
              <w:right w:w="100" w:type="nil"/>
            </w:tcMar>
          </w:tcPr>
          <w:p w14:paraId="62FD33D4" w14:textId="77777777" w:rsidR="00D138A6" w:rsidRPr="00D138A6" w:rsidRDefault="00D138A6" w:rsidP="0062679D">
            <w:pPr>
              <w:autoSpaceDE w:val="0"/>
              <w:autoSpaceDN w:val="0"/>
              <w:adjustRightInd w:val="0"/>
              <w:spacing w:after="0" w:line="240" w:lineRule="auto"/>
              <w:jc w:val="both"/>
              <w:rPr>
                <w:rFonts w:ascii="Times New Roman" w:hAnsi="Times New Roman" w:cs="Times New Roman"/>
                <w:sz w:val="18"/>
                <w:szCs w:val="18"/>
              </w:rPr>
            </w:pPr>
            <w:r w:rsidRPr="00D138A6">
              <w:rPr>
                <w:rFonts w:ascii="Times New Roman" w:hAnsi="Times New Roman" w:cs="Times New Roman"/>
                <w:sz w:val="18"/>
                <w:szCs w:val="18"/>
              </w:rPr>
              <w:t>1</w:t>
            </w:r>
          </w:p>
        </w:tc>
        <w:tc>
          <w:tcPr>
            <w:tcW w:w="1407" w:type="dxa"/>
            <w:tcBorders>
              <w:bottom w:val="single" w:sz="4" w:space="0" w:color="auto"/>
            </w:tcBorders>
            <w:tcMar>
              <w:top w:w="100" w:type="nil"/>
              <w:left w:w="20" w:type="nil"/>
              <w:bottom w:w="20" w:type="nil"/>
              <w:right w:w="100" w:type="nil"/>
            </w:tcMar>
          </w:tcPr>
          <w:p w14:paraId="26BA470D" w14:textId="77777777" w:rsidR="00D138A6" w:rsidRPr="00D138A6" w:rsidRDefault="00D138A6" w:rsidP="0062679D">
            <w:pPr>
              <w:autoSpaceDE w:val="0"/>
              <w:autoSpaceDN w:val="0"/>
              <w:adjustRightInd w:val="0"/>
              <w:spacing w:after="0" w:line="240" w:lineRule="auto"/>
              <w:jc w:val="both"/>
              <w:rPr>
                <w:rFonts w:ascii="Times New Roman" w:hAnsi="Times New Roman" w:cs="Times New Roman"/>
                <w:sz w:val="18"/>
                <w:szCs w:val="18"/>
              </w:rPr>
            </w:pPr>
            <w:r w:rsidRPr="00D138A6">
              <w:rPr>
                <w:rFonts w:ascii="Times New Roman" w:hAnsi="Times New Roman" w:cs="Times New Roman"/>
                <w:sz w:val="18"/>
                <w:szCs w:val="18"/>
              </w:rPr>
              <w:t>6.25%</w:t>
            </w:r>
          </w:p>
        </w:tc>
      </w:tr>
      <w:tr w:rsidR="00D138A6" w:rsidRPr="00D138A6" w14:paraId="0A4D9C4F" w14:textId="77777777" w:rsidTr="005E21DA">
        <w:tc>
          <w:tcPr>
            <w:tcW w:w="1286" w:type="dxa"/>
            <w:tcBorders>
              <w:top w:val="single" w:sz="4" w:space="0" w:color="auto"/>
              <w:bottom w:val="single" w:sz="4" w:space="0" w:color="auto"/>
            </w:tcBorders>
            <w:tcMar>
              <w:top w:w="100" w:type="nil"/>
              <w:left w:w="20" w:type="nil"/>
              <w:bottom w:w="20" w:type="nil"/>
              <w:right w:w="100" w:type="nil"/>
            </w:tcMar>
          </w:tcPr>
          <w:p w14:paraId="052D3264" w14:textId="77777777" w:rsidR="00D138A6" w:rsidRPr="005E21DA" w:rsidRDefault="00D138A6" w:rsidP="0062679D">
            <w:pPr>
              <w:autoSpaceDE w:val="0"/>
              <w:autoSpaceDN w:val="0"/>
              <w:adjustRightInd w:val="0"/>
              <w:spacing w:after="0" w:line="240" w:lineRule="auto"/>
              <w:jc w:val="both"/>
              <w:rPr>
                <w:rFonts w:ascii="Times New Roman" w:hAnsi="Times New Roman" w:cs="Times New Roman"/>
                <w:sz w:val="18"/>
                <w:szCs w:val="18"/>
                <w:lang w:val="en-US"/>
              </w:rPr>
            </w:pPr>
            <w:r w:rsidRPr="00D138A6">
              <w:rPr>
                <w:rFonts w:ascii="Times New Roman" w:hAnsi="Times New Roman" w:cs="Times New Roman"/>
                <w:b/>
                <w:bCs/>
                <w:sz w:val="18"/>
                <w:szCs w:val="18"/>
              </w:rPr>
              <w:t>Mean</w:t>
            </w:r>
            <w:r w:rsidR="005E21DA">
              <w:rPr>
                <w:rFonts w:ascii="Times New Roman" w:hAnsi="Times New Roman" w:cs="Times New Roman"/>
                <w:b/>
                <w:bCs/>
                <w:sz w:val="18"/>
                <w:szCs w:val="18"/>
                <w:lang w:val="en-US"/>
              </w:rPr>
              <w:t xml:space="preserve">: </w:t>
            </w:r>
            <w:r w:rsidR="005E21DA" w:rsidRPr="00D138A6">
              <w:rPr>
                <w:rFonts w:ascii="Times New Roman" w:hAnsi="Times New Roman" w:cs="Times New Roman"/>
                <w:b/>
                <w:bCs/>
                <w:sz w:val="18"/>
                <w:szCs w:val="18"/>
              </w:rPr>
              <w:t>49.4</w:t>
            </w:r>
          </w:p>
        </w:tc>
        <w:tc>
          <w:tcPr>
            <w:tcW w:w="1418" w:type="dxa"/>
            <w:tcBorders>
              <w:top w:val="single" w:sz="4" w:space="0" w:color="auto"/>
              <w:bottom w:val="single" w:sz="4" w:space="0" w:color="auto"/>
            </w:tcBorders>
            <w:tcMar>
              <w:top w:w="100" w:type="nil"/>
              <w:left w:w="20" w:type="nil"/>
              <w:bottom w:w="20" w:type="nil"/>
              <w:right w:w="100" w:type="nil"/>
            </w:tcMar>
          </w:tcPr>
          <w:p w14:paraId="31F2DAB4" w14:textId="77777777" w:rsidR="00D138A6" w:rsidRPr="00D138A6" w:rsidRDefault="00D138A6" w:rsidP="0062679D">
            <w:pPr>
              <w:autoSpaceDE w:val="0"/>
              <w:autoSpaceDN w:val="0"/>
              <w:adjustRightInd w:val="0"/>
              <w:spacing w:after="0" w:line="240" w:lineRule="auto"/>
              <w:jc w:val="both"/>
              <w:rPr>
                <w:rFonts w:ascii="Times New Roman" w:hAnsi="Times New Roman" w:cs="Times New Roman"/>
                <w:sz w:val="18"/>
                <w:szCs w:val="18"/>
              </w:rPr>
            </w:pPr>
          </w:p>
        </w:tc>
        <w:tc>
          <w:tcPr>
            <w:tcW w:w="1407" w:type="dxa"/>
            <w:tcBorders>
              <w:top w:val="single" w:sz="4" w:space="0" w:color="auto"/>
              <w:bottom w:val="single" w:sz="4" w:space="0" w:color="auto"/>
            </w:tcBorders>
            <w:tcMar>
              <w:top w:w="100" w:type="nil"/>
              <w:left w:w="20" w:type="nil"/>
              <w:bottom w:w="20" w:type="nil"/>
              <w:right w:w="100" w:type="nil"/>
            </w:tcMar>
          </w:tcPr>
          <w:p w14:paraId="4CBD03F5" w14:textId="77777777" w:rsidR="00D138A6" w:rsidRPr="00D138A6" w:rsidRDefault="00D138A6" w:rsidP="006267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sz w:val="18"/>
                <w:szCs w:val="18"/>
              </w:rPr>
            </w:pPr>
          </w:p>
        </w:tc>
      </w:tr>
    </w:tbl>
    <w:p w14:paraId="5E722F0E" w14:textId="77777777" w:rsidR="005D364B" w:rsidRPr="005D364B" w:rsidRDefault="005D364B" w:rsidP="005D364B">
      <w:pPr>
        <w:autoSpaceDE w:val="0"/>
        <w:autoSpaceDN w:val="0"/>
        <w:adjustRightInd w:val="0"/>
        <w:spacing w:after="0" w:line="240" w:lineRule="auto"/>
        <w:jc w:val="both"/>
        <w:rPr>
          <w:rFonts w:ascii="Times New Roman" w:hAnsi="Times New Roman" w:cs="Times New Roman"/>
        </w:rPr>
      </w:pPr>
    </w:p>
    <w:p w14:paraId="5D841A4E" w14:textId="77777777" w:rsidR="005D364B" w:rsidRPr="005D364B" w:rsidRDefault="005D364B" w:rsidP="005D364B">
      <w:pPr>
        <w:autoSpaceDE w:val="0"/>
        <w:autoSpaceDN w:val="0"/>
        <w:adjustRightInd w:val="0"/>
        <w:spacing w:after="0" w:line="240" w:lineRule="auto"/>
        <w:jc w:val="both"/>
        <w:rPr>
          <w:rFonts w:ascii="Times New Roman" w:hAnsi="Times New Roman" w:cs="Times New Roman"/>
        </w:rPr>
      </w:pPr>
    </w:p>
    <w:p w14:paraId="2FF20398" w14:textId="77777777" w:rsidR="005D364B" w:rsidRP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b/>
          <w:bCs/>
        </w:rPr>
        <w:t xml:space="preserve">Table </w:t>
      </w:r>
      <w:r w:rsidR="0062679D">
        <w:rPr>
          <w:rFonts w:ascii="Times New Roman" w:hAnsi="Times New Roman" w:cs="Times New Roman"/>
          <w:b/>
          <w:bCs/>
          <w:lang w:val="en-US"/>
        </w:rPr>
        <w:t>4</w:t>
      </w:r>
      <w:r w:rsidRPr="005D364B">
        <w:rPr>
          <w:rFonts w:ascii="Times New Roman" w:hAnsi="Times New Roman" w:cs="Times New Roman"/>
          <w:b/>
          <w:bCs/>
        </w:rPr>
        <w:t>.</w:t>
      </w:r>
      <w:r w:rsidRPr="005D364B">
        <w:rPr>
          <w:rFonts w:ascii="Times New Roman" w:hAnsi="Times New Roman" w:cs="Times New Roman"/>
        </w:rPr>
        <w:t> Individual student scores: Homework vs. Diagnostic Test</w:t>
      </w:r>
    </w:p>
    <w:tbl>
      <w:tblPr>
        <w:tblW w:w="4216" w:type="dxa"/>
        <w:tblInd w:w="-10" w:type="dxa"/>
        <w:tblBorders>
          <w:top w:val="single" w:sz="4" w:space="0" w:color="auto"/>
          <w:bottom w:val="single" w:sz="4" w:space="0" w:color="auto"/>
        </w:tblBorders>
        <w:tblLayout w:type="fixed"/>
        <w:tblLook w:val="0000" w:firstRow="0" w:lastRow="0" w:firstColumn="0" w:lastColumn="0" w:noHBand="0" w:noVBand="0"/>
      </w:tblPr>
      <w:tblGrid>
        <w:gridCol w:w="851"/>
        <w:gridCol w:w="1134"/>
        <w:gridCol w:w="1134"/>
        <w:gridCol w:w="1097"/>
      </w:tblGrid>
      <w:tr w:rsidR="000A3B7E" w:rsidRPr="00C94507" w14:paraId="48B55667" w14:textId="77777777" w:rsidTr="000A3B7E">
        <w:tc>
          <w:tcPr>
            <w:tcW w:w="851" w:type="dxa"/>
            <w:tcBorders>
              <w:top w:val="single" w:sz="4" w:space="0" w:color="auto"/>
              <w:bottom w:val="single" w:sz="4" w:space="0" w:color="auto"/>
            </w:tcBorders>
            <w:shd w:val="clear" w:color="auto" w:fill="BFBFBF" w:themeFill="background1" w:themeFillShade="BF"/>
            <w:tcMar>
              <w:top w:w="100" w:type="nil"/>
              <w:left w:w="20" w:type="nil"/>
              <w:bottom w:w="20" w:type="nil"/>
              <w:right w:w="100" w:type="nil"/>
            </w:tcMar>
          </w:tcPr>
          <w:p w14:paraId="7280AF37" w14:textId="77777777" w:rsidR="000A3B7E" w:rsidRPr="00C94507" w:rsidRDefault="000A3B7E" w:rsidP="0062679D">
            <w:pPr>
              <w:autoSpaceDE w:val="0"/>
              <w:autoSpaceDN w:val="0"/>
              <w:adjustRightInd w:val="0"/>
              <w:spacing w:after="0" w:line="240" w:lineRule="auto"/>
              <w:rPr>
                <w:rFonts w:ascii="Times New Roman" w:hAnsi="Times New Roman" w:cs="Times New Roman"/>
                <w:b/>
                <w:sz w:val="18"/>
                <w:szCs w:val="18"/>
              </w:rPr>
            </w:pPr>
            <w:r w:rsidRPr="00C94507">
              <w:rPr>
                <w:rFonts w:ascii="Times New Roman" w:hAnsi="Times New Roman" w:cs="Times New Roman"/>
                <w:b/>
                <w:sz w:val="18"/>
                <w:szCs w:val="18"/>
              </w:rPr>
              <w:t>Student</w:t>
            </w:r>
          </w:p>
        </w:tc>
        <w:tc>
          <w:tcPr>
            <w:tcW w:w="1134" w:type="dxa"/>
            <w:tcBorders>
              <w:top w:val="single" w:sz="4" w:space="0" w:color="auto"/>
              <w:bottom w:val="single" w:sz="4" w:space="0" w:color="auto"/>
            </w:tcBorders>
            <w:shd w:val="clear" w:color="auto" w:fill="BFBFBF" w:themeFill="background1" w:themeFillShade="BF"/>
            <w:tcMar>
              <w:top w:w="100" w:type="nil"/>
              <w:left w:w="20" w:type="nil"/>
              <w:bottom w:w="20" w:type="nil"/>
              <w:right w:w="100" w:type="nil"/>
            </w:tcMar>
          </w:tcPr>
          <w:p w14:paraId="4DCEB862" w14:textId="77777777" w:rsidR="000A3B7E" w:rsidRPr="00C94507" w:rsidRDefault="000A3B7E" w:rsidP="0062679D">
            <w:pPr>
              <w:autoSpaceDE w:val="0"/>
              <w:autoSpaceDN w:val="0"/>
              <w:adjustRightInd w:val="0"/>
              <w:spacing w:after="0" w:line="240" w:lineRule="auto"/>
              <w:rPr>
                <w:rFonts w:ascii="Times New Roman" w:hAnsi="Times New Roman" w:cs="Times New Roman"/>
                <w:b/>
                <w:sz w:val="18"/>
                <w:szCs w:val="18"/>
              </w:rPr>
            </w:pPr>
            <w:r w:rsidRPr="00C94507">
              <w:rPr>
                <w:rFonts w:ascii="Times New Roman" w:hAnsi="Times New Roman" w:cs="Times New Roman"/>
                <w:b/>
                <w:sz w:val="18"/>
                <w:szCs w:val="18"/>
              </w:rPr>
              <w:t>Homework (AI-assisted)</w:t>
            </w:r>
          </w:p>
        </w:tc>
        <w:tc>
          <w:tcPr>
            <w:tcW w:w="1134" w:type="dxa"/>
            <w:tcBorders>
              <w:top w:val="single" w:sz="4" w:space="0" w:color="auto"/>
              <w:bottom w:val="single" w:sz="4" w:space="0" w:color="auto"/>
            </w:tcBorders>
            <w:shd w:val="clear" w:color="auto" w:fill="BFBFBF" w:themeFill="background1" w:themeFillShade="BF"/>
            <w:tcMar>
              <w:top w:w="100" w:type="nil"/>
              <w:left w:w="20" w:type="nil"/>
              <w:bottom w:w="20" w:type="nil"/>
              <w:right w:w="100" w:type="nil"/>
            </w:tcMar>
          </w:tcPr>
          <w:p w14:paraId="0E84548E" w14:textId="77777777" w:rsidR="000A3B7E" w:rsidRPr="00C94507" w:rsidRDefault="000A3B7E" w:rsidP="0062679D">
            <w:pPr>
              <w:autoSpaceDE w:val="0"/>
              <w:autoSpaceDN w:val="0"/>
              <w:adjustRightInd w:val="0"/>
              <w:spacing w:after="0" w:line="240" w:lineRule="auto"/>
              <w:rPr>
                <w:rFonts w:ascii="Times New Roman" w:hAnsi="Times New Roman" w:cs="Times New Roman"/>
                <w:b/>
                <w:sz w:val="18"/>
                <w:szCs w:val="18"/>
              </w:rPr>
            </w:pPr>
            <w:r w:rsidRPr="00C94507">
              <w:rPr>
                <w:rFonts w:ascii="Times New Roman" w:hAnsi="Times New Roman" w:cs="Times New Roman"/>
                <w:b/>
                <w:sz w:val="18"/>
                <w:szCs w:val="18"/>
              </w:rPr>
              <w:t>Diagnostic Test (in-class)</w:t>
            </w:r>
          </w:p>
        </w:tc>
        <w:tc>
          <w:tcPr>
            <w:tcW w:w="1097" w:type="dxa"/>
            <w:tcBorders>
              <w:top w:val="single" w:sz="4" w:space="0" w:color="auto"/>
              <w:bottom w:val="single" w:sz="4" w:space="0" w:color="auto"/>
            </w:tcBorders>
            <w:shd w:val="clear" w:color="auto" w:fill="BFBFBF" w:themeFill="background1" w:themeFillShade="BF"/>
            <w:tcMar>
              <w:top w:w="100" w:type="nil"/>
              <w:left w:w="20" w:type="nil"/>
              <w:bottom w:w="20" w:type="nil"/>
              <w:right w:w="100" w:type="nil"/>
            </w:tcMar>
          </w:tcPr>
          <w:p w14:paraId="05AC93F8" w14:textId="77777777" w:rsidR="000A3B7E" w:rsidRPr="00C94507" w:rsidRDefault="000A3B7E" w:rsidP="0062679D">
            <w:pPr>
              <w:autoSpaceDE w:val="0"/>
              <w:autoSpaceDN w:val="0"/>
              <w:adjustRightInd w:val="0"/>
              <w:spacing w:after="0" w:line="240" w:lineRule="auto"/>
              <w:rPr>
                <w:rFonts w:ascii="Times New Roman" w:hAnsi="Times New Roman" w:cs="Times New Roman"/>
                <w:b/>
                <w:sz w:val="18"/>
                <w:szCs w:val="18"/>
              </w:rPr>
            </w:pPr>
            <w:r w:rsidRPr="00C94507">
              <w:rPr>
                <w:rFonts w:ascii="Times New Roman" w:hAnsi="Times New Roman" w:cs="Times New Roman"/>
                <w:b/>
                <w:sz w:val="18"/>
                <w:szCs w:val="18"/>
              </w:rPr>
              <w:t>Difference</w:t>
            </w:r>
          </w:p>
        </w:tc>
      </w:tr>
      <w:tr w:rsidR="000A3B7E" w:rsidRPr="00C94507" w14:paraId="361C45CB" w14:textId="77777777" w:rsidTr="000A3B7E">
        <w:tc>
          <w:tcPr>
            <w:tcW w:w="851" w:type="dxa"/>
            <w:tcBorders>
              <w:top w:val="single" w:sz="4" w:space="0" w:color="auto"/>
            </w:tcBorders>
            <w:tcMar>
              <w:top w:w="100" w:type="nil"/>
              <w:left w:w="20" w:type="nil"/>
              <w:bottom w:w="20" w:type="nil"/>
              <w:right w:w="100" w:type="nil"/>
            </w:tcMar>
          </w:tcPr>
          <w:p w14:paraId="6FC087EE"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S1</w:t>
            </w:r>
          </w:p>
        </w:tc>
        <w:tc>
          <w:tcPr>
            <w:tcW w:w="1134" w:type="dxa"/>
            <w:tcBorders>
              <w:top w:val="single" w:sz="4" w:space="0" w:color="auto"/>
            </w:tcBorders>
            <w:tcMar>
              <w:top w:w="100" w:type="nil"/>
              <w:left w:w="20" w:type="nil"/>
              <w:bottom w:w="20" w:type="nil"/>
              <w:right w:w="100" w:type="nil"/>
            </w:tcMar>
          </w:tcPr>
          <w:p w14:paraId="482B9F7C"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1134" w:type="dxa"/>
            <w:tcBorders>
              <w:top w:val="single" w:sz="4" w:space="0" w:color="auto"/>
            </w:tcBorders>
            <w:tcMar>
              <w:top w:w="100" w:type="nil"/>
              <w:left w:w="20" w:type="nil"/>
              <w:bottom w:w="20" w:type="nil"/>
              <w:right w:w="100" w:type="nil"/>
            </w:tcMar>
          </w:tcPr>
          <w:p w14:paraId="4C9232C9"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50</w:t>
            </w:r>
          </w:p>
        </w:tc>
        <w:tc>
          <w:tcPr>
            <w:tcW w:w="1097" w:type="dxa"/>
            <w:tcBorders>
              <w:top w:val="single" w:sz="4" w:space="0" w:color="auto"/>
            </w:tcBorders>
            <w:tcMar>
              <w:top w:w="100" w:type="nil"/>
              <w:left w:w="20" w:type="nil"/>
              <w:bottom w:w="20" w:type="nil"/>
              <w:right w:w="100" w:type="nil"/>
            </w:tcMar>
          </w:tcPr>
          <w:p w14:paraId="1FB32196"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-50</w:t>
            </w:r>
          </w:p>
        </w:tc>
      </w:tr>
      <w:tr w:rsidR="000A3B7E" w:rsidRPr="00C94507" w14:paraId="7ED5D6FE" w14:textId="77777777" w:rsidTr="000A3B7E">
        <w:tc>
          <w:tcPr>
            <w:tcW w:w="851" w:type="dxa"/>
            <w:tcMar>
              <w:top w:w="100" w:type="nil"/>
              <w:left w:w="20" w:type="nil"/>
              <w:bottom w:w="20" w:type="nil"/>
              <w:right w:w="100" w:type="nil"/>
            </w:tcMar>
          </w:tcPr>
          <w:p w14:paraId="75AE4F77"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S2</w:t>
            </w:r>
          </w:p>
        </w:tc>
        <w:tc>
          <w:tcPr>
            <w:tcW w:w="1134" w:type="dxa"/>
            <w:tcMar>
              <w:top w:w="100" w:type="nil"/>
              <w:left w:w="20" w:type="nil"/>
              <w:bottom w:w="20" w:type="nil"/>
              <w:right w:w="100" w:type="nil"/>
            </w:tcMar>
          </w:tcPr>
          <w:p w14:paraId="3B2B7673"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1134" w:type="dxa"/>
            <w:tcMar>
              <w:top w:w="100" w:type="nil"/>
              <w:left w:w="20" w:type="nil"/>
              <w:bottom w:w="20" w:type="nil"/>
              <w:right w:w="100" w:type="nil"/>
            </w:tcMar>
          </w:tcPr>
          <w:p w14:paraId="0D6BFB1D"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60</w:t>
            </w:r>
          </w:p>
        </w:tc>
        <w:tc>
          <w:tcPr>
            <w:tcW w:w="1097" w:type="dxa"/>
            <w:tcMar>
              <w:top w:w="100" w:type="nil"/>
              <w:left w:w="20" w:type="nil"/>
              <w:bottom w:w="20" w:type="nil"/>
              <w:right w:w="100" w:type="nil"/>
            </w:tcMar>
          </w:tcPr>
          <w:p w14:paraId="028D3924"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-40</w:t>
            </w:r>
          </w:p>
        </w:tc>
      </w:tr>
      <w:tr w:rsidR="000A3B7E" w:rsidRPr="00C94507" w14:paraId="192F6006" w14:textId="77777777" w:rsidTr="000A3B7E">
        <w:tc>
          <w:tcPr>
            <w:tcW w:w="851" w:type="dxa"/>
            <w:tcMar>
              <w:top w:w="100" w:type="nil"/>
              <w:left w:w="20" w:type="nil"/>
              <w:bottom w:w="20" w:type="nil"/>
              <w:right w:w="100" w:type="nil"/>
            </w:tcMar>
          </w:tcPr>
          <w:p w14:paraId="6CA5C1F6"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S3</w:t>
            </w:r>
          </w:p>
        </w:tc>
        <w:tc>
          <w:tcPr>
            <w:tcW w:w="1134" w:type="dxa"/>
            <w:tcMar>
              <w:top w:w="100" w:type="nil"/>
              <w:left w:w="20" w:type="nil"/>
              <w:bottom w:w="20" w:type="nil"/>
              <w:right w:w="100" w:type="nil"/>
            </w:tcMar>
          </w:tcPr>
          <w:p w14:paraId="2E0EFCAB"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1134" w:type="dxa"/>
            <w:tcMar>
              <w:top w:w="100" w:type="nil"/>
              <w:left w:w="20" w:type="nil"/>
              <w:bottom w:w="20" w:type="nil"/>
              <w:right w:w="100" w:type="nil"/>
            </w:tcMar>
          </w:tcPr>
          <w:p w14:paraId="1000012B"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50</w:t>
            </w:r>
          </w:p>
        </w:tc>
        <w:tc>
          <w:tcPr>
            <w:tcW w:w="1097" w:type="dxa"/>
            <w:tcMar>
              <w:top w:w="100" w:type="nil"/>
              <w:left w:w="20" w:type="nil"/>
              <w:bottom w:w="20" w:type="nil"/>
              <w:right w:w="100" w:type="nil"/>
            </w:tcMar>
          </w:tcPr>
          <w:p w14:paraId="6B398850"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-50</w:t>
            </w:r>
          </w:p>
        </w:tc>
      </w:tr>
      <w:tr w:rsidR="000A3B7E" w:rsidRPr="00C94507" w14:paraId="4F7D30E0" w14:textId="77777777" w:rsidTr="000A3B7E">
        <w:tc>
          <w:tcPr>
            <w:tcW w:w="851" w:type="dxa"/>
            <w:tcMar>
              <w:top w:w="100" w:type="nil"/>
              <w:left w:w="20" w:type="nil"/>
              <w:bottom w:w="20" w:type="nil"/>
              <w:right w:w="100" w:type="nil"/>
            </w:tcMar>
          </w:tcPr>
          <w:p w14:paraId="49837C81"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lastRenderedPageBreak/>
              <w:t>S4</w:t>
            </w:r>
          </w:p>
        </w:tc>
        <w:tc>
          <w:tcPr>
            <w:tcW w:w="1134" w:type="dxa"/>
            <w:tcMar>
              <w:top w:w="100" w:type="nil"/>
              <w:left w:w="20" w:type="nil"/>
              <w:bottom w:w="20" w:type="nil"/>
              <w:right w:w="100" w:type="nil"/>
            </w:tcMar>
          </w:tcPr>
          <w:p w14:paraId="544C2ECA"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1134" w:type="dxa"/>
            <w:tcMar>
              <w:top w:w="100" w:type="nil"/>
              <w:left w:w="20" w:type="nil"/>
              <w:bottom w:w="20" w:type="nil"/>
              <w:right w:w="100" w:type="nil"/>
            </w:tcMar>
          </w:tcPr>
          <w:p w14:paraId="09ABD1A1"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50</w:t>
            </w:r>
          </w:p>
        </w:tc>
        <w:tc>
          <w:tcPr>
            <w:tcW w:w="1097" w:type="dxa"/>
            <w:tcMar>
              <w:top w:w="100" w:type="nil"/>
              <w:left w:w="20" w:type="nil"/>
              <w:bottom w:w="20" w:type="nil"/>
              <w:right w:w="100" w:type="nil"/>
            </w:tcMar>
          </w:tcPr>
          <w:p w14:paraId="1F95C397"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-50</w:t>
            </w:r>
          </w:p>
        </w:tc>
      </w:tr>
      <w:tr w:rsidR="000A3B7E" w:rsidRPr="00C94507" w14:paraId="5664D5C6" w14:textId="77777777" w:rsidTr="000A3B7E">
        <w:tc>
          <w:tcPr>
            <w:tcW w:w="851" w:type="dxa"/>
            <w:tcMar>
              <w:top w:w="100" w:type="nil"/>
              <w:left w:w="20" w:type="nil"/>
              <w:bottom w:w="20" w:type="nil"/>
              <w:right w:w="100" w:type="nil"/>
            </w:tcMar>
          </w:tcPr>
          <w:p w14:paraId="10C8E3FC"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S5</w:t>
            </w:r>
          </w:p>
        </w:tc>
        <w:tc>
          <w:tcPr>
            <w:tcW w:w="1134" w:type="dxa"/>
            <w:tcMar>
              <w:top w:w="100" w:type="nil"/>
              <w:left w:w="20" w:type="nil"/>
              <w:bottom w:w="20" w:type="nil"/>
              <w:right w:w="100" w:type="nil"/>
            </w:tcMar>
          </w:tcPr>
          <w:p w14:paraId="05DEEF86"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1134" w:type="dxa"/>
            <w:tcMar>
              <w:top w:w="100" w:type="nil"/>
              <w:left w:w="20" w:type="nil"/>
              <w:bottom w:w="20" w:type="nil"/>
              <w:right w:w="100" w:type="nil"/>
            </w:tcMar>
          </w:tcPr>
          <w:p w14:paraId="5497AB44"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40</w:t>
            </w:r>
          </w:p>
        </w:tc>
        <w:tc>
          <w:tcPr>
            <w:tcW w:w="1097" w:type="dxa"/>
            <w:tcMar>
              <w:top w:w="100" w:type="nil"/>
              <w:left w:w="20" w:type="nil"/>
              <w:bottom w:w="20" w:type="nil"/>
              <w:right w:w="100" w:type="nil"/>
            </w:tcMar>
          </w:tcPr>
          <w:p w14:paraId="59922366"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-60</w:t>
            </w:r>
          </w:p>
        </w:tc>
      </w:tr>
      <w:tr w:rsidR="000A3B7E" w:rsidRPr="00C94507" w14:paraId="75FB2DE1" w14:textId="77777777" w:rsidTr="000A3B7E">
        <w:tc>
          <w:tcPr>
            <w:tcW w:w="851" w:type="dxa"/>
            <w:tcMar>
              <w:top w:w="100" w:type="nil"/>
              <w:left w:w="20" w:type="nil"/>
              <w:bottom w:w="20" w:type="nil"/>
              <w:right w:w="100" w:type="nil"/>
            </w:tcMar>
          </w:tcPr>
          <w:p w14:paraId="7569DEF9"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S6</w:t>
            </w:r>
          </w:p>
        </w:tc>
        <w:tc>
          <w:tcPr>
            <w:tcW w:w="1134" w:type="dxa"/>
            <w:tcMar>
              <w:top w:w="100" w:type="nil"/>
              <w:left w:w="20" w:type="nil"/>
              <w:bottom w:w="20" w:type="nil"/>
              <w:right w:w="100" w:type="nil"/>
            </w:tcMar>
          </w:tcPr>
          <w:p w14:paraId="799BF2AF"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1134" w:type="dxa"/>
            <w:tcMar>
              <w:top w:w="100" w:type="nil"/>
              <w:left w:w="20" w:type="nil"/>
              <w:bottom w:w="20" w:type="nil"/>
              <w:right w:w="100" w:type="nil"/>
            </w:tcMar>
          </w:tcPr>
          <w:p w14:paraId="6EBA2A11"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50</w:t>
            </w:r>
          </w:p>
        </w:tc>
        <w:tc>
          <w:tcPr>
            <w:tcW w:w="1097" w:type="dxa"/>
            <w:tcMar>
              <w:top w:w="100" w:type="nil"/>
              <w:left w:w="20" w:type="nil"/>
              <w:bottom w:w="20" w:type="nil"/>
              <w:right w:w="100" w:type="nil"/>
            </w:tcMar>
          </w:tcPr>
          <w:p w14:paraId="76ECD02C"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-50</w:t>
            </w:r>
          </w:p>
        </w:tc>
      </w:tr>
      <w:tr w:rsidR="000A3B7E" w:rsidRPr="00C94507" w14:paraId="114C6DE8" w14:textId="77777777" w:rsidTr="000A3B7E">
        <w:tc>
          <w:tcPr>
            <w:tcW w:w="851" w:type="dxa"/>
            <w:tcMar>
              <w:top w:w="100" w:type="nil"/>
              <w:left w:w="20" w:type="nil"/>
              <w:bottom w:w="20" w:type="nil"/>
              <w:right w:w="100" w:type="nil"/>
            </w:tcMar>
          </w:tcPr>
          <w:p w14:paraId="401C015B"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S7</w:t>
            </w:r>
          </w:p>
        </w:tc>
        <w:tc>
          <w:tcPr>
            <w:tcW w:w="1134" w:type="dxa"/>
            <w:tcMar>
              <w:top w:w="100" w:type="nil"/>
              <w:left w:w="20" w:type="nil"/>
              <w:bottom w:w="20" w:type="nil"/>
              <w:right w:w="100" w:type="nil"/>
            </w:tcMar>
          </w:tcPr>
          <w:p w14:paraId="0D6CDA33"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1134" w:type="dxa"/>
            <w:tcMar>
              <w:top w:w="100" w:type="nil"/>
              <w:left w:w="20" w:type="nil"/>
              <w:bottom w:w="20" w:type="nil"/>
              <w:right w:w="100" w:type="nil"/>
            </w:tcMar>
          </w:tcPr>
          <w:p w14:paraId="23FB9DB6"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60</w:t>
            </w:r>
          </w:p>
        </w:tc>
        <w:tc>
          <w:tcPr>
            <w:tcW w:w="1097" w:type="dxa"/>
            <w:tcMar>
              <w:top w:w="100" w:type="nil"/>
              <w:left w:w="20" w:type="nil"/>
              <w:bottom w:w="20" w:type="nil"/>
              <w:right w:w="100" w:type="nil"/>
            </w:tcMar>
          </w:tcPr>
          <w:p w14:paraId="06DE1807"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-40</w:t>
            </w:r>
          </w:p>
        </w:tc>
      </w:tr>
      <w:tr w:rsidR="000A3B7E" w:rsidRPr="00C94507" w14:paraId="33C37544" w14:textId="77777777" w:rsidTr="000A3B7E">
        <w:tc>
          <w:tcPr>
            <w:tcW w:w="851" w:type="dxa"/>
            <w:tcMar>
              <w:top w:w="100" w:type="nil"/>
              <w:left w:w="20" w:type="nil"/>
              <w:bottom w:w="20" w:type="nil"/>
              <w:right w:w="100" w:type="nil"/>
            </w:tcMar>
          </w:tcPr>
          <w:p w14:paraId="3C211AF3"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S8</w:t>
            </w:r>
          </w:p>
        </w:tc>
        <w:tc>
          <w:tcPr>
            <w:tcW w:w="1134" w:type="dxa"/>
            <w:tcMar>
              <w:top w:w="100" w:type="nil"/>
              <w:left w:w="20" w:type="nil"/>
              <w:bottom w:w="20" w:type="nil"/>
              <w:right w:w="100" w:type="nil"/>
            </w:tcMar>
          </w:tcPr>
          <w:p w14:paraId="5D13A28F"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1134" w:type="dxa"/>
            <w:tcMar>
              <w:top w:w="100" w:type="nil"/>
              <w:left w:w="20" w:type="nil"/>
              <w:bottom w:w="20" w:type="nil"/>
              <w:right w:w="100" w:type="nil"/>
            </w:tcMar>
          </w:tcPr>
          <w:p w14:paraId="55503053"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30</w:t>
            </w:r>
          </w:p>
        </w:tc>
        <w:tc>
          <w:tcPr>
            <w:tcW w:w="1097" w:type="dxa"/>
            <w:tcMar>
              <w:top w:w="100" w:type="nil"/>
              <w:left w:w="20" w:type="nil"/>
              <w:bottom w:w="20" w:type="nil"/>
              <w:right w:w="100" w:type="nil"/>
            </w:tcMar>
          </w:tcPr>
          <w:p w14:paraId="005ABAF8"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-70</w:t>
            </w:r>
          </w:p>
        </w:tc>
      </w:tr>
      <w:tr w:rsidR="000A3B7E" w:rsidRPr="00C94507" w14:paraId="1C53E4E2" w14:textId="77777777" w:rsidTr="000A3B7E">
        <w:tc>
          <w:tcPr>
            <w:tcW w:w="851" w:type="dxa"/>
            <w:tcMar>
              <w:top w:w="100" w:type="nil"/>
              <w:left w:w="20" w:type="nil"/>
              <w:bottom w:w="20" w:type="nil"/>
              <w:right w:w="100" w:type="nil"/>
            </w:tcMar>
          </w:tcPr>
          <w:p w14:paraId="6C767BE2"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S9</w:t>
            </w:r>
          </w:p>
        </w:tc>
        <w:tc>
          <w:tcPr>
            <w:tcW w:w="1134" w:type="dxa"/>
            <w:tcMar>
              <w:top w:w="100" w:type="nil"/>
              <w:left w:w="20" w:type="nil"/>
              <w:bottom w:w="20" w:type="nil"/>
              <w:right w:w="100" w:type="nil"/>
            </w:tcMar>
          </w:tcPr>
          <w:p w14:paraId="187B6E96"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1134" w:type="dxa"/>
            <w:tcMar>
              <w:top w:w="100" w:type="nil"/>
              <w:left w:w="20" w:type="nil"/>
              <w:bottom w:w="20" w:type="nil"/>
              <w:right w:w="100" w:type="nil"/>
            </w:tcMar>
          </w:tcPr>
          <w:p w14:paraId="524E301B"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50</w:t>
            </w:r>
          </w:p>
        </w:tc>
        <w:tc>
          <w:tcPr>
            <w:tcW w:w="1097" w:type="dxa"/>
            <w:tcMar>
              <w:top w:w="100" w:type="nil"/>
              <w:left w:w="20" w:type="nil"/>
              <w:bottom w:w="20" w:type="nil"/>
              <w:right w:w="100" w:type="nil"/>
            </w:tcMar>
          </w:tcPr>
          <w:p w14:paraId="1C985DD1"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-50</w:t>
            </w:r>
          </w:p>
        </w:tc>
      </w:tr>
      <w:tr w:rsidR="000A3B7E" w:rsidRPr="00C94507" w14:paraId="6B5E164A" w14:textId="77777777" w:rsidTr="000A3B7E">
        <w:tc>
          <w:tcPr>
            <w:tcW w:w="851" w:type="dxa"/>
            <w:tcMar>
              <w:top w:w="100" w:type="nil"/>
              <w:left w:w="20" w:type="nil"/>
              <w:bottom w:w="20" w:type="nil"/>
              <w:right w:w="100" w:type="nil"/>
            </w:tcMar>
          </w:tcPr>
          <w:p w14:paraId="5980704A"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S10</w:t>
            </w:r>
          </w:p>
        </w:tc>
        <w:tc>
          <w:tcPr>
            <w:tcW w:w="1134" w:type="dxa"/>
            <w:tcMar>
              <w:top w:w="100" w:type="nil"/>
              <w:left w:w="20" w:type="nil"/>
              <w:bottom w:w="20" w:type="nil"/>
              <w:right w:w="100" w:type="nil"/>
            </w:tcMar>
          </w:tcPr>
          <w:p w14:paraId="2F60BDF2"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1134" w:type="dxa"/>
            <w:tcMar>
              <w:top w:w="100" w:type="nil"/>
              <w:left w:w="20" w:type="nil"/>
              <w:bottom w:w="20" w:type="nil"/>
              <w:right w:w="100" w:type="nil"/>
            </w:tcMar>
          </w:tcPr>
          <w:p w14:paraId="2D63B871"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40</w:t>
            </w:r>
          </w:p>
        </w:tc>
        <w:tc>
          <w:tcPr>
            <w:tcW w:w="1097" w:type="dxa"/>
            <w:tcMar>
              <w:top w:w="100" w:type="nil"/>
              <w:left w:w="20" w:type="nil"/>
              <w:bottom w:w="20" w:type="nil"/>
              <w:right w:w="100" w:type="nil"/>
            </w:tcMar>
          </w:tcPr>
          <w:p w14:paraId="65A7A47C"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-60</w:t>
            </w:r>
          </w:p>
        </w:tc>
      </w:tr>
      <w:tr w:rsidR="000A3B7E" w:rsidRPr="00C94507" w14:paraId="298F5621" w14:textId="77777777" w:rsidTr="000A3B7E">
        <w:tc>
          <w:tcPr>
            <w:tcW w:w="851" w:type="dxa"/>
            <w:tcMar>
              <w:top w:w="100" w:type="nil"/>
              <w:left w:w="20" w:type="nil"/>
              <w:bottom w:w="20" w:type="nil"/>
              <w:right w:w="100" w:type="nil"/>
            </w:tcMar>
          </w:tcPr>
          <w:p w14:paraId="138A0EA5"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S11</w:t>
            </w:r>
          </w:p>
        </w:tc>
        <w:tc>
          <w:tcPr>
            <w:tcW w:w="1134" w:type="dxa"/>
            <w:tcMar>
              <w:top w:w="100" w:type="nil"/>
              <w:left w:w="20" w:type="nil"/>
              <w:bottom w:w="20" w:type="nil"/>
              <w:right w:w="100" w:type="nil"/>
            </w:tcMar>
          </w:tcPr>
          <w:p w14:paraId="326089DD"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1134" w:type="dxa"/>
            <w:tcMar>
              <w:top w:w="100" w:type="nil"/>
              <w:left w:w="20" w:type="nil"/>
              <w:bottom w:w="20" w:type="nil"/>
              <w:right w:w="100" w:type="nil"/>
            </w:tcMar>
          </w:tcPr>
          <w:p w14:paraId="3C95A66C"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60</w:t>
            </w:r>
          </w:p>
        </w:tc>
        <w:tc>
          <w:tcPr>
            <w:tcW w:w="1097" w:type="dxa"/>
            <w:tcMar>
              <w:top w:w="100" w:type="nil"/>
              <w:left w:w="20" w:type="nil"/>
              <w:bottom w:w="20" w:type="nil"/>
              <w:right w:w="100" w:type="nil"/>
            </w:tcMar>
          </w:tcPr>
          <w:p w14:paraId="541E4D7B"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-40</w:t>
            </w:r>
          </w:p>
        </w:tc>
      </w:tr>
      <w:tr w:rsidR="000A3B7E" w:rsidRPr="00C94507" w14:paraId="6007E554" w14:textId="77777777" w:rsidTr="000A3B7E">
        <w:tc>
          <w:tcPr>
            <w:tcW w:w="851" w:type="dxa"/>
            <w:tcMar>
              <w:top w:w="100" w:type="nil"/>
              <w:left w:w="20" w:type="nil"/>
              <w:bottom w:w="20" w:type="nil"/>
              <w:right w:w="100" w:type="nil"/>
            </w:tcMar>
          </w:tcPr>
          <w:p w14:paraId="7AE7FFC9"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S12</w:t>
            </w:r>
          </w:p>
        </w:tc>
        <w:tc>
          <w:tcPr>
            <w:tcW w:w="1134" w:type="dxa"/>
            <w:tcMar>
              <w:top w:w="100" w:type="nil"/>
              <w:left w:w="20" w:type="nil"/>
              <w:bottom w:w="20" w:type="nil"/>
              <w:right w:w="100" w:type="nil"/>
            </w:tcMar>
          </w:tcPr>
          <w:p w14:paraId="314CAD05"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1134" w:type="dxa"/>
            <w:tcMar>
              <w:top w:w="100" w:type="nil"/>
              <w:left w:w="20" w:type="nil"/>
              <w:bottom w:w="20" w:type="nil"/>
              <w:right w:w="100" w:type="nil"/>
            </w:tcMar>
          </w:tcPr>
          <w:p w14:paraId="65965AFA"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50</w:t>
            </w:r>
          </w:p>
        </w:tc>
        <w:tc>
          <w:tcPr>
            <w:tcW w:w="1097" w:type="dxa"/>
            <w:tcMar>
              <w:top w:w="100" w:type="nil"/>
              <w:left w:w="20" w:type="nil"/>
              <w:bottom w:w="20" w:type="nil"/>
              <w:right w:w="100" w:type="nil"/>
            </w:tcMar>
          </w:tcPr>
          <w:p w14:paraId="542D1192"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-50</w:t>
            </w:r>
          </w:p>
        </w:tc>
      </w:tr>
      <w:tr w:rsidR="000A3B7E" w:rsidRPr="00C94507" w14:paraId="314FF97D" w14:textId="77777777" w:rsidTr="000A3B7E">
        <w:tc>
          <w:tcPr>
            <w:tcW w:w="851" w:type="dxa"/>
            <w:tcMar>
              <w:top w:w="100" w:type="nil"/>
              <w:left w:w="20" w:type="nil"/>
              <w:bottom w:w="20" w:type="nil"/>
              <w:right w:w="100" w:type="nil"/>
            </w:tcMar>
          </w:tcPr>
          <w:p w14:paraId="29F5B8CF"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S13</w:t>
            </w:r>
          </w:p>
        </w:tc>
        <w:tc>
          <w:tcPr>
            <w:tcW w:w="1134" w:type="dxa"/>
            <w:tcMar>
              <w:top w:w="100" w:type="nil"/>
              <w:left w:w="20" w:type="nil"/>
              <w:bottom w:w="20" w:type="nil"/>
              <w:right w:w="100" w:type="nil"/>
            </w:tcMar>
          </w:tcPr>
          <w:p w14:paraId="52BFA940"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90</w:t>
            </w:r>
          </w:p>
        </w:tc>
        <w:tc>
          <w:tcPr>
            <w:tcW w:w="1134" w:type="dxa"/>
            <w:tcMar>
              <w:top w:w="100" w:type="nil"/>
              <w:left w:w="20" w:type="nil"/>
              <w:bottom w:w="20" w:type="nil"/>
              <w:right w:w="100" w:type="nil"/>
            </w:tcMar>
          </w:tcPr>
          <w:p w14:paraId="1DCCE41A"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70</w:t>
            </w:r>
          </w:p>
        </w:tc>
        <w:tc>
          <w:tcPr>
            <w:tcW w:w="1097" w:type="dxa"/>
            <w:tcMar>
              <w:top w:w="100" w:type="nil"/>
              <w:left w:w="20" w:type="nil"/>
              <w:bottom w:w="20" w:type="nil"/>
              <w:right w:w="100" w:type="nil"/>
            </w:tcMar>
          </w:tcPr>
          <w:p w14:paraId="585789D8"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-20</w:t>
            </w:r>
          </w:p>
        </w:tc>
      </w:tr>
      <w:tr w:rsidR="000A3B7E" w:rsidRPr="00C94507" w14:paraId="10C226EB" w14:textId="77777777" w:rsidTr="000A3B7E">
        <w:tc>
          <w:tcPr>
            <w:tcW w:w="851" w:type="dxa"/>
            <w:tcMar>
              <w:top w:w="100" w:type="nil"/>
              <w:left w:w="20" w:type="nil"/>
              <w:bottom w:w="20" w:type="nil"/>
              <w:right w:w="100" w:type="nil"/>
            </w:tcMar>
          </w:tcPr>
          <w:p w14:paraId="6422F7F7"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S14</w:t>
            </w:r>
          </w:p>
        </w:tc>
        <w:tc>
          <w:tcPr>
            <w:tcW w:w="1134" w:type="dxa"/>
            <w:tcMar>
              <w:top w:w="100" w:type="nil"/>
              <w:left w:w="20" w:type="nil"/>
              <w:bottom w:w="20" w:type="nil"/>
              <w:right w:w="100" w:type="nil"/>
            </w:tcMar>
          </w:tcPr>
          <w:p w14:paraId="2C8FAA7B"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80</w:t>
            </w:r>
          </w:p>
        </w:tc>
        <w:tc>
          <w:tcPr>
            <w:tcW w:w="1134" w:type="dxa"/>
            <w:tcMar>
              <w:top w:w="100" w:type="nil"/>
              <w:left w:w="20" w:type="nil"/>
              <w:bottom w:w="20" w:type="nil"/>
              <w:right w:w="100" w:type="nil"/>
            </w:tcMar>
          </w:tcPr>
          <w:p w14:paraId="1E8BEBCE"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50</w:t>
            </w:r>
          </w:p>
        </w:tc>
        <w:tc>
          <w:tcPr>
            <w:tcW w:w="1097" w:type="dxa"/>
            <w:tcMar>
              <w:top w:w="100" w:type="nil"/>
              <w:left w:w="20" w:type="nil"/>
              <w:bottom w:w="20" w:type="nil"/>
              <w:right w:w="100" w:type="nil"/>
            </w:tcMar>
          </w:tcPr>
          <w:p w14:paraId="78E1FD5F"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-30</w:t>
            </w:r>
          </w:p>
        </w:tc>
      </w:tr>
      <w:tr w:rsidR="000A3B7E" w:rsidRPr="00C94507" w14:paraId="1B35292B" w14:textId="77777777" w:rsidTr="000A3B7E">
        <w:tc>
          <w:tcPr>
            <w:tcW w:w="851" w:type="dxa"/>
            <w:tcMar>
              <w:top w:w="100" w:type="nil"/>
              <w:left w:w="20" w:type="nil"/>
              <w:bottom w:w="20" w:type="nil"/>
              <w:right w:w="100" w:type="nil"/>
            </w:tcMar>
          </w:tcPr>
          <w:p w14:paraId="035BAD29"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S15</w:t>
            </w:r>
          </w:p>
        </w:tc>
        <w:tc>
          <w:tcPr>
            <w:tcW w:w="1134" w:type="dxa"/>
            <w:tcMar>
              <w:top w:w="100" w:type="nil"/>
              <w:left w:w="20" w:type="nil"/>
              <w:bottom w:w="20" w:type="nil"/>
              <w:right w:w="100" w:type="nil"/>
            </w:tcMar>
          </w:tcPr>
          <w:p w14:paraId="6F0EC2AD"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80</w:t>
            </w:r>
          </w:p>
        </w:tc>
        <w:tc>
          <w:tcPr>
            <w:tcW w:w="1134" w:type="dxa"/>
            <w:tcMar>
              <w:top w:w="100" w:type="nil"/>
              <w:left w:w="20" w:type="nil"/>
              <w:bottom w:w="20" w:type="nil"/>
              <w:right w:w="100" w:type="nil"/>
            </w:tcMar>
          </w:tcPr>
          <w:p w14:paraId="244F5D50"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20</w:t>
            </w:r>
          </w:p>
        </w:tc>
        <w:tc>
          <w:tcPr>
            <w:tcW w:w="1097" w:type="dxa"/>
            <w:tcMar>
              <w:top w:w="100" w:type="nil"/>
              <w:left w:w="20" w:type="nil"/>
              <w:bottom w:w="20" w:type="nil"/>
              <w:right w:w="100" w:type="nil"/>
            </w:tcMar>
          </w:tcPr>
          <w:p w14:paraId="13BB8049"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-60</w:t>
            </w:r>
          </w:p>
        </w:tc>
      </w:tr>
      <w:tr w:rsidR="000A3B7E" w:rsidRPr="00C94507" w14:paraId="4DE2747E" w14:textId="77777777" w:rsidTr="000A3B7E">
        <w:tc>
          <w:tcPr>
            <w:tcW w:w="851" w:type="dxa"/>
            <w:tcBorders>
              <w:bottom w:val="single" w:sz="4" w:space="0" w:color="auto"/>
            </w:tcBorders>
            <w:tcMar>
              <w:top w:w="100" w:type="nil"/>
              <w:left w:w="20" w:type="nil"/>
              <w:bottom w:w="20" w:type="nil"/>
              <w:right w:w="100" w:type="nil"/>
            </w:tcMar>
          </w:tcPr>
          <w:p w14:paraId="61791662"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S16</w:t>
            </w:r>
          </w:p>
        </w:tc>
        <w:tc>
          <w:tcPr>
            <w:tcW w:w="1134" w:type="dxa"/>
            <w:tcBorders>
              <w:bottom w:val="single" w:sz="4" w:space="0" w:color="auto"/>
            </w:tcBorders>
            <w:tcMar>
              <w:top w:w="100" w:type="nil"/>
              <w:left w:w="20" w:type="nil"/>
              <w:bottom w:w="20" w:type="nil"/>
              <w:right w:w="100" w:type="nil"/>
            </w:tcMar>
          </w:tcPr>
          <w:p w14:paraId="7D5C9D8A"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70</w:t>
            </w:r>
          </w:p>
        </w:tc>
        <w:tc>
          <w:tcPr>
            <w:tcW w:w="1134" w:type="dxa"/>
            <w:tcBorders>
              <w:bottom w:val="single" w:sz="4" w:space="0" w:color="auto"/>
            </w:tcBorders>
            <w:tcMar>
              <w:top w:w="100" w:type="nil"/>
              <w:left w:w="20" w:type="nil"/>
              <w:bottom w:w="20" w:type="nil"/>
              <w:right w:w="100" w:type="nil"/>
            </w:tcMar>
          </w:tcPr>
          <w:p w14:paraId="6514C592"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60</w:t>
            </w:r>
          </w:p>
        </w:tc>
        <w:tc>
          <w:tcPr>
            <w:tcW w:w="1097" w:type="dxa"/>
            <w:tcBorders>
              <w:bottom w:val="single" w:sz="4" w:space="0" w:color="auto"/>
            </w:tcBorders>
            <w:tcMar>
              <w:top w:w="100" w:type="nil"/>
              <w:left w:w="20" w:type="nil"/>
              <w:bottom w:w="20" w:type="nil"/>
              <w:right w:w="100" w:type="nil"/>
            </w:tcMar>
          </w:tcPr>
          <w:p w14:paraId="68EC576A"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w:t>
            </w:r>
          </w:p>
        </w:tc>
      </w:tr>
      <w:tr w:rsidR="000A3B7E" w:rsidRPr="00C94507" w14:paraId="2AEDD902" w14:textId="77777777" w:rsidTr="000A3B7E">
        <w:tc>
          <w:tcPr>
            <w:tcW w:w="851" w:type="dxa"/>
            <w:tcBorders>
              <w:top w:val="single" w:sz="4" w:space="0" w:color="auto"/>
              <w:bottom w:val="single" w:sz="4" w:space="0" w:color="auto"/>
            </w:tcBorders>
            <w:tcMar>
              <w:top w:w="100" w:type="nil"/>
              <w:left w:w="20" w:type="nil"/>
              <w:bottom w:w="20" w:type="nil"/>
              <w:right w:w="100" w:type="nil"/>
            </w:tcMar>
          </w:tcPr>
          <w:p w14:paraId="039BF0B3"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b/>
                <w:bCs/>
                <w:sz w:val="18"/>
                <w:szCs w:val="18"/>
              </w:rPr>
              <w:t>Mean</w:t>
            </w:r>
          </w:p>
        </w:tc>
        <w:tc>
          <w:tcPr>
            <w:tcW w:w="1134" w:type="dxa"/>
            <w:tcBorders>
              <w:top w:val="single" w:sz="4" w:space="0" w:color="auto"/>
              <w:bottom w:val="single" w:sz="4" w:space="0" w:color="auto"/>
            </w:tcBorders>
            <w:tcMar>
              <w:top w:w="100" w:type="nil"/>
              <w:left w:w="20" w:type="nil"/>
              <w:bottom w:w="20" w:type="nil"/>
              <w:right w:w="100" w:type="nil"/>
            </w:tcMar>
          </w:tcPr>
          <w:p w14:paraId="106DBE39"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b/>
                <w:bCs/>
                <w:sz w:val="18"/>
                <w:szCs w:val="18"/>
              </w:rPr>
              <w:t>96.9</w:t>
            </w:r>
          </w:p>
        </w:tc>
        <w:tc>
          <w:tcPr>
            <w:tcW w:w="1134" w:type="dxa"/>
            <w:tcBorders>
              <w:top w:val="single" w:sz="4" w:space="0" w:color="auto"/>
              <w:bottom w:val="single" w:sz="4" w:space="0" w:color="auto"/>
            </w:tcBorders>
            <w:tcMar>
              <w:top w:w="100" w:type="nil"/>
              <w:left w:w="20" w:type="nil"/>
              <w:bottom w:w="20" w:type="nil"/>
              <w:right w:w="100" w:type="nil"/>
            </w:tcMar>
          </w:tcPr>
          <w:p w14:paraId="5D275737"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b/>
                <w:bCs/>
                <w:sz w:val="18"/>
                <w:szCs w:val="18"/>
              </w:rPr>
              <w:t>49.4</w:t>
            </w:r>
          </w:p>
        </w:tc>
        <w:tc>
          <w:tcPr>
            <w:tcW w:w="1097" w:type="dxa"/>
            <w:tcBorders>
              <w:top w:val="single" w:sz="4" w:space="0" w:color="auto"/>
              <w:bottom w:val="single" w:sz="4" w:space="0" w:color="auto"/>
            </w:tcBorders>
            <w:tcMar>
              <w:top w:w="100" w:type="nil"/>
              <w:left w:w="20" w:type="nil"/>
              <w:bottom w:w="20" w:type="nil"/>
              <w:right w:w="100" w:type="nil"/>
            </w:tcMar>
          </w:tcPr>
          <w:p w14:paraId="4949AFE6"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b/>
                <w:bCs/>
                <w:sz w:val="18"/>
                <w:szCs w:val="18"/>
              </w:rPr>
              <w:t>-47.5</w:t>
            </w:r>
          </w:p>
        </w:tc>
      </w:tr>
    </w:tbl>
    <w:p w14:paraId="01AADC06" w14:textId="77777777" w:rsidR="005D364B" w:rsidRPr="005D364B" w:rsidRDefault="005D364B" w:rsidP="005D364B">
      <w:pPr>
        <w:autoSpaceDE w:val="0"/>
        <w:autoSpaceDN w:val="0"/>
        <w:adjustRightInd w:val="0"/>
        <w:spacing w:after="0" w:line="240" w:lineRule="auto"/>
        <w:jc w:val="both"/>
        <w:rPr>
          <w:rFonts w:ascii="Times New Roman" w:hAnsi="Times New Roman" w:cs="Times New Roman"/>
        </w:rPr>
      </w:pPr>
    </w:p>
    <w:p w14:paraId="12C791CC"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The mean score dropped from 96.9% on the AI-assisted homework to 49.4% on the in-class test—a decline of 47.5 percentage points. Only one student scored above 70% on the diagnostic test, compared to 13 students who had scored 80% or above on the homework. The smallest gap was 10 points (S16), while the largest was 70 points (S8).</w:t>
      </w:r>
    </w:p>
    <w:p w14:paraId="0D30FAC2" w14:textId="77777777" w:rsidR="008749BD" w:rsidRPr="005D364B" w:rsidRDefault="008749BD" w:rsidP="005D364B">
      <w:pPr>
        <w:autoSpaceDE w:val="0"/>
        <w:autoSpaceDN w:val="0"/>
        <w:adjustRightInd w:val="0"/>
        <w:spacing w:after="0" w:line="240" w:lineRule="auto"/>
        <w:jc w:val="both"/>
        <w:rPr>
          <w:rFonts w:ascii="Times New Roman" w:hAnsi="Times New Roman" w:cs="Times New Roman"/>
        </w:rPr>
      </w:pPr>
    </w:p>
    <w:p w14:paraId="2B109F12" w14:textId="77777777" w:rsidR="00D022F8" w:rsidRDefault="005D364B" w:rsidP="005D364B">
      <w:pPr>
        <w:autoSpaceDE w:val="0"/>
        <w:autoSpaceDN w:val="0"/>
        <w:adjustRightInd w:val="0"/>
        <w:spacing w:after="0" w:line="240" w:lineRule="auto"/>
        <w:jc w:val="both"/>
        <w:rPr>
          <w:rFonts w:ascii="Times New Roman" w:hAnsi="Times New Roman" w:cs="Times New Roman"/>
          <w:lang w:val="en-US"/>
        </w:rPr>
      </w:pPr>
      <w:r w:rsidRPr="005D364B">
        <w:rPr>
          <w:rFonts w:ascii="Times New Roman" w:hAnsi="Times New Roman" w:cs="Times New Roman"/>
        </w:rPr>
        <w:t>This dramatic decline confirms that the homework scores were not a valid indicator of students</w:t>
      </w:r>
      <w:r w:rsidR="000A3B7E">
        <w:rPr>
          <w:rFonts w:ascii="Times New Roman" w:hAnsi="Times New Roman" w:cs="Times New Roman"/>
          <w:lang w:val="en-US"/>
        </w:rPr>
        <w:t>’</w:t>
      </w:r>
      <w:r w:rsidRPr="005D364B">
        <w:rPr>
          <w:rFonts w:ascii="Times New Roman" w:hAnsi="Times New Roman" w:cs="Times New Roman"/>
        </w:rPr>
        <w:t xml:space="preserve"> SVA competence. The </w:t>
      </w:r>
      <w:r w:rsidR="000A3B7E">
        <w:rPr>
          <w:rFonts w:ascii="Times New Roman" w:hAnsi="Times New Roman" w:cs="Times New Roman"/>
          <w:lang w:val="en-US"/>
        </w:rPr>
        <w:t>“</w:t>
      </w:r>
      <w:r w:rsidRPr="005D364B">
        <w:rPr>
          <w:rFonts w:ascii="Times New Roman" w:hAnsi="Times New Roman" w:cs="Times New Roman"/>
        </w:rPr>
        <w:t>AI illusion</w:t>
      </w:r>
      <w:r w:rsidR="000A3B7E">
        <w:rPr>
          <w:rFonts w:ascii="Times New Roman" w:hAnsi="Times New Roman" w:cs="Times New Roman"/>
          <w:lang w:val="en-US"/>
        </w:rPr>
        <w:t>”</w:t>
      </w:r>
      <w:r w:rsidRPr="005D364B">
        <w:rPr>
          <w:rFonts w:ascii="Times New Roman" w:hAnsi="Times New Roman" w:cs="Times New Roman"/>
        </w:rPr>
        <w:t xml:space="preserve"> had created a false impression of mastery that did not reflect students</w:t>
      </w:r>
      <w:r w:rsidR="00D022F8">
        <w:rPr>
          <w:rFonts w:ascii="Times New Roman" w:hAnsi="Times New Roman" w:cs="Times New Roman"/>
          <w:lang w:val="en-US"/>
        </w:rPr>
        <w:t>’</w:t>
      </w:r>
      <w:r w:rsidRPr="005D364B">
        <w:rPr>
          <w:rFonts w:ascii="Times New Roman" w:hAnsi="Times New Roman" w:cs="Times New Roman"/>
        </w:rPr>
        <w:t xml:space="preserve"> actual learning. This finding has significant implications for assessment practices in the era of generative AI. Traditional take-home assignments may no longer provide valid measures of student learning, underscoring the importance of in-class, supervised assessment and assessment designs that are resistant to AI circumvention </w:t>
      </w:r>
      <w:r w:rsidR="00D022F8">
        <w:rPr>
          <w:rFonts w:ascii="Times New Roman" w:hAnsi="Times New Roman" w:cs="Times New Roman"/>
        </w:rPr>
        <w:fldChar w:fldCharType="begin"/>
      </w:r>
      <w:r w:rsidR="005B050A">
        <w:rPr>
          <w:rFonts w:ascii="Times New Roman" w:hAnsi="Times New Roman" w:cs="Times New Roman"/>
        </w:rPr>
        <w:instrText xml:space="preserve"> ADDIN ZOTERO_ITEM CSL_CITATION {"citationID":"maf9ph7l","properties":{"unsorted":false,"formattedCitation":"(Kohnke et al., 2023; Warschauer &amp; Xu, 2024)","plainCitation":"(Kohnke et al., 2023; Warschauer &amp; Xu, 2024)","noteIndex":0},"citationItems":[{"id":684,"uris":["http://zotero.org/users/14698472/items/A7RHR5GJ"],"itemData":{"id":684,"type":"article-journal","container-title":"RELC Journal","DOI":"https://doi.org/10.1177/00336882231162868","issue":"2","page":"537-550","title":"ChatGPT for language teaching and learning","volume":"54","author":[{"family":"Kohnke","given":"L"},{"family":"Moorhouse","given":"B. L"},{"family":"Zou","given":"D"}],"issued":{"date-parts":[["2023"]]}}},{"id":683,"uris":["http://zotero.org/users/14698472/items/KE4ZCXKG"],"itemData":{"id":683,"type":"article-journal","container-title":"Journal of Second Language Writing","DOI":"https://doi.org/10.64152/10125/73569","ISSN":"10603743","issue":"2","journalAbbreviation":"Language Learning &amp; Technology","language":"en","page":"1-4","source":"DOI.org (Crossref)","title":"The affordances and contradictions of AI-generated text for writers of english as a second or foreign language","volume":"28","author":[{"family":"Warschauer","given":"Mark"},{"family":"Xu","given":"Ying"}],"issued":{"date-parts":[["2024"]]}}}],"schema":"https://github.com/citation-style-language/schema/raw/master/csl-citation.json"} </w:instrText>
      </w:r>
      <w:r w:rsidR="00D022F8">
        <w:rPr>
          <w:rFonts w:ascii="Times New Roman" w:hAnsi="Times New Roman" w:cs="Times New Roman"/>
        </w:rPr>
        <w:fldChar w:fldCharType="separate"/>
      </w:r>
      <w:r w:rsidR="005B050A">
        <w:rPr>
          <w:rFonts w:ascii="Times New Roman" w:hAnsi="Times New Roman" w:cs="Times New Roman"/>
          <w:noProof/>
        </w:rPr>
        <w:t>(Kohnke et al., 2023; Warschauer &amp; Xu, 2024)</w:t>
      </w:r>
      <w:r w:rsidR="00D022F8">
        <w:rPr>
          <w:rFonts w:ascii="Times New Roman" w:hAnsi="Times New Roman" w:cs="Times New Roman"/>
        </w:rPr>
        <w:fldChar w:fldCharType="end"/>
      </w:r>
      <w:r w:rsidR="00D022F8">
        <w:rPr>
          <w:rFonts w:ascii="Times New Roman" w:hAnsi="Times New Roman" w:cs="Times New Roman"/>
          <w:lang w:val="en-US"/>
        </w:rPr>
        <w:t>.</w:t>
      </w:r>
    </w:p>
    <w:p w14:paraId="37B35107" w14:textId="77777777" w:rsidR="008749BD" w:rsidRPr="005D364B" w:rsidRDefault="00D022F8" w:rsidP="005D364B">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lang w:val="en-US"/>
        </w:rPr>
        <w:t xml:space="preserve"> </w:t>
      </w:r>
    </w:p>
    <w:p w14:paraId="75384B10" w14:textId="77777777" w:rsidR="005D364B" w:rsidRP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 xml:space="preserve">The findings also echo concerns about </w:t>
      </w:r>
      <w:r w:rsidR="005D1761">
        <w:rPr>
          <w:rFonts w:ascii="Times New Roman" w:hAnsi="Times New Roman" w:cs="Times New Roman"/>
          <w:lang w:val="en-US"/>
        </w:rPr>
        <w:t>‘</w:t>
      </w:r>
      <w:r w:rsidRPr="005D364B">
        <w:rPr>
          <w:rFonts w:ascii="Times New Roman" w:hAnsi="Times New Roman" w:cs="Times New Roman"/>
        </w:rPr>
        <w:t>algorithmic monolingualism</w:t>
      </w:r>
      <w:r w:rsidR="005D1761">
        <w:rPr>
          <w:rFonts w:ascii="Times New Roman" w:hAnsi="Times New Roman" w:cs="Times New Roman"/>
          <w:lang w:val="en-US"/>
        </w:rPr>
        <w:t>’</w:t>
      </w:r>
      <w:r w:rsidRPr="005D364B">
        <w:rPr>
          <w:rFonts w:ascii="Times New Roman" w:hAnsi="Times New Roman" w:cs="Times New Roman"/>
        </w:rPr>
        <w:t xml:space="preserve"> raised by scholars of translanguaging </w:t>
      </w:r>
      <w:r w:rsidR="00E340CD">
        <w:rPr>
          <w:rFonts w:ascii="Times New Roman" w:hAnsi="Times New Roman" w:cs="Times New Roman"/>
        </w:rPr>
        <w:fldChar w:fldCharType="begin"/>
      </w:r>
      <w:r w:rsidR="00E340CD">
        <w:rPr>
          <w:rFonts w:ascii="Times New Roman" w:hAnsi="Times New Roman" w:cs="Times New Roman"/>
        </w:rPr>
        <w:instrText xml:space="preserve"> ADDIN ZOTERO_ITEM CSL_CITATION {"citationID":"3jeOphyK","properties":{"unsorted":false,"formattedCitation":"(Garc\\uc0\\u237{}a &amp; Wei, 2014; Shan &amp; Qi, 2026)","plainCitation":"(García &amp; Wei, 2014; Shan &amp; Qi, 2026)","noteIndex":0},"citationItems":[{"id":194,"uris":["http://zotero.org/users/14698472/items/C3FZ62GP"],"itemData":{"id":194,"type":"book","publisher":"Palgrave Macmillan","publisher-place":"UK","title":"Translanguaging: Language, bilingualism and education","author":[{"family":"García","given":"O"},{"family":"Wei","given":"L"}],"issued":{"date-parts":[["2014"]]}}},{"id":657,"uris":["http://zotero.org/users/14698472/items/J9T436IQ"],"itemData":{"id":657,"type":"article-journal","abstract":"This study looked into the naturally-occurred translanguaging behaviors gleaned from video recordings of an introductory L2 Chinese class both quantitatively and qualitatively. The participants included 41 college-level learners of Chinese who engaged in communicative tasks and were encouraged to use both their shared dominant language and second languages (L2). Audio recordings of around 400 min of interactions between peers during collaborative tasks were transcribed. Qualitative analysis of the data was based on the framework of Conversation Analysis (Sacks et al., 1974), while particular attention was paid to learners’ turn-taking, repair, translanguaging instances, and their chunk disassemble and assemble behaviors in output. Two bottom-up coding schemes built upon existing analytical frameworks (Swain, 1985, 1998; Myers-Scotton, 1993; Poplack, 1980) were used to analyze the learners’ translanguaging behaviors quantitatively. The data revealed that learners did not translanguage randomly. Instead, there was abundant evidence linking translanguaging to cognitive processes that might facilitate syntactic processing. Notably, Chinese, a non-inflected language heavily reliant on word order, provided a clear lens for observing how learners analyze and reassemble chunks through multilingual practices. Linking linguistic research to classroom practice, the study moved beyond endorsing translanguaging in language classrooms, and toward more function-specific claims grounded in evidence.","container-title":"Linguistics and Education","DOI":"10.1016/j.linged.2026.101562","ISSN":"08985898","journalAbbreviation":"Linguistics and Education","language":"en","page":"101562","source":"DOI.org (Crossref)","title":"Translanguaging-to-learn: Evidence from a L2 Chinese classroom","title-short":"Translanguaging-to-learn","volume":"94","author":[{"family":"Shan","given":"Xiaole"},{"family":"Qi","given":"Shaoyan"}],"issued":{"date-parts":[["2026",8]]}}}],"schema":"https://github.com/citation-style-language/schema/raw/master/csl-citation.json"} </w:instrText>
      </w:r>
      <w:r w:rsidR="00E340CD">
        <w:rPr>
          <w:rFonts w:ascii="Times New Roman" w:hAnsi="Times New Roman" w:cs="Times New Roman"/>
        </w:rPr>
        <w:fldChar w:fldCharType="separate"/>
      </w:r>
      <w:r w:rsidR="00E340CD" w:rsidRPr="00E340CD">
        <w:rPr>
          <w:rFonts w:ascii="Times New Roman" w:hAnsi="Times New Roman" w:cs="Times New Roman"/>
          <w:szCs w:val="24"/>
        </w:rPr>
        <w:t>(García &amp; Wei, 2014; Shan &amp; Qi, 2026)</w:t>
      </w:r>
      <w:r w:rsidR="00E340CD">
        <w:rPr>
          <w:rFonts w:ascii="Times New Roman" w:hAnsi="Times New Roman" w:cs="Times New Roman"/>
        </w:rPr>
        <w:fldChar w:fldCharType="end"/>
      </w:r>
      <w:r w:rsidR="00E340CD">
        <w:rPr>
          <w:rFonts w:ascii="Times New Roman" w:hAnsi="Times New Roman" w:cs="Times New Roman"/>
          <w:lang w:val="en-US"/>
        </w:rPr>
        <w:t xml:space="preserve">. </w:t>
      </w:r>
      <w:r w:rsidRPr="005D364B">
        <w:rPr>
          <w:rFonts w:ascii="Times New Roman" w:hAnsi="Times New Roman" w:cs="Times New Roman"/>
        </w:rPr>
        <w:t>Just as translanguaging scholars critique monolingual ideologies that restrict students</w:t>
      </w:r>
      <w:r w:rsidR="000A3B7E">
        <w:rPr>
          <w:rFonts w:ascii="Times New Roman" w:hAnsi="Times New Roman" w:cs="Times New Roman"/>
          <w:lang w:val="en-US"/>
        </w:rPr>
        <w:t>’</w:t>
      </w:r>
      <w:r w:rsidRPr="005D364B">
        <w:rPr>
          <w:rFonts w:ascii="Times New Roman" w:hAnsi="Times New Roman" w:cs="Times New Roman"/>
        </w:rPr>
        <w:t xml:space="preserve"> linguistic repertoires, the present study suggests that unregulated AI use can similarly restrict learning by bypassing the cognitive processes that promote language development. When students use AI to answer questions, they bypass the noticing, hypothesis testing, and syntactic processing that Swain (1985, 1995) identified as essential for language acquisition.</w:t>
      </w:r>
    </w:p>
    <w:p w14:paraId="0BA496A2" w14:textId="77777777" w:rsidR="008749BD" w:rsidRDefault="008749BD" w:rsidP="005D364B">
      <w:pPr>
        <w:autoSpaceDE w:val="0"/>
        <w:autoSpaceDN w:val="0"/>
        <w:adjustRightInd w:val="0"/>
        <w:spacing w:after="40" w:line="240" w:lineRule="auto"/>
        <w:jc w:val="both"/>
        <w:rPr>
          <w:rFonts w:ascii="Times New Roman" w:hAnsi="Times New Roman" w:cs="Times New Roman"/>
          <w:b/>
          <w:bCs/>
        </w:rPr>
      </w:pPr>
    </w:p>
    <w:p w14:paraId="44337508" w14:textId="77777777" w:rsidR="005D364B" w:rsidRPr="005D364B" w:rsidRDefault="005D364B" w:rsidP="005D364B">
      <w:pPr>
        <w:autoSpaceDE w:val="0"/>
        <w:autoSpaceDN w:val="0"/>
        <w:adjustRightInd w:val="0"/>
        <w:spacing w:after="40" w:line="240" w:lineRule="auto"/>
        <w:jc w:val="both"/>
        <w:rPr>
          <w:rFonts w:ascii="Times New Roman" w:hAnsi="Times New Roman" w:cs="Times New Roman"/>
          <w:b/>
          <w:bCs/>
        </w:rPr>
      </w:pPr>
      <w:commentRangeStart w:id="15"/>
      <w:r w:rsidRPr="005D364B">
        <w:rPr>
          <w:rFonts w:ascii="Times New Roman" w:hAnsi="Times New Roman" w:cs="Times New Roman"/>
          <w:b/>
          <w:bCs/>
        </w:rPr>
        <w:t>The Impact of Translanguaging-Informed Intervention on Grammar Competence</w:t>
      </w:r>
      <w:commentRangeEnd w:id="15"/>
      <w:r w:rsidR="00132F32" w:rsidRPr="005D364B">
        <w:rPr>
          <w:rStyle w:val="CommentReference"/>
          <w:rFonts w:ascii="Times New Roman" w:hAnsi="Times New Roman" w:cs="Times New Roman"/>
          <w:b/>
          <w:bCs/>
          <w:sz w:val="22"/>
          <w:szCs w:val="22"/>
        </w:rPr>
        <w:commentReference w:id="15"/>
      </w:r>
    </w:p>
    <w:p w14:paraId="051D85E2" w14:textId="77777777" w:rsidR="005D364B" w:rsidRP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 xml:space="preserve">Following the three-week intervention, students completed a post-intervention test under supervised conditions without access to AI tools. Table </w:t>
      </w:r>
      <w:r w:rsidR="0062679D">
        <w:rPr>
          <w:rFonts w:ascii="Times New Roman" w:hAnsi="Times New Roman" w:cs="Times New Roman"/>
          <w:lang w:val="en-US"/>
        </w:rPr>
        <w:t>5</w:t>
      </w:r>
      <w:r w:rsidRPr="005D364B">
        <w:rPr>
          <w:rFonts w:ascii="Times New Roman" w:hAnsi="Times New Roman" w:cs="Times New Roman"/>
        </w:rPr>
        <w:t xml:space="preserve"> presents the score distribution.</w:t>
      </w:r>
    </w:p>
    <w:p w14:paraId="58A5D7A3"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b/>
          <w:bCs/>
        </w:rPr>
        <w:t xml:space="preserve">Table </w:t>
      </w:r>
      <w:r w:rsidR="0062679D">
        <w:rPr>
          <w:rFonts w:ascii="Times New Roman" w:hAnsi="Times New Roman" w:cs="Times New Roman"/>
          <w:b/>
          <w:bCs/>
          <w:lang w:val="en-US"/>
        </w:rPr>
        <w:t>5</w:t>
      </w:r>
      <w:r w:rsidRPr="005D364B">
        <w:rPr>
          <w:rFonts w:ascii="Times New Roman" w:hAnsi="Times New Roman" w:cs="Times New Roman"/>
          <w:b/>
          <w:bCs/>
        </w:rPr>
        <w:t>.</w:t>
      </w:r>
      <w:r w:rsidRPr="005D364B">
        <w:rPr>
          <w:rFonts w:ascii="Times New Roman" w:hAnsi="Times New Roman" w:cs="Times New Roman"/>
        </w:rPr>
        <w:t> Post-intervention test scores</w:t>
      </w:r>
    </w:p>
    <w:p w14:paraId="6D4E6C51" w14:textId="77777777" w:rsidR="000A3B7E" w:rsidRPr="005D364B" w:rsidRDefault="000A3B7E" w:rsidP="005D364B">
      <w:pPr>
        <w:autoSpaceDE w:val="0"/>
        <w:autoSpaceDN w:val="0"/>
        <w:adjustRightInd w:val="0"/>
        <w:spacing w:after="0" w:line="240" w:lineRule="auto"/>
        <w:jc w:val="both"/>
        <w:rPr>
          <w:rFonts w:ascii="Times New Roman" w:hAnsi="Times New Roman" w:cs="Times New Roman"/>
        </w:rPr>
      </w:pPr>
    </w:p>
    <w:tbl>
      <w:tblPr>
        <w:tblW w:w="0" w:type="auto"/>
        <w:tblInd w:w="-10" w:type="dxa"/>
        <w:tblBorders>
          <w:top w:val="single" w:sz="4" w:space="0" w:color="auto"/>
          <w:bottom w:val="single" w:sz="4" w:space="0" w:color="auto"/>
        </w:tblBorders>
        <w:tblLayout w:type="fixed"/>
        <w:tblLook w:val="0000" w:firstRow="0" w:lastRow="0" w:firstColumn="0" w:lastColumn="0" w:noHBand="0" w:noVBand="0"/>
      </w:tblPr>
      <w:tblGrid>
        <w:gridCol w:w="1134"/>
        <w:gridCol w:w="1276"/>
        <w:gridCol w:w="1276"/>
      </w:tblGrid>
      <w:tr w:rsidR="000A3B7E" w:rsidRPr="00C94507" w14:paraId="02C26C31" w14:textId="77777777" w:rsidTr="000A3B7E">
        <w:tc>
          <w:tcPr>
            <w:tcW w:w="1134" w:type="dxa"/>
            <w:tcBorders>
              <w:top w:val="single" w:sz="4" w:space="0" w:color="auto"/>
              <w:bottom w:val="single" w:sz="4" w:space="0" w:color="auto"/>
            </w:tcBorders>
            <w:shd w:val="clear" w:color="auto" w:fill="BFBFBF" w:themeFill="background1" w:themeFillShade="BF"/>
            <w:tcMar>
              <w:top w:w="100" w:type="nil"/>
              <w:left w:w="20" w:type="nil"/>
              <w:bottom w:w="20" w:type="nil"/>
              <w:right w:w="100" w:type="nil"/>
            </w:tcMar>
          </w:tcPr>
          <w:p w14:paraId="749E530A" w14:textId="77777777" w:rsidR="000A3B7E" w:rsidRPr="000A3B7E" w:rsidRDefault="000A3B7E" w:rsidP="0062679D">
            <w:pPr>
              <w:autoSpaceDE w:val="0"/>
              <w:autoSpaceDN w:val="0"/>
              <w:adjustRightInd w:val="0"/>
              <w:spacing w:after="0" w:line="240" w:lineRule="auto"/>
              <w:jc w:val="both"/>
              <w:rPr>
                <w:rFonts w:ascii="Times New Roman" w:hAnsi="Times New Roman" w:cs="Times New Roman"/>
                <w:b/>
                <w:sz w:val="18"/>
                <w:szCs w:val="18"/>
              </w:rPr>
            </w:pPr>
            <w:r w:rsidRPr="000A3B7E">
              <w:rPr>
                <w:rFonts w:ascii="Times New Roman" w:hAnsi="Times New Roman" w:cs="Times New Roman"/>
                <w:b/>
                <w:sz w:val="18"/>
                <w:szCs w:val="18"/>
              </w:rPr>
              <w:t>Score (%)</w:t>
            </w:r>
          </w:p>
        </w:tc>
        <w:tc>
          <w:tcPr>
            <w:tcW w:w="1276" w:type="dxa"/>
            <w:tcBorders>
              <w:top w:val="single" w:sz="4" w:space="0" w:color="auto"/>
              <w:bottom w:val="single" w:sz="4" w:space="0" w:color="auto"/>
            </w:tcBorders>
            <w:shd w:val="clear" w:color="auto" w:fill="BFBFBF" w:themeFill="background1" w:themeFillShade="BF"/>
            <w:tcMar>
              <w:top w:w="100" w:type="nil"/>
              <w:left w:w="20" w:type="nil"/>
              <w:bottom w:w="20" w:type="nil"/>
              <w:right w:w="100" w:type="nil"/>
            </w:tcMar>
          </w:tcPr>
          <w:p w14:paraId="78E48AF5" w14:textId="77777777" w:rsidR="000A3B7E" w:rsidRPr="000A3B7E" w:rsidRDefault="000A3B7E" w:rsidP="0062679D">
            <w:pPr>
              <w:autoSpaceDE w:val="0"/>
              <w:autoSpaceDN w:val="0"/>
              <w:adjustRightInd w:val="0"/>
              <w:spacing w:after="0" w:line="240" w:lineRule="auto"/>
              <w:jc w:val="both"/>
              <w:rPr>
                <w:rFonts w:ascii="Times New Roman" w:hAnsi="Times New Roman" w:cs="Times New Roman"/>
                <w:b/>
                <w:sz w:val="18"/>
                <w:szCs w:val="18"/>
              </w:rPr>
            </w:pPr>
            <w:r w:rsidRPr="000A3B7E">
              <w:rPr>
                <w:rFonts w:ascii="Times New Roman" w:hAnsi="Times New Roman" w:cs="Times New Roman"/>
                <w:b/>
                <w:sz w:val="18"/>
                <w:szCs w:val="18"/>
              </w:rPr>
              <w:t xml:space="preserve">Number </w:t>
            </w:r>
          </w:p>
          <w:p w14:paraId="72B3E198" w14:textId="77777777" w:rsidR="000A3B7E" w:rsidRPr="000A3B7E" w:rsidRDefault="000A3B7E" w:rsidP="0062679D">
            <w:pPr>
              <w:autoSpaceDE w:val="0"/>
              <w:autoSpaceDN w:val="0"/>
              <w:adjustRightInd w:val="0"/>
              <w:spacing w:after="0" w:line="240" w:lineRule="auto"/>
              <w:jc w:val="both"/>
              <w:rPr>
                <w:rFonts w:ascii="Times New Roman" w:hAnsi="Times New Roman" w:cs="Times New Roman"/>
                <w:b/>
                <w:sz w:val="18"/>
                <w:szCs w:val="18"/>
              </w:rPr>
            </w:pPr>
            <w:r w:rsidRPr="000A3B7E">
              <w:rPr>
                <w:rFonts w:ascii="Times New Roman" w:hAnsi="Times New Roman" w:cs="Times New Roman"/>
                <w:b/>
                <w:sz w:val="18"/>
                <w:szCs w:val="18"/>
              </w:rPr>
              <w:t>of Students</w:t>
            </w:r>
          </w:p>
        </w:tc>
        <w:tc>
          <w:tcPr>
            <w:tcW w:w="1276" w:type="dxa"/>
            <w:tcBorders>
              <w:top w:val="single" w:sz="4" w:space="0" w:color="auto"/>
              <w:bottom w:val="single" w:sz="4" w:space="0" w:color="auto"/>
            </w:tcBorders>
            <w:shd w:val="clear" w:color="auto" w:fill="BFBFBF" w:themeFill="background1" w:themeFillShade="BF"/>
            <w:tcMar>
              <w:top w:w="100" w:type="nil"/>
              <w:left w:w="20" w:type="nil"/>
              <w:bottom w:w="20" w:type="nil"/>
              <w:right w:w="100" w:type="nil"/>
            </w:tcMar>
          </w:tcPr>
          <w:p w14:paraId="79E28983" w14:textId="77777777" w:rsidR="000A3B7E" w:rsidRPr="000A3B7E" w:rsidRDefault="000A3B7E" w:rsidP="0062679D">
            <w:pPr>
              <w:autoSpaceDE w:val="0"/>
              <w:autoSpaceDN w:val="0"/>
              <w:adjustRightInd w:val="0"/>
              <w:spacing w:after="0" w:line="240" w:lineRule="auto"/>
              <w:jc w:val="both"/>
              <w:rPr>
                <w:rFonts w:ascii="Times New Roman" w:hAnsi="Times New Roman" w:cs="Times New Roman"/>
                <w:b/>
                <w:sz w:val="18"/>
                <w:szCs w:val="18"/>
              </w:rPr>
            </w:pPr>
            <w:r w:rsidRPr="000A3B7E">
              <w:rPr>
                <w:rFonts w:ascii="Times New Roman" w:hAnsi="Times New Roman" w:cs="Times New Roman"/>
                <w:b/>
                <w:sz w:val="18"/>
                <w:szCs w:val="18"/>
              </w:rPr>
              <w:t>Percentage</w:t>
            </w:r>
          </w:p>
        </w:tc>
      </w:tr>
      <w:tr w:rsidR="000A3B7E" w:rsidRPr="00C94507" w14:paraId="4344225E" w14:textId="77777777" w:rsidTr="000A3B7E">
        <w:tc>
          <w:tcPr>
            <w:tcW w:w="1134" w:type="dxa"/>
            <w:tcBorders>
              <w:top w:val="single" w:sz="4" w:space="0" w:color="auto"/>
            </w:tcBorders>
            <w:tcMar>
              <w:top w:w="100" w:type="nil"/>
              <w:left w:w="20" w:type="nil"/>
              <w:bottom w:w="20" w:type="nil"/>
              <w:right w:w="100" w:type="nil"/>
            </w:tcMar>
          </w:tcPr>
          <w:p w14:paraId="77BD422E"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80</w:t>
            </w:r>
          </w:p>
        </w:tc>
        <w:tc>
          <w:tcPr>
            <w:tcW w:w="1276" w:type="dxa"/>
            <w:tcBorders>
              <w:top w:val="single" w:sz="4" w:space="0" w:color="auto"/>
            </w:tcBorders>
            <w:tcMar>
              <w:top w:w="100" w:type="nil"/>
              <w:left w:w="20" w:type="nil"/>
              <w:bottom w:w="20" w:type="nil"/>
              <w:right w:w="100" w:type="nil"/>
            </w:tcMar>
          </w:tcPr>
          <w:p w14:paraId="32A0C943"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w:t>
            </w:r>
          </w:p>
        </w:tc>
        <w:tc>
          <w:tcPr>
            <w:tcW w:w="1276" w:type="dxa"/>
            <w:tcBorders>
              <w:top w:val="single" w:sz="4" w:space="0" w:color="auto"/>
            </w:tcBorders>
            <w:tcMar>
              <w:top w:w="100" w:type="nil"/>
              <w:left w:w="20" w:type="nil"/>
              <w:bottom w:w="20" w:type="nil"/>
              <w:right w:w="100" w:type="nil"/>
            </w:tcMar>
          </w:tcPr>
          <w:p w14:paraId="5D55E522"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6.25%</w:t>
            </w:r>
          </w:p>
        </w:tc>
      </w:tr>
      <w:tr w:rsidR="000A3B7E" w:rsidRPr="00C94507" w14:paraId="42D47FB8" w14:textId="77777777" w:rsidTr="000A3B7E">
        <w:tc>
          <w:tcPr>
            <w:tcW w:w="1134" w:type="dxa"/>
            <w:tcMar>
              <w:top w:w="100" w:type="nil"/>
              <w:left w:w="20" w:type="nil"/>
              <w:bottom w:w="20" w:type="nil"/>
              <w:right w:w="100" w:type="nil"/>
            </w:tcMar>
          </w:tcPr>
          <w:p w14:paraId="27E741E6"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70</w:t>
            </w:r>
          </w:p>
        </w:tc>
        <w:tc>
          <w:tcPr>
            <w:tcW w:w="1276" w:type="dxa"/>
            <w:tcMar>
              <w:top w:w="100" w:type="nil"/>
              <w:left w:w="20" w:type="nil"/>
              <w:bottom w:w="20" w:type="nil"/>
              <w:right w:w="100" w:type="nil"/>
            </w:tcMar>
          </w:tcPr>
          <w:p w14:paraId="6DD7CE8C"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11</w:t>
            </w:r>
          </w:p>
        </w:tc>
        <w:tc>
          <w:tcPr>
            <w:tcW w:w="1276" w:type="dxa"/>
            <w:tcMar>
              <w:top w:w="100" w:type="nil"/>
              <w:left w:w="20" w:type="nil"/>
              <w:bottom w:w="20" w:type="nil"/>
              <w:right w:w="100" w:type="nil"/>
            </w:tcMar>
          </w:tcPr>
          <w:p w14:paraId="0B1BC155"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68.75%</w:t>
            </w:r>
          </w:p>
        </w:tc>
      </w:tr>
      <w:tr w:rsidR="000A3B7E" w:rsidRPr="00C94507" w14:paraId="5F4515B4" w14:textId="77777777" w:rsidTr="000A3B7E">
        <w:tc>
          <w:tcPr>
            <w:tcW w:w="1134" w:type="dxa"/>
            <w:tcMar>
              <w:top w:w="100" w:type="nil"/>
              <w:left w:w="20" w:type="nil"/>
              <w:bottom w:w="20" w:type="nil"/>
              <w:right w:w="100" w:type="nil"/>
            </w:tcMar>
          </w:tcPr>
          <w:p w14:paraId="6D348544"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60</w:t>
            </w:r>
          </w:p>
        </w:tc>
        <w:tc>
          <w:tcPr>
            <w:tcW w:w="1276" w:type="dxa"/>
            <w:tcMar>
              <w:top w:w="100" w:type="nil"/>
              <w:left w:w="20" w:type="nil"/>
              <w:bottom w:w="20" w:type="nil"/>
              <w:right w:w="100" w:type="nil"/>
            </w:tcMar>
          </w:tcPr>
          <w:p w14:paraId="12E9703A"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3</w:t>
            </w:r>
          </w:p>
        </w:tc>
        <w:tc>
          <w:tcPr>
            <w:tcW w:w="1276" w:type="dxa"/>
            <w:tcMar>
              <w:top w:w="100" w:type="nil"/>
              <w:left w:w="20" w:type="nil"/>
              <w:bottom w:w="20" w:type="nil"/>
              <w:right w:w="100" w:type="nil"/>
            </w:tcMar>
          </w:tcPr>
          <w:p w14:paraId="2083118D"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18.75%</w:t>
            </w:r>
          </w:p>
        </w:tc>
      </w:tr>
      <w:tr w:rsidR="000A3B7E" w:rsidRPr="00C94507" w14:paraId="6CFA565B" w14:textId="77777777" w:rsidTr="000A3B7E">
        <w:tc>
          <w:tcPr>
            <w:tcW w:w="1134" w:type="dxa"/>
            <w:tcBorders>
              <w:bottom w:val="single" w:sz="4" w:space="0" w:color="auto"/>
            </w:tcBorders>
            <w:tcMar>
              <w:top w:w="100" w:type="nil"/>
              <w:left w:w="20" w:type="nil"/>
              <w:bottom w:w="20" w:type="nil"/>
              <w:right w:w="100" w:type="nil"/>
            </w:tcMar>
          </w:tcPr>
          <w:p w14:paraId="785E7F2B"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50</w:t>
            </w:r>
          </w:p>
        </w:tc>
        <w:tc>
          <w:tcPr>
            <w:tcW w:w="1276" w:type="dxa"/>
            <w:tcBorders>
              <w:bottom w:val="single" w:sz="4" w:space="0" w:color="auto"/>
            </w:tcBorders>
            <w:tcMar>
              <w:top w:w="100" w:type="nil"/>
              <w:left w:w="20" w:type="nil"/>
              <w:bottom w:w="20" w:type="nil"/>
              <w:right w:w="100" w:type="nil"/>
            </w:tcMar>
          </w:tcPr>
          <w:p w14:paraId="5C417A39"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w:t>
            </w:r>
          </w:p>
        </w:tc>
        <w:tc>
          <w:tcPr>
            <w:tcW w:w="1276" w:type="dxa"/>
            <w:tcBorders>
              <w:bottom w:val="single" w:sz="4" w:space="0" w:color="auto"/>
            </w:tcBorders>
            <w:tcMar>
              <w:top w:w="100" w:type="nil"/>
              <w:left w:w="20" w:type="nil"/>
              <w:bottom w:w="20" w:type="nil"/>
              <w:right w:w="100" w:type="nil"/>
            </w:tcMar>
          </w:tcPr>
          <w:p w14:paraId="56FAC23C"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6.25%</w:t>
            </w:r>
          </w:p>
        </w:tc>
      </w:tr>
      <w:tr w:rsidR="000A3B7E" w:rsidRPr="00C94507" w14:paraId="2D44F3E9" w14:textId="77777777" w:rsidTr="000A3B7E">
        <w:tc>
          <w:tcPr>
            <w:tcW w:w="1134" w:type="dxa"/>
            <w:tcBorders>
              <w:top w:val="single" w:sz="4" w:space="0" w:color="auto"/>
              <w:bottom w:val="single" w:sz="4" w:space="0" w:color="auto"/>
            </w:tcBorders>
            <w:tcMar>
              <w:top w:w="100" w:type="nil"/>
              <w:left w:w="20" w:type="nil"/>
              <w:bottom w:w="20" w:type="nil"/>
              <w:right w:w="100" w:type="nil"/>
            </w:tcMar>
          </w:tcPr>
          <w:p w14:paraId="5ACFC3BD"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lang w:val="en-US"/>
              </w:rPr>
            </w:pPr>
            <w:r w:rsidRPr="00C94507">
              <w:rPr>
                <w:rFonts w:ascii="Times New Roman" w:hAnsi="Times New Roman" w:cs="Times New Roman"/>
                <w:b/>
                <w:bCs/>
                <w:sz w:val="18"/>
                <w:szCs w:val="18"/>
              </w:rPr>
              <w:t>Mean</w:t>
            </w:r>
            <w:r w:rsidRPr="00C94507">
              <w:rPr>
                <w:rFonts w:ascii="Times New Roman" w:hAnsi="Times New Roman" w:cs="Times New Roman"/>
                <w:b/>
                <w:bCs/>
                <w:sz w:val="18"/>
                <w:szCs w:val="18"/>
                <w:lang w:val="en-US"/>
              </w:rPr>
              <w:t xml:space="preserve">: </w:t>
            </w:r>
            <w:r w:rsidRPr="00C94507">
              <w:rPr>
                <w:rFonts w:ascii="Times New Roman" w:hAnsi="Times New Roman" w:cs="Times New Roman"/>
                <w:b/>
                <w:bCs/>
                <w:sz w:val="18"/>
                <w:szCs w:val="18"/>
              </w:rPr>
              <w:t>69.4</w:t>
            </w:r>
          </w:p>
        </w:tc>
        <w:tc>
          <w:tcPr>
            <w:tcW w:w="1276" w:type="dxa"/>
            <w:tcBorders>
              <w:top w:val="single" w:sz="4" w:space="0" w:color="auto"/>
              <w:bottom w:val="single" w:sz="4" w:space="0" w:color="auto"/>
            </w:tcBorders>
            <w:tcMar>
              <w:top w:w="100" w:type="nil"/>
              <w:left w:w="20" w:type="nil"/>
              <w:bottom w:w="20" w:type="nil"/>
              <w:right w:w="100" w:type="nil"/>
            </w:tcMar>
          </w:tcPr>
          <w:p w14:paraId="6F950C0A"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p>
        </w:tc>
        <w:tc>
          <w:tcPr>
            <w:tcW w:w="1276" w:type="dxa"/>
            <w:tcBorders>
              <w:top w:val="single" w:sz="4" w:space="0" w:color="auto"/>
              <w:bottom w:val="single" w:sz="4" w:space="0" w:color="auto"/>
            </w:tcBorders>
            <w:tcMar>
              <w:top w:w="100" w:type="nil"/>
              <w:left w:w="20" w:type="nil"/>
              <w:bottom w:w="20" w:type="nil"/>
              <w:right w:w="100" w:type="nil"/>
            </w:tcMar>
          </w:tcPr>
          <w:p w14:paraId="43FBC86E" w14:textId="77777777" w:rsidR="000A3B7E" w:rsidRPr="00C94507" w:rsidRDefault="000A3B7E" w:rsidP="0062679D">
            <w:pPr>
              <w:tabs>
                <w:tab w:val="left" w:pos="560"/>
                <w:tab w:val="left" w:pos="1120"/>
                <w:tab w:val="left" w:pos="1680"/>
                <w:tab w:val="left" w:pos="2240"/>
                <w:tab w:val="left" w:pos="2800"/>
                <w:tab w:val="left" w:pos="3360"/>
                <w:tab w:val="left" w:pos="3920"/>
                <w:tab w:val="left" w:pos="4480"/>
                <w:tab w:val="left" w:pos="5040"/>
                <w:tab w:val="left" w:pos="5600"/>
                <w:tab w:val="left" w:pos="6160"/>
                <w:tab w:val="left" w:pos="6720"/>
              </w:tabs>
              <w:autoSpaceDE w:val="0"/>
              <w:autoSpaceDN w:val="0"/>
              <w:adjustRightInd w:val="0"/>
              <w:spacing w:after="0" w:line="240" w:lineRule="auto"/>
              <w:jc w:val="both"/>
              <w:rPr>
                <w:rFonts w:ascii="Times New Roman" w:hAnsi="Times New Roman" w:cs="Times New Roman"/>
                <w:sz w:val="18"/>
                <w:szCs w:val="18"/>
              </w:rPr>
            </w:pPr>
          </w:p>
        </w:tc>
      </w:tr>
    </w:tbl>
    <w:p w14:paraId="494E0437" w14:textId="77777777" w:rsidR="005D364B" w:rsidRPr="005D364B" w:rsidRDefault="005D364B" w:rsidP="005D364B">
      <w:pPr>
        <w:autoSpaceDE w:val="0"/>
        <w:autoSpaceDN w:val="0"/>
        <w:adjustRightInd w:val="0"/>
        <w:spacing w:after="0" w:line="240" w:lineRule="auto"/>
        <w:jc w:val="both"/>
        <w:rPr>
          <w:rFonts w:ascii="Times New Roman" w:hAnsi="Times New Roman" w:cs="Times New Roman"/>
        </w:rPr>
      </w:pPr>
    </w:p>
    <w:p w14:paraId="51049243" w14:textId="77777777" w:rsidR="005D364B" w:rsidRPr="005D364B" w:rsidRDefault="005D364B" w:rsidP="005D364B">
      <w:pPr>
        <w:autoSpaceDE w:val="0"/>
        <w:autoSpaceDN w:val="0"/>
        <w:adjustRightInd w:val="0"/>
        <w:spacing w:after="0" w:line="240" w:lineRule="auto"/>
        <w:jc w:val="both"/>
        <w:rPr>
          <w:rFonts w:ascii="Times New Roman" w:hAnsi="Times New Roman" w:cs="Times New Roman"/>
        </w:rPr>
      </w:pPr>
    </w:p>
    <w:p w14:paraId="376BFDD7" w14:textId="77777777" w:rsidR="005D364B" w:rsidRPr="005D364B" w:rsidRDefault="005D364B" w:rsidP="005D364B">
      <w:pPr>
        <w:autoSpaceDE w:val="0"/>
        <w:autoSpaceDN w:val="0"/>
        <w:adjustRightInd w:val="0"/>
        <w:spacing w:after="0" w:line="240" w:lineRule="auto"/>
        <w:jc w:val="both"/>
        <w:rPr>
          <w:rFonts w:ascii="Times New Roman" w:hAnsi="Times New Roman" w:cs="Times New Roman"/>
        </w:rPr>
      </w:pPr>
      <w:commentRangeStart w:id="16"/>
      <w:r w:rsidRPr="005D364B">
        <w:rPr>
          <w:rFonts w:ascii="Times New Roman" w:hAnsi="Times New Roman" w:cs="Times New Roman"/>
          <w:b/>
          <w:bCs/>
        </w:rPr>
        <w:t>Table 5.</w:t>
      </w:r>
      <w:r w:rsidRPr="005D364B">
        <w:rPr>
          <w:rFonts w:ascii="Times New Roman" w:hAnsi="Times New Roman" w:cs="Times New Roman"/>
        </w:rPr>
        <w:t> Individual student scores across all test phases</w:t>
      </w:r>
      <w:commentRangeEnd w:id="16"/>
      <w:r w:rsidR="00BC55E4" w:rsidRPr="005D364B">
        <w:rPr>
          <w:rStyle w:val="CommentReference"/>
          <w:rFonts w:ascii="Times New Roman" w:hAnsi="Times New Roman" w:cs="Times New Roman"/>
          <w:sz w:val="22"/>
          <w:szCs w:val="22"/>
        </w:rPr>
        <w:commentReference w:id="16"/>
      </w:r>
    </w:p>
    <w:tbl>
      <w:tblPr>
        <w:tblW w:w="4395" w:type="dxa"/>
        <w:tblInd w:w="-10" w:type="dxa"/>
        <w:tblBorders>
          <w:top w:val="single" w:sz="4" w:space="0" w:color="auto"/>
          <w:bottom w:val="single" w:sz="4" w:space="0" w:color="auto"/>
        </w:tblBorders>
        <w:tblLayout w:type="fixed"/>
        <w:tblLook w:val="0000" w:firstRow="0" w:lastRow="0" w:firstColumn="0" w:lastColumn="0" w:noHBand="0" w:noVBand="0"/>
      </w:tblPr>
      <w:tblGrid>
        <w:gridCol w:w="709"/>
        <w:gridCol w:w="992"/>
        <w:gridCol w:w="851"/>
        <w:gridCol w:w="850"/>
        <w:gridCol w:w="993"/>
      </w:tblGrid>
      <w:tr w:rsidR="005D1761" w:rsidRPr="00C94507" w14:paraId="28B98B05" w14:textId="77777777" w:rsidTr="005D1761">
        <w:tc>
          <w:tcPr>
            <w:tcW w:w="709" w:type="dxa"/>
            <w:tcBorders>
              <w:top w:val="single" w:sz="4" w:space="0" w:color="auto"/>
              <w:bottom w:val="single" w:sz="4" w:space="0" w:color="auto"/>
            </w:tcBorders>
            <w:shd w:val="clear" w:color="auto" w:fill="BFBFBF" w:themeFill="background1" w:themeFillShade="BF"/>
            <w:tcMar>
              <w:top w:w="100" w:type="nil"/>
              <w:left w:w="20" w:type="nil"/>
              <w:bottom w:w="20" w:type="nil"/>
              <w:right w:w="100" w:type="nil"/>
            </w:tcMar>
          </w:tcPr>
          <w:p w14:paraId="44F5F15B" w14:textId="77777777" w:rsidR="000A3B7E" w:rsidRPr="000A3B7E" w:rsidRDefault="000A3B7E" w:rsidP="000A3B7E">
            <w:pPr>
              <w:autoSpaceDE w:val="0"/>
              <w:autoSpaceDN w:val="0"/>
              <w:adjustRightInd w:val="0"/>
              <w:spacing w:after="0" w:line="240" w:lineRule="auto"/>
              <w:rPr>
                <w:rFonts w:ascii="Times New Roman" w:hAnsi="Times New Roman" w:cs="Times New Roman"/>
                <w:b/>
                <w:sz w:val="16"/>
                <w:szCs w:val="16"/>
              </w:rPr>
            </w:pPr>
            <w:r w:rsidRPr="000A3B7E">
              <w:rPr>
                <w:rFonts w:ascii="Times New Roman" w:hAnsi="Times New Roman" w:cs="Times New Roman"/>
                <w:b/>
                <w:sz w:val="16"/>
                <w:szCs w:val="16"/>
              </w:rPr>
              <w:t>Student</w:t>
            </w:r>
          </w:p>
        </w:tc>
        <w:tc>
          <w:tcPr>
            <w:tcW w:w="992" w:type="dxa"/>
            <w:tcBorders>
              <w:top w:val="single" w:sz="4" w:space="0" w:color="auto"/>
              <w:bottom w:val="single" w:sz="4" w:space="0" w:color="auto"/>
            </w:tcBorders>
            <w:shd w:val="clear" w:color="auto" w:fill="BFBFBF" w:themeFill="background1" w:themeFillShade="BF"/>
            <w:tcMar>
              <w:top w:w="100" w:type="nil"/>
              <w:left w:w="20" w:type="nil"/>
              <w:bottom w:w="20" w:type="nil"/>
              <w:right w:w="100" w:type="nil"/>
            </w:tcMar>
          </w:tcPr>
          <w:p w14:paraId="2A38F824" w14:textId="77777777" w:rsidR="000A3B7E" w:rsidRPr="000A3B7E" w:rsidRDefault="000A3B7E" w:rsidP="000A3B7E">
            <w:pPr>
              <w:autoSpaceDE w:val="0"/>
              <w:autoSpaceDN w:val="0"/>
              <w:adjustRightInd w:val="0"/>
              <w:spacing w:after="0" w:line="240" w:lineRule="auto"/>
              <w:rPr>
                <w:rFonts w:ascii="Times New Roman" w:hAnsi="Times New Roman" w:cs="Times New Roman"/>
                <w:b/>
                <w:sz w:val="16"/>
                <w:szCs w:val="16"/>
              </w:rPr>
            </w:pPr>
            <w:r w:rsidRPr="000A3B7E">
              <w:rPr>
                <w:rFonts w:ascii="Times New Roman" w:hAnsi="Times New Roman" w:cs="Times New Roman"/>
                <w:b/>
                <w:sz w:val="16"/>
                <w:szCs w:val="16"/>
              </w:rPr>
              <w:t>Homework (AI-assisted)</w:t>
            </w:r>
          </w:p>
        </w:tc>
        <w:tc>
          <w:tcPr>
            <w:tcW w:w="851" w:type="dxa"/>
            <w:tcBorders>
              <w:top w:val="single" w:sz="4" w:space="0" w:color="auto"/>
              <w:bottom w:val="single" w:sz="4" w:space="0" w:color="auto"/>
            </w:tcBorders>
            <w:shd w:val="clear" w:color="auto" w:fill="BFBFBF" w:themeFill="background1" w:themeFillShade="BF"/>
            <w:tcMar>
              <w:top w:w="100" w:type="nil"/>
              <w:left w:w="20" w:type="nil"/>
              <w:bottom w:w="20" w:type="nil"/>
              <w:right w:w="100" w:type="nil"/>
            </w:tcMar>
          </w:tcPr>
          <w:p w14:paraId="66944CE0" w14:textId="77777777" w:rsidR="000A3B7E" w:rsidRPr="000A3B7E" w:rsidRDefault="000A3B7E" w:rsidP="000A3B7E">
            <w:pPr>
              <w:autoSpaceDE w:val="0"/>
              <w:autoSpaceDN w:val="0"/>
              <w:adjustRightInd w:val="0"/>
              <w:spacing w:after="0" w:line="240" w:lineRule="auto"/>
              <w:rPr>
                <w:rFonts w:ascii="Times New Roman" w:hAnsi="Times New Roman" w:cs="Times New Roman"/>
                <w:b/>
                <w:sz w:val="16"/>
                <w:szCs w:val="16"/>
              </w:rPr>
            </w:pPr>
            <w:r w:rsidRPr="000A3B7E">
              <w:rPr>
                <w:rFonts w:ascii="Times New Roman" w:hAnsi="Times New Roman" w:cs="Times New Roman"/>
                <w:b/>
                <w:sz w:val="16"/>
                <w:szCs w:val="16"/>
              </w:rPr>
              <w:t>Diagnostic Test (in-class)</w:t>
            </w:r>
          </w:p>
        </w:tc>
        <w:tc>
          <w:tcPr>
            <w:tcW w:w="850" w:type="dxa"/>
            <w:tcBorders>
              <w:top w:val="single" w:sz="4" w:space="0" w:color="auto"/>
              <w:bottom w:val="single" w:sz="4" w:space="0" w:color="auto"/>
            </w:tcBorders>
            <w:shd w:val="clear" w:color="auto" w:fill="BFBFBF" w:themeFill="background1" w:themeFillShade="BF"/>
            <w:tcMar>
              <w:top w:w="100" w:type="nil"/>
              <w:left w:w="20" w:type="nil"/>
              <w:bottom w:w="20" w:type="nil"/>
              <w:right w:w="100" w:type="nil"/>
            </w:tcMar>
          </w:tcPr>
          <w:p w14:paraId="6256185F" w14:textId="77777777" w:rsidR="000A3B7E" w:rsidRPr="000A3B7E" w:rsidRDefault="000A3B7E" w:rsidP="000A3B7E">
            <w:pPr>
              <w:autoSpaceDE w:val="0"/>
              <w:autoSpaceDN w:val="0"/>
              <w:adjustRightInd w:val="0"/>
              <w:spacing w:after="0" w:line="240" w:lineRule="auto"/>
              <w:rPr>
                <w:rFonts w:ascii="Times New Roman" w:hAnsi="Times New Roman" w:cs="Times New Roman"/>
                <w:b/>
                <w:sz w:val="16"/>
                <w:szCs w:val="16"/>
              </w:rPr>
            </w:pPr>
            <w:r w:rsidRPr="000A3B7E">
              <w:rPr>
                <w:rFonts w:ascii="Times New Roman" w:hAnsi="Times New Roman" w:cs="Times New Roman"/>
                <w:b/>
                <w:sz w:val="16"/>
                <w:szCs w:val="16"/>
              </w:rPr>
              <w:t>Post-Test (in-class)</w:t>
            </w:r>
          </w:p>
        </w:tc>
        <w:tc>
          <w:tcPr>
            <w:tcW w:w="993" w:type="dxa"/>
            <w:tcBorders>
              <w:top w:val="single" w:sz="4" w:space="0" w:color="auto"/>
              <w:bottom w:val="single" w:sz="4" w:space="0" w:color="auto"/>
            </w:tcBorders>
            <w:shd w:val="clear" w:color="auto" w:fill="BFBFBF" w:themeFill="background1" w:themeFillShade="BF"/>
            <w:tcMar>
              <w:top w:w="100" w:type="nil"/>
              <w:left w:w="20" w:type="nil"/>
              <w:bottom w:w="20" w:type="nil"/>
              <w:right w:w="100" w:type="nil"/>
            </w:tcMar>
          </w:tcPr>
          <w:p w14:paraId="1BF1DD0A" w14:textId="77777777" w:rsidR="000A3B7E" w:rsidRPr="000A3B7E" w:rsidRDefault="000A3B7E" w:rsidP="000A3B7E">
            <w:pPr>
              <w:autoSpaceDE w:val="0"/>
              <w:autoSpaceDN w:val="0"/>
              <w:adjustRightInd w:val="0"/>
              <w:spacing w:after="0" w:line="240" w:lineRule="auto"/>
              <w:rPr>
                <w:rFonts w:ascii="Times New Roman" w:hAnsi="Times New Roman" w:cs="Times New Roman"/>
                <w:b/>
                <w:sz w:val="16"/>
                <w:szCs w:val="16"/>
              </w:rPr>
            </w:pPr>
            <w:r w:rsidRPr="000A3B7E">
              <w:rPr>
                <w:rFonts w:ascii="Times New Roman" w:hAnsi="Times New Roman" w:cs="Times New Roman"/>
                <w:b/>
                <w:sz w:val="16"/>
                <w:szCs w:val="16"/>
              </w:rPr>
              <w:t xml:space="preserve">Improvement </w:t>
            </w:r>
          </w:p>
        </w:tc>
      </w:tr>
      <w:tr w:rsidR="000A3B7E" w:rsidRPr="00C94507" w14:paraId="527445B7" w14:textId="77777777" w:rsidTr="000A3B7E">
        <w:tc>
          <w:tcPr>
            <w:tcW w:w="709" w:type="dxa"/>
            <w:tcBorders>
              <w:top w:val="single" w:sz="4" w:space="0" w:color="auto"/>
            </w:tcBorders>
            <w:tcMar>
              <w:top w:w="100" w:type="nil"/>
              <w:left w:w="20" w:type="nil"/>
              <w:bottom w:w="20" w:type="nil"/>
              <w:right w:w="100" w:type="nil"/>
            </w:tcMar>
          </w:tcPr>
          <w:p w14:paraId="7117161B"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S1</w:t>
            </w:r>
          </w:p>
        </w:tc>
        <w:tc>
          <w:tcPr>
            <w:tcW w:w="992" w:type="dxa"/>
            <w:tcBorders>
              <w:top w:val="single" w:sz="4" w:space="0" w:color="auto"/>
            </w:tcBorders>
            <w:tcMar>
              <w:top w:w="100" w:type="nil"/>
              <w:left w:w="20" w:type="nil"/>
              <w:bottom w:w="20" w:type="nil"/>
              <w:right w:w="100" w:type="nil"/>
            </w:tcMar>
          </w:tcPr>
          <w:p w14:paraId="1DB7FB1A"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851" w:type="dxa"/>
            <w:tcBorders>
              <w:top w:val="single" w:sz="4" w:space="0" w:color="auto"/>
            </w:tcBorders>
            <w:tcMar>
              <w:top w:w="100" w:type="nil"/>
              <w:left w:w="20" w:type="nil"/>
              <w:bottom w:w="20" w:type="nil"/>
              <w:right w:w="100" w:type="nil"/>
            </w:tcMar>
          </w:tcPr>
          <w:p w14:paraId="3628E080"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50</w:t>
            </w:r>
          </w:p>
        </w:tc>
        <w:tc>
          <w:tcPr>
            <w:tcW w:w="850" w:type="dxa"/>
            <w:tcBorders>
              <w:top w:val="single" w:sz="4" w:space="0" w:color="auto"/>
            </w:tcBorders>
            <w:tcMar>
              <w:top w:w="100" w:type="nil"/>
              <w:left w:w="20" w:type="nil"/>
              <w:bottom w:w="20" w:type="nil"/>
              <w:right w:w="100" w:type="nil"/>
            </w:tcMar>
          </w:tcPr>
          <w:p w14:paraId="59394FFC"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70</w:t>
            </w:r>
          </w:p>
        </w:tc>
        <w:tc>
          <w:tcPr>
            <w:tcW w:w="993" w:type="dxa"/>
            <w:tcBorders>
              <w:top w:val="single" w:sz="4" w:space="0" w:color="auto"/>
            </w:tcBorders>
            <w:tcMar>
              <w:top w:w="100" w:type="nil"/>
              <w:left w:w="20" w:type="nil"/>
              <w:bottom w:w="20" w:type="nil"/>
              <w:right w:w="100" w:type="nil"/>
            </w:tcMar>
          </w:tcPr>
          <w:p w14:paraId="06BE6D50"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+20</w:t>
            </w:r>
          </w:p>
        </w:tc>
      </w:tr>
      <w:tr w:rsidR="000A3B7E" w:rsidRPr="00C94507" w14:paraId="5C7E0ED8" w14:textId="77777777" w:rsidTr="000A3B7E">
        <w:tc>
          <w:tcPr>
            <w:tcW w:w="709" w:type="dxa"/>
            <w:tcMar>
              <w:top w:w="100" w:type="nil"/>
              <w:left w:w="20" w:type="nil"/>
              <w:bottom w:w="20" w:type="nil"/>
              <w:right w:w="100" w:type="nil"/>
            </w:tcMar>
          </w:tcPr>
          <w:p w14:paraId="51A36B66"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S2</w:t>
            </w:r>
          </w:p>
        </w:tc>
        <w:tc>
          <w:tcPr>
            <w:tcW w:w="992" w:type="dxa"/>
            <w:tcMar>
              <w:top w:w="100" w:type="nil"/>
              <w:left w:w="20" w:type="nil"/>
              <w:bottom w:w="20" w:type="nil"/>
              <w:right w:w="100" w:type="nil"/>
            </w:tcMar>
          </w:tcPr>
          <w:p w14:paraId="055C13CE"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851" w:type="dxa"/>
            <w:tcMar>
              <w:top w:w="100" w:type="nil"/>
              <w:left w:w="20" w:type="nil"/>
              <w:bottom w:w="20" w:type="nil"/>
              <w:right w:w="100" w:type="nil"/>
            </w:tcMar>
          </w:tcPr>
          <w:p w14:paraId="387080F5"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60</w:t>
            </w:r>
          </w:p>
        </w:tc>
        <w:tc>
          <w:tcPr>
            <w:tcW w:w="850" w:type="dxa"/>
            <w:tcMar>
              <w:top w:w="100" w:type="nil"/>
              <w:left w:w="20" w:type="nil"/>
              <w:bottom w:w="20" w:type="nil"/>
              <w:right w:w="100" w:type="nil"/>
            </w:tcMar>
          </w:tcPr>
          <w:p w14:paraId="4F0FF68B"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70</w:t>
            </w:r>
          </w:p>
        </w:tc>
        <w:tc>
          <w:tcPr>
            <w:tcW w:w="993" w:type="dxa"/>
            <w:tcMar>
              <w:top w:w="100" w:type="nil"/>
              <w:left w:w="20" w:type="nil"/>
              <w:bottom w:w="20" w:type="nil"/>
              <w:right w:w="100" w:type="nil"/>
            </w:tcMar>
          </w:tcPr>
          <w:p w14:paraId="32720D89"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w:t>
            </w:r>
          </w:p>
        </w:tc>
      </w:tr>
      <w:tr w:rsidR="000A3B7E" w:rsidRPr="00C94507" w14:paraId="5114893B" w14:textId="77777777" w:rsidTr="000A3B7E">
        <w:tc>
          <w:tcPr>
            <w:tcW w:w="709" w:type="dxa"/>
            <w:tcMar>
              <w:top w:w="100" w:type="nil"/>
              <w:left w:w="20" w:type="nil"/>
              <w:bottom w:w="20" w:type="nil"/>
              <w:right w:w="100" w:type="nil"/>
            </w:tcMar>
          </w:tcPr>
          <w:p w14:paraId="6B0C58A5"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S3</w:t>
            </w:r>
          </w:p>
        </w:tc>
        <w:tc>
          <w:tcPr>
            <w:tcW w:w="992" w:type="dxa"/>
            <w:tcMar>
              <w:top w:w="100" w:type="nil"/>
              <w:left w:w="20" w:type="nil"/>
              <w:bottom w:w="20" w:type="nil"/>
              <w:right w:w="100" w:type="nil"/>
            </w:tcMar>
          </w:tcPr>
          <w:p w14:paraId="53B1AC86"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851" w:type="dxa"/>
            <w:tcMar>
              <w:top w:w="100" w:type="nil"/>
              <w:left w:w="20" w:type="nil"/>
              <w:bottom w:w="20" w:type="nil"/>
              <w:right w:w="100" w:type="nil"/>
            </w:tcMar>
          </w:tcPr>
          <w:p w14:paraId="623470D0"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50</w:t>
            </w:r>
          </w:p>
        </w:tc>
        <w:tc>
          <w:tcPr>
            <w:tcW w:w="850" w:type="dxa"/>
            <w:tcMar>
              <w:top w:w="100" w:type="nil"/>
              <w:left w:w="20" w:type="nil"/>
              <w:bottom w:w="20" w:type="nil"/>
              <w:right w:w="100" w:type="nil"/>
            </w:tcMar>
          </w:tcPr>
          <w:p w14:paraId="10D8B721"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70</w:t>
            </w:r>
          </w:p>
        </w:tc>
        <w:tc>
          <w:tcPr>
            <w:tcW w:w="993" w:type="dxa"/>
            <w:tcMar>
              <w:top w:w="100" w:type="nil"/>
              <w:left w:w="20" w:type="nil"/>
              <w:bottom w:w="20" w:type="nil"/>
              <w:right w:w="100" w:type="nil"/>
            </w:tcMar>
          </w:tcPr>
          <w:p w14:paraId="64F61F1D"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+20</w:t>
            </w:r>
          </w:p>
        </w:tc>
      </w:tr>
      <w:tr w:rsidR="000A3B7E" w:rsidRPr="00C94507" w14:paraId="198B678E" w14:textId="77777777" w:rsidTr="000A3B7E">
        <w:tc>
          <w:tcPr>
            <w:tcW w:w="709" w:type="dxa"/>
            <w:tcMar>
              <w:top w:w="100" w:type="nil"/>
              <w:left w:w="20" w:type="nil"/>
              <w:bottom w:w="20" w:type="nil"/>
              <w:right w:w="100" w:type="nil"/>
            </w:tcMar>
          </w:tcPr>
          <w:p w14:paraId="1BE17347"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S4</w:t>
            </w:r>
          </w:p>
        </w:tc>
        <w:tc>
          <w:tcPr>
            <w:tcW w:w="992" w:type="dxa"/>
            <w:tcMar>
              <w:top w:w="100" w:type="nil"/>
              <w:left w:w="20" w:type="nil"/>
              <w:bottom w:w="20" w:type="nil"/>
              <w:right w:w="100" w:type="nil"/>
            </w:tcMar>
          </w:tcPr>
          <w:p w14:paraId="33103247"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851" w:type="dxa"/>
            <w:tcMar>
              <w:top w:w="100" w:type="nil"/>
              <w:left w:w="20" w:type="nil"/>
              <w:bottom w:w="20" w:type="nil"/>
              <w:right w:w="100" w:type="nil"/>
            </w:tcMar>
          </w:tcPr>
          <w:p w14:paraId="0F658C36"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50</w:t>
            </w:r>
          </w:p>
        </w:tc>
        <w:tc>
          <w:tcPr>
            <w:tcW w:w="850" w:type="dxa"/>
            <w:tcMar>
              <w:top w:w="100" w:type="nil"/>
              <w:left w:w="20" w:type="nil"/>
              <w:bottom w:w="20" w:type="nil"/>
              <w:right w:w="100" w:type="nil"/>
            </w:tcMar>
          </w:tcPr>
          <w:p w14:paraId="45C0B2DB"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70</w:t>
            </w:r>
          </w:p>
        </w:tc>
        <w:tc>
          <w:tcPr>
            <w:tcW w:w="993" w:type="dxa"/>
            <w:tcMar>
              <w:top w:w="100" w:type="nil"/>
              <w:left w:w="20" w:type="nil"/>
              <w:bottom w:w="20" w:type="nil"/>
              <w:right w:w="100" w:type="nil"/>
            </w:tcMar>
          </w:tcPr>
          <w:p w14:paraId="0C9A6117"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+20</w:t>
            </w:r>
          </w:p>
        </w:tc>
      </w:tr>
      <w:tr w:rsidR="000A3B7E" w:rsidRPr="00C94507" w14:paraId="4986C898" w14:textId="77777777" w:rsidTr="000A3B7E">
        <w:tc>
          <w:tcPr>
            <w:tcW w:w="709" w:type="dxa"/>
            <w:tcMar>
              <w:top w:w="100" w:type="nil"/>
              <w:left w:w="20" w:type="nil"/>
              <w:bottom w:w="20" w:type="nil"/>
              <w:right w:w="100" w:type="nil"/>
            </w:tcMar>
          </w:tcPr>
          <w:p w14:paraId="14106EE8"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S5</w:t>
            </w:r>
          </w:p>
        </w:tc>
        <w:tc>
          <w:tcPr>
            <w:tcW w:w="992" w:type="dxa"/>
            <w:tcMar>
              <w:top w:w="100" w:type="nil"/>
              <w:left w:w="20" w:type="nil"/>
              <w:bottom w:w="20" w:type="nil"/>
              <w:right w:w="100" w:type="nil"/>
            </w:tcMar>
          </w:tcPr>
          <w:p w14:paraId="557B7639"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851" w:type="dxa"/>
            <w:tcMar>
              <w:top w:w="100" w:type="nil"/>
              <w:left w:w="20" w:type="nil"/>
              <w:bottom w:w="20" w:type="nil"/>
              <w:right w:w="100" w:type="nil"/>
            </w:tcMar>
          </w:tcPr>
          <w:p w14:paraId="7C734E88"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40</w:t>
            </w:r>
          </w:p>
        </w:tc>
        <w:tc>
          <w:tcPr>
            <w:tcW w:w="850" w:type="dxa"/>
            <w:tcMar>
              <w:top w:w="100" w:type="nil"/>
              <w:left w:w="20" w:type="nil"/>
              <w:bottom w:w="20" w:type="nil"/>
              <w:right w:w="100" w:type="nil"/>
            </w:tcMar>
          </w:tcPr>
          <w:p w14:paraId="6E98B1D6"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70</w:t>
            </w:r>
          </w:p>
        </w:tc>
        <w:tc>
          <w:tcPr>
            <w:tcW w:w="993" w:type="dxa"/>
            <w:tcMar>
              <w:top w:w="100" w:type="nil"/>
              <w:left w:w="20" w:type="nil"/>
              <w:bottom w:w="20" w:type="nil"/>
              <w:right w:w="100" w:type="nil"/>
            </w:tcMar>
          </w:tcPr>
          <w:p w14:paraId="72EB5773"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+30</w:t>
            </w:r>
          </w:p>
        </w:tc>
      </w:tr>
      <w:tr w:rsidR="000A3B7E" w:rsidRPr="00C94507" w14:paraId="15E71C03" w14:textId="77777777" w:rsidTr="000A3B7E">
        <w:tc>
          <w:tcPr>
            <w:tcW w:w="709" w:type="dxa"/>
            <w:tcMar>
              <w:top w:w="100" w:type="nil"/>
              <w:left w:w="20" w:type="nil"/>
              <w:bottom w:w="20" w:type="nil"/>
              <w:right w:w="100" w:type="nil"/>
            </w:tcMar>
          </w:tcPr>
          <w:p w14:paraId="52CA45C3"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S6</w:t>
            </w:r>
          </w:p>
        </w:tc>
        <w:tc>
          <w:tcPr>
            <w:tcW w:w="992" w:type="dxa"/>
            <w:tcMar>
              <w:top w:w="100" w:type="nil"/>
              <w:left w:w="20" w:type="nil"/>
              <w:bottom w:w="20" w:type="nil"/>
              <w:right w:w="100" w:type="nil"/>
            </w:tcMar>
          </w:tcPr>
          <w:p w14:paraId="34E31BD0"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851" w:type="dxa"/>
            <w:tcMar>
              <w:top w:w="100" w:type="nil"/>
              <w:left w:w="20" w:type="nil"/>
              <w:bottom w:w="20" w:type="nil"/>
              <w:right w:w="100" w:type="nil"/>
            </w:tcMar>
          </w:tcPr>
          <w:p w14:paraId="07AEC977"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50</w:t>
            </w:r>
          </w:p>
        </w:tc>
        <w:tc>
          <w:tcPr>
            <w:tcW w:w="850" w:type="dxa"/>
            <w:tcMar>
              <w:top w:w="100" w:type="nil"/>
              <w:left w:w="20" w:type="nil"/>
              <w:bottom w:w="20" w:type="nil"/>
              <w:right w:w="100" w:type="nil"/>
            </w:tcMar>
          </w:tcPr>
          <w:p w14:paraId="577397F8"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70</w:t>
            </w:r>
          </w:p>
        </w:tc>
        <w:tc>
          <w:tcPr>
            <w:tcW w:w="993" w:type="dxa"/>
            <w:tcMar>
              <w:top w:w="100" w:type="nil"/>
              <w:left w:w="20" w:type="nil"/>
              <w:bottom w:w="20" w:type="nil"/>
              <w:right w:w="100" w:type="nil"/>
            </w:tcMar>
          </w:tcPr>
          <w:p w14:paraId="0899F8B6"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+20</w:t>
            </w:r>
          </w:p>
        </w:tc>
      </w:tr>
      <w:tr w:rsidR="000A3B7E" w:rsidRPr="00C94507" w14:paraId="25EB9590" w14:textId="77777777" w:rsidTr="000A3B7E">
        <w:tc>
          <w:tcPr>
            <w:tcW w:w="709" w:type="dxa"/>
            <w:tcMar>
              <w:top w:w="100" w:type="nil"/>
              <w:left w:w="20" w:type="nil"/>
              <w:bottom w:w="20" w:type="nil"/>
              <w:right w:w="100" w:type="nil"/>
            </w:tcMar>
          </w:tcPr>
          <w:p w14:paraId="5E2A53EA"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S7</w:t>
            </w:r>
          </w:p>
        </w:tc>
        <w:tc>
          <w:tcPr>
            <w:tcW w:w="992" w:type="dxa"/>
            <w:tcMar>
              <w:top w:w="100" w:type="nil"/>
              <w:left w:w="20" w:type="nil"/>
              <w:bottom w:w="20" w:type="nil"/>
              <w:right w:w="100" w:type="nil"/>
            </w:tcMar>
          </w:tcPr>
          <w:p w14:paraId="18E21406"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851" w:type="dxa"/>
            <w:tcMar>
              <w:top w:w="100" w:type="nil"/>
              <w:left w:w="20" w:type="nil"/>
              <w:bottom w:w="20" w:type="nil"/>
              <w:right w:w="100" w:type="nil"/>
            </w:tcMar>
          </w:tcPr>
          <w:p w14:paraId="3426DFC1"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60</w:t>
            </w:r>
          </w:p>
        </w:tc>
        <w:tc>
          <w:tcPr>
            <w:tcW w:w="850" w:type="dxa"/>
            <w:tcMar>
              <w:top w:w="100" w:type="nil"/>
              <w:left w:w="20" w:type="nil"/>
              <w:bottom w:w="20" w:type="nil"/>
              <w:right w:w="100" w:type="nil"/>
            </w:tcMar>
          </w:tcPr>
          <w:p w14:paraId="5262C415"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70</w:t>
            </w:r>
          </w:p>
        </w:tc>
        <w:tc>
          <w:tcPr>
            <w:tcW w:w="993" w:type="dxa"/>
            <w:tcMar>
              <w:top w:w="100" w:type="nil"/>
              <w:left w:w="20" w:type="nil"/>
              <w:bottom w:w="20" w:type="nil"/>
              <w:right w:w="100" w:type="nil"/>
            </w:tcMar>
          </w:tcPr>
          <w:p w14:paraId="320932B8"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w:t>
            </w:r>
          </w:p>
        </w:tc>
      </w:tr>
      <w:tr w:rsidR="000A3B7E" w:rsidRPr="00C94507" w14:paraId="3F3D16E9" w14:textId="77777777" w:rsidTr="000A3B7E">
        <w:tc>
          <w:tcPr>
            <w:tcW w:w="709" w:type="dxa"/>
            <w:tcMar>
              <w:top w:w="100" w:type="nil"/>
              <w:left w:w="20" w:type="nil"/>
              <w:bottom w:w="20" w:type="nil"/>
              <w:right w:w="100" w:type="nil"/>
            </w:tcMar>
          </w:tcPr>
          <w:p w14:paraId="59D56B2F"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S8</w:t>
            </w:r>
          </w:p>
        </w:tc>
        <w:tc>
          <w:tcPr>
            <w:tcW w:w="992" w:type="dxa"/>
            <w:tcMar>
              <w:top w:w="100" w:type="nil"/>
              <w:left w:w="20" w:type="nil"/>
              <w:bottom w:w="20" w:type="nil"/>
              <w:right w:w="100" w:type="nil"/>
            </w:tcMar>
          </w:tcPr>
          <w:p w14:paraId="6B7DDAEA"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851" w:type="dxa"/>
            <w:tcMar>
              <w:top w:w="100" w:type="nil"/>
              <w:left w:w="20" w:type="nil"/>
              <w:bottom w:w="20" w:type="nil"/>
              <w:right w:w="100" w:type="nil"/>
            </w:tcMar>
          </w:tcPr>
          <w:p w14:paraId="564431FA"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30</w:t>
            </w:r>
          </w:p>
        </w:tc>
        <w:tc>
          <w:tcPr>
            <w:tcW w:w="850" w:type="dxa"/>
            <w:tcMar>
              <w:top w:w="100" w:type="nil"/>
              <w:left w:w="20" w:type="nil"/>
              <w:bottom w:w="20" w:type="nil"/>
              <w:right w:w="100" w:type="nil"/>
            </w:tcMar>
          </w:tcPr>
          <w:p w14:paraId="113E1E1D"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60</w:t>
            </w:r>
          </w:p>
        </w:tc>
        <w:tc>
          <w:tcPr>
            <w:tcW w:w="993" w:type="dxa"/>
            <w:tcMar>
              <w:top w:w="100" w:type="nil"/>
              <w:left w:w="20" w:type="nil"/>
              <w:bottom w:w="20" w:type="nil"/>
              <w:right w:w="100" w:type="nil"/>
            </w:tcMar>
          </w:tcPr>
          <w:p w14:paraId="1715ED4B"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+30</w:t>
            </w:r>
          </w:p>
        </w:tc>
      </w:tr>
      <w:tr w:rsidR="000A3B7E" w:rsidRPr="00C94507" w14:paraId="08106680" w14:textId="77777777" w:rsidTr="000A3B7E">
        <w:tc>
          <w:tcPr>
            <w:tcW w:w="709" w:type="dxa"/>
            <w:tcMar>
              <w:top w:w="100" w:type="nil"/>
              <w:left w:w="20" w:type="nil"/>
              <w:bottom w:w="20" w:type="nil"/>
              <w:right w:w="100" w:type="nil"/>
            </w:tcMar>
          </w:tcPr>
          <w:p w14:paraId="25A4B91F"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S9</w:t>
            </w:r>
          </w:p>
        </w:tc>
        <w:tc>
          <w:tcPr>
            <w:tcW w:w="992" w:type="dxa"/>
            <w:tcMar>
              <w:top w:w="100" w:type="nil"/>
              <w:left w:w="20" w:type="nil"/>
              <w:bottom w:w="20" w:type="nil"/>
              <w:right w:w="100" w:type="nil"/>
            </w:tcMar>
          </w:tcPr>
          <w:p w14:paraId="3B5E90E3"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851" w:type="dxa"/>
            <w:tcMar>
              <w:top w:w="100" w:type="nil"/>
              <w:left w:w="20" w:type="nil"/>
              <w:bottom w:w="20" w:type="nil"/>
              <w:right w:w="100" w:type="nil"/>
            </w:tcMar>
          </w:tcPr>
          <w:p w14:paraId="35E917E7"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50</w:t>
            </w:r>
          </w:p>
        </w:tc>
        <w:tc>
          <w:tcPr>
            <w:tcW w:w="850" w:type="dxa"/>
            <w:tcMar>
              <w:top w:w="100" w:type="nil"/>
              <w:left w:w="20" w:type="nil"/>
              <w:bottom w:w="20" w:type="nil"/>
              <w:right w:w="100" w:type="nil"/>
            </w:tcMar>
          </w:tcPr>
          <w:p w14:paraId="4A46BEAD"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70</w:t>
            </w:r>
          </w:p>
        </w:tc>
        <w:tc>
          <w:tcPr>
            <w:tcW w:w="993" w:type="dxa"/>
            <w:tcMar>
              <w:top w:w="100" w:type="nil"/>
              <w:left w:w="20" w:type="nil"/>
              <w:bottom w:w="20" w:type="nil"/>
              <w:right w:w="100" w:type="nil"/>
            </w:tcMar>
          </w:tcPr>
          <w:p w14:paraId="170DD0D0"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+20</w:t>
            </w:r>
          </w:p>
        </w:tc>
      </w:tr>
      <w:tr w:rsidR="000A3B7E" w:rsidRPr="00C94507" w14:paraId="2BE6BED1" w14:textId="77777777" w:rsidTr="000A3B7E">
        <w:tc>
          <w:tcPr>
            <w:tcW w:w="709" w:type="dxa"/>
            <w:tcMar>
              <w:top w:w="100" w:type="nil"/>
              <w:left w:w="20" w:type="nil"/>
              <w:bottom w:w="20" w:type="nil"/>
              <w:right w:w="100" w:type="nil"/>
            </w:tcMar>
          </w:tcPr>
          <w:p w14:paraId="7838F30B"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S10</w:t>
            </w:r>
          </w:p>
        </w:tc>
        <w:tc>
          <w:tcPr>
            <w:tcW w:w="992" w:type="dxa"/>
            <w:tcMar>
              <w:top w:w="100" w:type="nil"/>
              <w:left w:w="20" w:type="nil"/>
              <w:bottom w:w="20" w:type="nil"/>
              <w:right w:w="100" w:type="nil"/>
            </w:tcMar>
          </w:tcPr>
          <w:p w14:paraId="3BD0F631"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851" w:type="dxa"/>
            <w:tcMar>
              <w:top w:w="100" w:type="nil"/>
              <w:left w:w="20" w:type="nil"/>
              <w:bottom w:w="20" w:type="nil"/>
              <w:right w:w="100" w:type="nil"/>
            </w:tcMar>
          </w:tcPr>
          <w:p w14:paraId="5A817FC1"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40</w:t>
            </w:r>
          </w:p>
        </w:tc>
        <w:tc>
          <w:tcPr>
            <w:tcW w:w="850" w:type="dxa"/>
            <w:tcMar>
              <w:top w:w="100" w:type="nil"/>
              <w:left w:w="20" w:type="nil"/>
              <w:bottom w:w="20" w:type="nil"/>
              <w:right w:w="100" w:type="nil"/>
            </w:tcMar>
          </w:tcPr>
          <w:p w14:paraId="350EF3AB"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70</w:t>
            </w:r>
          </w:p>
        </w:tc>
        <w:tc>
          <w:tcPr>
            <w:tcW w:w="993" w:type="dxa"/>
            <w:tcMar>
              <w:top w:w="100" w:type="nil"/>
              <w:left w:w="20" w:type="nil"/>
              <w:bottom w:w="20" w:type="nil"/>
              <w:right w:w="100" w:type="nil"/>
            </w:tcMar>
          </w:tcPr>
          <w:p w14:paraId="19A6B7D2"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+30</w:t>
            </w:r>
          </w:p>
        </w:tc>
      </w:tr>
      <w:tr w:rsidR="000A3B7E" w:rsidRPr="00C94507" w14:paraId="05B182F9" w14:textId="77777777" w:rsidTr="000A3B7E">
        <w:tc>
          <w:tcPr>
            <w:tcW w:w="709" w:type="dxa"/>
            <w:tcMar>
              <w:top w:w="100" w:type="nil"/>
              <w:left w:w="20" w:type="nil"/>
              <w:bottom w:w="20" w:type="nil"/>
              <w:right w:w="100" w:type="nil"/>
            </w:tcMar>
          </w:tcPr>
          <w:p w14:paraId="4E33355C"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S11</w:t>
            </w:r>
          </w:p>
        </w:tc>
        <w:tc>
          <w:tcPr>
            <w:tcW w:w="992" w:type="dxa"/>
            <w:tcMar>
              <w:top w:w="100" w:type="nil"/>
              <w:left w:w="20" w:type="nil"/>
              <w:bottom w:w="20" w:type="nil"/>
              <w:right w:w="100" w:type="nil"/>
            </w:tcMar>
          </w:tcPr>
          <w:p w14:paraId="1D92F7AB"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851" w:type="dxa"/>
            <w:tcMar>
              <w:top w:w="100" w:type="nil"/>
              <w:left w:w="20" w:type="nil"/>
              <w:bottom w:w="20" w:type="nil"/>
              <w:right w:w="100" w:type="nil"/>
            </w:tcMar>
          </w:tcPr>
          <w:p w14:paraId="2A342E85"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60</w:t>
            </w:r>
          </w:p>
        </w:tc>
        <w:tc>
          <w:tcPr>
            <w:tcW w:w="850" w:type="dxa"/>
            <w:tcMar>
              <w:top w:w="100" w:type="nil"/>
              <w:left w:w="20" w:type="nil"/>
              <w:bottom w:w="20" w:type="nil"/>
              <w:right w:w="100" w:type="nil"/>
            </w:tcMar>
          </w:tcPr>
          <w:p w14:paraId="2EE95E2A"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80</w:t>
            </w:r>
          </w:p>
        </w:tc>
        <w:tc>
          <w:tcPr>
            <w:tcW w:w="993" w:type="dxa"/>
            <w:tcMar>
              <w:top w:w="100" w:type="nil"/>
              <w:left w:w="20" w:type="nil"/>
              <w:bottom w:w="20" w:type="nil"/>
              <w:right w:w="100" w:type="nil"/>
            </w:tcMar>
          </w:tcPr>
          <w:p w14:paraId="49CE2D6D"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+20</w:t>
            </w:r>
          </w:p>
        </w:tc>
      </w:tr>
      <w:tr w:rsidR="000A3B7E" w:rsidRPr="00C94507" w14:paraId="02498FE9" w14:textId="77777777" w:rsidTr="000A3B7E">
        <w:tc>
          <w:tcPr>
            <w:tcW w:w="709" w:type="dxa"/>
            <w:tcMar>
              <w:top w:w="100" w:type="nil"/>
              <w:left w:w="20" w:type="nil"/>
              <w:bottom w:w="20" w:type="nil"/>
              <w:right w:w="100" w:type="nil"/>
            </w:tcMar>
          </w:tcPr>
          <w:p w14:paraId="05FA2BCE"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S12</w:t>
            </w:r>
          </w:p>
        </w:tc>
        <w:tc>
          <w:tcPr>
            <w:tcW w:w="992" w:type="dxa"/>
            <w:tcMar>
              <w:top w:w="100" w:type="nil"/>
              <w:left w:w="20" w:type="nil"/>
              <w:bottom w:w="20" w:type="nil"/>
              <w:right w:w="100" w:type="nil"/>
            </w:tcMar>
          </w:tcPr>
          <w:p w14:paraId="696F2ACA"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100</w:t>
            </w:r>
          </w:p>
        </w:tc>
        <w:tc>
          <w:tcPr>
            <w:tcW w:w="851" w:type="dxa"/>
            <w:tcMar>
              <w:top w:w="100" w:type="nil"/>
              <w:left w:w="20" w:type="nil"/>
              <w:bottom w:w="20" w:type="nil"/>
              <w:right w:w="100" w:type="nil"/>
            </w:tcMar>
          </w:tcPr>
          <w:p w14:paraId="68C986FC"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50</w:t>
            </w:r>
          </w:p>
        </w:tc>
        <w:tc>
          <w:tcPr>
            <w:tcW w:w="850" w:type="dxa"/>
            <w:tcMar>
              <w:top w:w="100" w:type="nil"/>
              <w:left w:w="20" w:type="nil"/>
              <w:bottom w:w="20" w:type="nil"/>
              <w:right w:w="100" w:type="nil"/>
            </w:tcMar>
          </w:tcPr>
          <w:p w14:paraId="164C5834"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70</w:t>
            </w:r>
          </w:p>
        </w:tc>
        <w:tc>
          <w:tcPr>
            <w:tcW w:w="993" w:type="dxa"/>
            <w:tcMar>
              <w:top w:w="100" w:type="nil"/>
              <w:left w:w="20" w:type="nil"/>
              <w:bottom w:w="20" w:type="nil"/>
              <w:right w:w="100" w:type="nil"/>
            </w:tcMar>
          </w:tcPr>
          <w:p w14:paraId="09E07087"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+20</w:t>
            </w:r>
          </w:p>
        </w:tc>
      </w:tr>
      <w:tr w:rsidR="000A3B7E" w:rsidRPr="00C94507" w14:paraId="409E635D" w14:textId="77777777" w:rsidTr="000A3B7E">
        <w:tc>
          <w:tcPr>
            <w:tcW w:w="709" w:type="dxa"/>
            <w:tcMar>
              <w:top w:w="100" w:type="nil"/>
              <w:left w:w="20" w:type="nil"/>
              <w:bottom w:w="20" w:type="nil"/>
              <w:right w:w="100" w:type="nil"/>
            </w:tcMar>
          </w:tcPr>
          <w:p w14:paraId="5B229F35"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S13</w:t>
            </w:r>
          </w:p>
        </w:tc>
        <w:tc>
          <w:tcPr>
            <w:tcW w:w="992" w:type="dxa"/>
            <w:tcMar>
              <w:top w:w="100" w:type="nil"/>
              <w:left w:w="20" w:type="nil"/>
              <w:bottom w:w="20" w:type="nil"/>
              <w:right w:w="100" w:type="nil"/>
            </w:tcMar>
          </w:tcPr>
          <w:p w14:paraId="5A428B9F"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90</w:t>
            </w:r>
          </w:p>
        </w:tc>
        <w:tc>
          <w:tcPr>
            <w:tcW w:w="851" w:type="dxa"/>
            <w:tcMar>
              <w:top w:w="100" w:type="nil"/>
              <w:left w:w="20" w:type="nil"/>
              <w:bottom w:w="20" w:type="nil"/>
              <w:right w:w="100" w:type="nil"/>
            </w:tcMar>
          </w:tcPr>
          <w:p w14:paraId="45F33BA9"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70</w:t>
            </w:r>
          </w:p>
        </w:tc>
        <w:tc>
          <w:tcPr>
            <w:tcW w:w="850" w:type="dxa"/>
            <w:tcMar>
              <w:top w:w="100" w:type="nil"/>
              <w:left w:w="20" w:type="nil"/>
              <w:bottom w:w="20" w:type="nil"/>
              <w:right w:w="100" w:type="nil"/>
            </w:tcMar>
          </w:tcPr>
          <w:p w14:paraId="1F44A7A0"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70</w:t>
            </w:r>
          </w:p>
        </w:tc>
        <w:tc>
          <w:tcPr>
            <w:tcW w:w="993" w:type="dxa"/>
            <w:tcMar>
              <w:top w:w="100" w:type="nil"/>
              <w:left w:w="20" w:type="nil"/>
              <w:bottom w:w="20" w:type="nil"/>
              <w:right w:w="100" w:type="nil"/>
            </w:tcMar>
          </w:tcPr>
          <w:p w14:paraId="27DF67D0"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0</w:t>
            </w:r>
          </w:p>
        </w:tc>
      </w:tr>
      <w:tr w:rsidR="000A3B7E" w:rsidRPr="00C94507" w14:paraId="6494EB35" w14:textId="77777777" w:rsidTr="000A3B7E">
        <w:tc>
          <w:tcPr>
            <w:tcW w:w="709" w:type="dxa"/>
            <w:tcMar>
              <w:top w:w="100" w:type="nil"/>
              <w:left w:w="20" w:type="nil"/>
              <w:bottom w:w="20" w:type="nil"/>
              <w:right w:w="100" w:type="nil"/>
            </w:tcMar>
          </w:tcPr>
          <w:p w14:paraId="1756C798"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S14</w:t>
            </w:r>
          </w:p>
        </w:tc>
        <w:tc>
          <w:tcPr>
            <w:tcW w:w="992" w:type="dxa"/>
            <w:tcMar>
              <w:top w:w="100" w:type="nil"/>
              <w:left w:w="20" w:type="nil"/>
              <w:bottom w:w="20" w:type="nil"/>
              <w:right w:w="100" w:type="nil"/>
            </w:tcMar>
          </w:tcPr>
          <w:p w14:paraId="7733DFC4"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80</w:t>
            </w:r>
          </w:p>
        </w:tc>
        <w:tc>
          <w:tcPr>
            <w:tcW w:w="851" w:type="dxa"/>
            <w:tcMar>
              <w:top w:w="100" w:type="nil"/>
              <w:left w:w="20" w:type="nil"/>
              <w:bottom w:w="20" w:type="nil"/>
              <w:right w:w="100" w:type="nil"/>
            </w:tcMar>
          </w:tcPr>
          <w:p w14:paraId="1C1C6255"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50</w:t>
            </w:r>
          </w:p>
        </w:tc>
        <w:tc>
          <w:tcPr>
            <w:tcW w:w="850" w:type="dxa"/>
            <w:tcMar>
              <w:top w:w="100" w:type="nil"/>
              <w:left w:w="20" w:type="nil"/>
              <w:bottom w:w="20" w:type="nil"/>
              <w:right w:w="100" w:type="nil"/>
            </w:tcMar>
          </w:tcPr>
          <w:p w14:paraId="07F521BC"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70</w:t>
            </w:r>
          </w:p>
        </w:tc>
        <w:tc>
          <w:tcPr>
            <w:tcW w:w="993" w:type="dxa"/>
            <w:tcMar>
              <w:top w:w="100" w:type="nil"/>
              <w:left w:w="20" w:type="nil"/>
              <w:bottom w:w="20" w:type="nil"/>
              <w:right w:w="100" w:type="nil"/>
            </w:tcMar>
          </w:tcPr>
          <w:p w14:paraId="621BEE61"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+20</w:t>
            </w:r>
          </w:p>
        </w:tc>
      </w:tr>
      <w:tr w:rsidR="000A3B7E" w:rsidRPr="00C94507" w14:paraId="7FBE2093" w14:textId="77777777" w:rsidTr="000A3B7E">
        <w:tc>
          <w:tcPr>
            <w:tcW w:w="709" w:type="dxa"/>
            <w:tcMar>
              <w:top w:w="100" w:type="nil"/>
              <w:left w:w="20" w:type="nil"/>
              <w:bottom w:w="20" w:type="nil"/>
              <w:right w:w="100" w:type="nil"/>
            </w:tcMar>
          </w:tcPr>
          <w:p w14:paraId="401046A4"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S15</w:t>
            </w:r>
          </w:p>
        </w:tc>
        <w:tc>
          <w:tcPr>
            <w:tcW w:w="992" w:type="dxa"/>
            <w:tcMar>
              <w:top w:w="100" w:type="nil"/>
              <w:left w:w="20" w:type="nil"/>
              <w:bottom w:w="20" w:type="nil"/>
              <w:right w:w="100" w:type="nil"/>
            </w:tcMar>
          </w:tcPr>
          <w:p w14:paraId="4B72DB1E"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80</w:t>
            </w:r>
          </w:p>
        </w:tc>
        <w:tc>
          <w:tcPr>
            <w:tcW w:w="851" w:type="dxa"/>
            <w:tcMar>
              <w:top w:w="100" w:type="nil"/>
              <w:left w:w="20" w:type="nil"/>
              <w:bottom w:w="20" w:type="nil"/>
              <w:right w:w="100" w:type="nil"/>
            </w:tcMar>
          </w:tcPr>
          <w:p w14:paraId="104CEA10"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20</w:t>
            </w:r>
          </w:p>
        </w:tc>
        <w:tc>
          <w:tcPr>
            <w:tcW w:w="850" w:type="dxa"/>
            <w:tcMar>
              <w:top w:w="100" w:type="nil"/>
              <w:left w:w="20" w:type="nil"/>
              <w:bottom w:w="20" w:type="nil"/>
              <w:right w:w="100" w:type="nil"/>
            </w:tcMar>
          </w:tcPr>
          <w:p w14:paraId="71BC2B52"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60</w:t>
            </w:r>
          </w:p>
        </w:tc>
        <w:tc>
          <w:tcPr>
            <w:tcW w:w="993" w:type="dxa"/>
            <w:tcMar>
              <w:top w:w="100" w:type="nil"/>
              <w:left w:w="20" w:type="nil"/>
              <w:bottom w:w="20" w:type="nil"/>
              <w:right w:w="100" w:type="nil"/>
            </w:tcMar>
          </w:tcPr>
          <w:p w14:paraId="5AD6DBE1"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+40</w:t>
            </w:r>
          </w:p>
        </w:tc>
      </w:tr>
      <w:tr w:rsidR="000A3B7E" w:rsidRPr="00C94507" w14:paraId="0A022571" w14:textId="77777777" w:rsidTr="000A3B7E">
        <w:tc>
          <w:tcPr>
            <w:tcW w:w="709" w:type="dxa"/>
            <w:tcBorders>
              <w:bottom w:val="single" w:sz="4" w:space="0" w:color="auto"/>
            </w:tcBorders>
            <w:tcMar>
              <w:top w:w="100" w:type="nil"/>
              <w:left w:w="20" w:type="nil"/>
              <w:bottom w:w="20" w:type="nil"/>
              <w:right w:w="100" w:type="nil"/>
            </w:tcMar>
          </w:tcPr>
          <w:p w14:paraId="3BF49F70"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S16</w:t>
            </w:r>
          </w:p>
        </w:tc>
        <w:tc>
          <w:tcPr>
            <w:tcW w:w="992" w:type="dxa"/>
            <w:tcBorders>
              <w:bottom w:val="single" w:sz="4" w:space="0" w:color="auto"/>
            </w:tcBorders>
            <w:tcMar>
              <w:top w:w="100" w:type="nil"/>
              <w:left w:w="20" w:type="nil"/>
              <w:bottom w:w="20" w:type="nil"/>
              <w:right w:w="100" w:type="nil"/>
            </w:tcMar>
          </w:tcPr>
          <w:p w14:paraId="3295653A"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70</w:t>
            </w:r>
          </w:p>
        </w:tc>
        <w:tc>
          <w:tcPr>
            <w:tcW w:w="851" w:type="dxa"/>
            <w:tcBorders>
              <w:bottom w:val="single" w:sz="4" w:space="0" w:color="auto"/>
            </w:tcBorders>
            <w:tcMar>
              <w:top w:w="100" w:type="nil"/>
              <w:left w:w="20" w:type="nil"/>
              <w:bottom w:w="20" w:type="nil"/>
              <w:right w:w="100" w:type="nil"/>
            </w:tcMar>
          </w:tcPr>
          <w:p w14:paraId="28593E3C"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60</w:t>
            </w:r>
          </w:p>
        </w:tc>
        <w:tc>
          <w:tcPr>
            <w:tcW w:w="850" w:type="dxa"/>
            <w:tcBorders>
              <w:bottom w:val="single" w:sz="4" w:space="0" w:color="auto"/>
            </w:tcBorders>
            <w:tcMar>
              <w:top w:w="100" w:type="nil"/>
              <w:left w:w="20" w:type="nil"/>
              <w:bottom w:w="20" w:type="nil"/>
              <w:right w:w="100" w:type="nil"/>
            </w:tcMar>
          </w:tcPr>
          <w:p w14:paraId="02B54750"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70</w:t>
            </w:r>
          </w:p>
        </w:tc>
        <w:tc>
          <w:tcPr>
            <w:tcW w:w="993" w:type="dxa"/>
            <w:tcBorders>
              <w:bottom w:val="single" w:sz="4" w:space="0" w:color="auto"/>
            </w:tcBorders>
            <w:tcMar>
              <w:top w:w="100" w:type="nil"/>
              <w:left w:w="20" w:type="nil"/>
              <w:bottom w:w="20" w:type="nil"/>
              <w:right w:w="100" w:type="nil"/>
            </w:tcMar>
          </w:tcPr>
          <w:p w14:paraId="7F7D6E6C"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sz w:val="18"/>
                <w:szCs w:val="18"/>
              </w:rPr>
              <w:t>+10</w:t>
            </w:r>
          </w:p>
        </w:tc>
      </w:tr>
      <w:tr w:rsidR="000A3B7E" w:rsidRPr="00C94507" w14:paraId="6A45EC75" w14:textId="77777777" w:rsidTr="000A3B7E">
        <w:tc>
          <w:tcPr>
            <w:tcW w:w="709" w:type="dxa"/>
            <w:tcBorders>
              <w:top w:val="single" w:sz="4" w:space="0" w:color="auto"/>
              <w:bottom w:val="single" w:sz="4" w:space="0" w:color="auto"/>
            </w:tcBorders>
            <w:tcMar>
              <w:top w:w="100" w:type="nil"/>
              <w:left w:w="20" w:type="nil"/>
              <w:bottom w:w="20" w:type="nil"/>
              <w:right w:w="100" w:type="nil"/>
            </w:tcMar>
          </w:tcPr>
          <w:p w14:paraId="0F63225E"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b/>
                <w:bCs/>
                <w:sz w:val="18"/>
                <w:szCs w:val="18"/>
              </w:rPr>
              <w:t>Mean</w:t>
            </w:r>
          </w:p>
        </w:tc>
        <w:tc>
          <w:tcPr>
            <w:tcW w:w="992" w:type="dxa"/>
            <w:tcBorders>
              <w:top w:val="single" w:sz="4" w:space="0" w:color="auto"/>
              <w:bottom w:val="single" w:sz="4" w:space="0" w:color="auto"/>
            </w:tcBorders>
            <w:tcMar>
              <w:top w:w="100" w:type="nil"/>
              <w:left w:w="20" w:type="nil"/>
              <w:bottom w:w="20" w:type="nil"/>
              <w:right w:w="100" w:type="nil"/>
            </w:tcMar>
          </w:tcPr>
          <w:p w14:paraId="692A1A1B"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b/>
                <w:bCs/>
                <w:sz w:val="18"/>
                <w:szCs w:val="18"/>
              </w:rPr>
              <w:t>96.9</w:t>
            </w:r>
          </w:p>
        </w:tc>
        <w:tc>
          <w:tcPr>
            <w:tcW w:w="851" w:type="dxa"/>
            <w:tcBorders>
              <w:top w:val="single" w:sz="4" w:space="0" w:color="auto"/>
              <w:bottom w:val="single" w:sz="4" w:space="0" w:color="auto"/>
            </w:tcBorders>
            <w:tcMar>
              <w:top w:w="100" w:type="nil"/>
              <w:left w:w="20" w:type="nil"/>
              <w:bottom w:w="20" w:type="nil"/>
              <w:right w:w="100" w:type="nil"/>
            </w:tcMar>
          </w:tcPr>
          <w:p w14:paraId="0F387339"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b/>
                <w:bCs/>
                <w:sz w:val="18"/>
                <w:szCs w:val="18"/>
              </w:rPr>
              <w:t>49.4</w:t>
            </w:r>
          </w:p>
        </w:tc>
        <w:tc>
          <w:tcPr>
            <w:tcW w:w="850" w:type="dxa"/>
            <w:tcBorders>
              <w:top w:val="single" w:sz="4" w:space="0" w:color="auto"/>
              <w:bottom w:val="single" w:sz="4" w:space="0" w:color="auto"/>
            </w:tcBorders>
            <w:tcMar>
              <w:top w:w="100" w:type="nil"/>
              <w:left w:w="20" w:type="nil"/>
              <w:bottom w:w="20" w:type="nil"/>
              <w:right w:w="100" w:type="nil"/>
            </w:tcMar>
          </w:tcPr>
          <w:p w14:paraId="03A91D63"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b/>
                <w:bCs/>
                <w:sz w:val="18"/>
                <w:szCs w:val="18"/>
              </w:rPr>
              <w:t>69.4</w:t>
            </w:r>
          </w:p>
        </w:tc>
        <w:tc>
          <w:tcPr>
            <w:tcW w:w="993" w:type="dxa"/>
            <w:tcBorders>
              <w:top w:val="single" w:sz="4" w:space="0" w:color="auto"/>
              <w:bottom w:val="single" w:sz="4" w:space="0" w:color="auto"/>
            </w:tcBorders>
            <w:tcMar>
              <w:top w:w="100" w:type="nil"/>
              <w:left w:w="20" w:type="nil"/>
              <w:bottom w:w="20" w:type="nil"/>
              <w:right w:w="100" w:type="nil"/>
            </w:tcMar>
          </w:tcPr>
          <w:p w14:paraId="09D923FA" w14:textId="77777777" w:rsidR="000A3B7E" w:rsidRPr="00C94507" w:rsidRDefault="000A3B7E" w:rsidP="0062679D">
            <w:pPr>
              <w:autoSpaceDE w:val="0"/>
              <w:autoSpaceDN w:val="0"/>
              <w:adjustRightInd w:val="0"/>
              <w:spacing w:after="0" w:line="240" w:lineRule="auto"/>
              <w:jc w:val="both"/>
              <w:rPr>
                <w:rFonts w:ascii="Times New Roman" w:hAnsi="Times New Roman" w:cs="Times New Roman"/>
                <w:sz w:val="18"/>
                <w:szCs w:val="18"/>
              </w:rPr>
            </w:pPr>
            <w:r w:rsidRPr="00C94507">
              <w:rPr>
                <w:rFonts w:ascii="Times New Roman" w:hAnsi="Times New Roman" w:cs="Times New Roman"/>
                <w:b/>
                <w:bCs/>
                <w:sz w:val="18"/>
                <w:szCs w:val="18"/>
              </w:rPr>
              <w:t>+20.0</w:t>
            </w:r>
          </w:p>
        </w:tc>
      </w:tr>
    </w:tbl>
    <w:p w14:paraId="178D3F04" w14:textId="77777777" w:rsidR="005D364B" w:rsidRPr="005D364B" w:rsidRDefault="005D364B" w:rsidP="005D364B">
      <w:pPr>
        <w:autoSpaceDE w:val="0"/>
        <w:autoSpaceDN w:val="0"/>
        <w:adjustRightInd w:val="0"/>
        <w:spacing w:after="0" w:line="240" w:lineRule="auto"/>
        <w:jc w:val="both"/>
        <w:rPr>
          <w:rFonts w:ascii="Times New Roman" w:hAnsi="Times New Roman" w:cs="Times New Roman"/>
        </w:rPr>
      </w:pPr>
    </w:p>
    <w:p w14:paraId="20B72F42" w14:textId="77777777" w:rsidR="005D364B" w:rsidRP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i/>
          <w:iCs/>
        </w:rPr>
        <w:t xml:space="preserve">Note: S13 scored 70% on both the diagnostic test and post-test, as the student had demonstrated understanding of </w:t>
      </w:r>
      <w:r w:rsidR="007A211C">
        <w:rPr>
          <w:rFonts w:ascii="Times New Roman" w:hAnsi="Times New Roman" w:cs="Times New Roman"/>
          <w:i/>
          <w:iCs/>
          <w:lang w:val="en-US"/>
        </w:rPr>
        <w:t>the grammar materials</w:t>
      </w:r>
      <w:r w:rsidRPr="005D364B">
        <w:rPr>
          <w:rFonts w:ascii="Times New Roman" w:hAnsi="Times New Roman" w:cs="Times New Roman"/>
          <w:i/>
          <w:iCs/>
        </w:rPr>
        <w:t xml:space="preserve"> from the outset.</w:t>
      </w:r>
    </w:p>
    <w:p w14:paraId="2E9CB04C" w14:textId="77777777" w:rsidR="007A211C" w:rsidRDefault="007A211C" w:rsidP="005D364B">
      <w:pPr>
        <w:autoSpaceDE w:val="0"/>
        <w:autoSpaceDN w:val="0"/>
        <w:adjustRightInd w:val="0"/>
        <w:spacing w:after="0" w:line="240" w:lineRule="auto"/>
        <w:jc w:val="both"/>
        <w:rPr>
          <w:rFonts w:ascii="Times New Roman" w:hAnsi="Times New Roman" w:cs="Times New Roman"/>
        </w:rPr>
      </w:pPr>
    </w:p>
    <w:p w14:paraId="4C242BBA"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The mean score improved from 49.4% on the diagnostic test to 69.4% on the post-intervention test, representing a 20-point increase. All 16 students showed improvement, with gains ranging from 10 to 50 percentage points. The lowest post-test score was 50%, compared to a low of 20% on the diagnostic test.</w:t>
      </w:r>
      <w:r w:rsidR="007A211C">
        <w:rPr>
          <w:rFonts w:ascii="Times New Roman" w:hAnsi="Times New Roman" w:cs="Times New Roman"/>
          <w:lang w:val="en-US"/>
        </w:rPr>
        <w:t xml:space="preserve"> </w:t>
      </w:r>
      <w:r w:rsidRPr="007A211C">
        <w:rPr>
          <w:rFonts w:ascii="Times New Roman" w:hAnsi="Times New Roman" w:cs="Times New Roman"/>
          <w:bCs/>
        </w:rPr>
        <w:t xml:space="preserve">Figure </w:t>
      </w:r>
      <w:r w:rsidR="007A211C" w:rsidRPr="007A211C">
        <w:rPr>
          <w:rFonts w:ascii="Times New Roman" w:hAnsi="Times New Roman" w:cs="Times New Roman"/>
          <w:bCs/>
          <w:lang w:val="en-US"/>
        </w:rPr>
        <w:t>1</w:t>
      </w:r>
      <w:r w:rsidRPr="005D364B">
        <w:rPr>
          <w:rFonts w:ascii="Times New Roman" w:hAnsi="Times New Roman" w:cs="Times New Roman"/>
        </w:rPr>
        <w:t> provides a visual summary of the score changes across the three test phases.</w:t>
      </w:r>
    </w:p>
    <w:p w14:paraId="22AE496D" w14:textId="77777777" w:rsidR="007A211C" w:rsidRDefault="007A211C" w:rsidP="005D364B">
      <w:pPr>
        <w:autoSpaceDE w:val="0"/>
        <w:autoSpaceDN w:val="0"/>
        <w:adjustRightInd w:val="0"/>
        <w:spacing w:after="0" w:line="240" w:lineRule="auto"/>
        <w:jc w:val="both"/>
        <w:rPr>
          <w:rFonts w:ascii="Times New Roman" w:hAnsi="Times New Roman" w:cs="Times New Roman"/>
        </w:rPr>
      </w:pPr>
    </w:p>
    <w:p w14:paraId="13439FAF" w14:textId="77777777" w:rsidR="007A211C" w:rsidRDefault="005D364B" w:rsidP="005D364B">
      <w:pPr>
        <w:autoSpaceDE w:val="0"/>
        <w:autoSpaceDN w:val="0"/>
        <w:adjustRightInd w:val="0"/>
        <w:spacing w:after="0" w:line="240" w:lineRule="auto"/>
        <w:jc w:val="both"/>
        <w:rPr>
          <w:rFonts w:ascii="Times New Roman" w:hAnsi="Times New Roman" w:cs="Times New Roman"/>
        </w:rPr>
      </w:pPr>
      <w:commentRangeStart w:id="17"/>
      <w:r w:rsidRPr="005D364B">
        <w:rPr>
          <w:rFonts w:ascii="Times New Roman" w:hAnsi="Times New Roman" w:cs="Times New Roman"/>
          <w:b/>
          <w:bCs/>
        </w:rPr>
        <w:t>Figure 1.</w:t>
      </w:r>
      <w:r w:rsidRPr="005D364B">
        <w:rPr>
          <w:rFonts w:ascii="Times New Roman" w:hAnsi="Times New Roman" w:cs="Times New Roman"/>
        </w:rPr>
        <w:t> Mean scores across the three test phases</w:t>
      </w:r>
      <w:commentRangeEnd w:id="17"/>
      <w:r w:rsidR="00E715E4">
        <w:rPr>
          <w:rStyle w:val="CommentReference"/>
          <w:rFonts w:ascii="Times New Roman" w:hAnsi="Times New Roman" w:cs="Times New Roman"/>
          <w:sz w:val="22"/>
          <w:szCs w:val="22"/>
        </w:rPr>
        <w:commentReference w:id="17"/>
      </w:r>
    </w:p>
    <w:p w14:paraId="2451C22F" w14:textId="77777777" w:rsidR="007A211C" w:rsidRDefault="007A211C" w:rsidP="005D364B">
      <w:pPr>
        <w:autoSpaceDE w:val="0"/>
        <w:autoSpaceDN w:val="0"/>
        <w:adjustRightInd w:val="0"/>
        <w:spacing w:after="0" w:line="240" w:lineRule="auto"/>
        <w:jc w:val="both"/>
        <w:rPr>
          <w:rFonts w:ascii="Times New Roman" w:hAnsi="Times New Roman" w:cs="Times New Roman"/>
        </w:rPr>
      </w:pPr>
    </w:p>
    <w:p w14:paraId="6F935518" w14:textId="77777777" w:rsidR="00A421C3" w:rsidRPr="005D364B" w:rsidRDefault="00A421C3" w:rsidP="005D364B">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noProof/>
        </w:rPr>
        <w:lastRenderedPageBreak/>
        <w:drawing>
          <wp:inline distT="0" distB="0" distL="0" distR="0" wp14:anchorId="42D8171E" wp14:editId="76FBB023">
            <wp:extent cx="2651125" cy="2235835"/>
            <wp:effectExtent l="0" t="0" r="3175" b="0"/>
            <wp:docPr id="4" name="Gambar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Jepretan Layar 2026-08-01 pukul 08.30.37.png"/>
                    <pic:cNvPicPr/>
                  </pic:nvPicPr>
                  <pic:blipFill>
                    <a:blip r:embed="rId14" cstate="print">
                      <a:extLst>
                        <a:ext uri="{BEBA8EAE-BF5A-486C-A8C5-ECC9F3942E4B}">
                          <a14:imgProps xmlns:a14="http://schemas.microsoft.com/office/drawing/2010/main">
                            <a14:imgLayer r:embed="rId15">
                              <a14:imgEffect>
                                <a14:sharpenSoften amount="50000"/>
                              </a14:imgEffect>
                            </a14:imgLayer>
                          </a14:imgProps>
                        </a:ext>
                        <a:ext uri="{28A0092B-C50C-407E-A947-70E740481C1C}">
                          <a14:useLocalDpi xmlns:a14="http://schemas.microsoft.com/office/drawing/2010/main" val="0"/>
                        </a:ext>
                      </a:extLst>
                    </a:blip>
                    <a:stretch>
                      <a:fillRect/>
                    </a:stretch>
                  </pic:blipFill>
                  <pic:spPr>
                    <a:xfrm>
                      <a:off x="0" y="0"/>
                      <a:ext cx="2651125" cy="2235835"/>
                    </a:xfrm>
                    <a:prstGeom prst="rect">
                      <a:avLst/>
                    </a:prstGeom>
                  </pic:spPr>
                </pic:pic>
              </a:graphicData>
            </a:graphic>
          </wp:inline>
        </w:drawing>
      </w:r>
    </w:p>
    <w:p w14:paraId="023479A0" w14:textId="77777777" w:rsidR="00A421C3" w:rsidRDefault="00A421C3" w:rsidP="005D364B">
      <w:pPr>
        <w:autoSpaceDE w:val="0"/>
        <w:autoSpaceDN w:val="0"/>
        <w:adjustRightInd w:val="0"/>
        <w:spacing w:after="0" w:line="240" w:lineRule="auto"/>
        <w:jc w:val="both"/>
        <w:rPr>
          <w:rFonts w:ascii="Times New Roman" w:hAnsi="Times New Roman" w:cs="Times New Roman"/>
        </w:rPr>
      </w:pPr>
    </w:p>
    <w:p w14:paraId="322AA500"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The figure shows a dramatic decline from the AI-assisted homework (96.9%) to the supervised in-class diagnostic test (49.4%), followed by meaningful improvement to the post-intervention test (69.4%). The 20-point increase from the diagnostic test to the post-test indicates the effectiveness of the pedagogical intervention.</w:t>
      </w:r>
    </w:p>
    <w:p w14:paraId="2908BB7C" w14:textId="77777777" w:rsidR="00A421C3" w:rsidRPr="005D364B" w:rsidRDefault="00A421C3" w:rsidP="005D364B">
      <w:pPr>
        <w:autoSpaceDE w:val="0"/>
        <w:autoSpaceDN w:val="0"/>
        <w:adjustRightInd w:val="0"/>
        <w:spacing w:after="0" w:line="240" w:lineRule="auto"/>
        <w:jc w:val="both"/>
        <w:rPr>
          <w:rFonts w:ascii="Times New Roman" w:hAnsi="Times New Roman" w:cs="Times New Roman"/>
        </w:rPr>
      </w:pPr>
    </w:p>
    <w:p w14:paraId="4F0D3D4B"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While the post-test scores did not reach the artificially inflated levels of the AI-assisted homework, they represented a meaningful improvement in authentic competence. Notably, the distribution of scores became more clustered: 11 students achieved 70%, 3 students achieved 60%, and only 1 student scored below 60% (S15 at 50%). This contrasts with the diagnostic test, where scores ranged widely from 20% to 70%.</w:t>
      </w:r>
    </w:p>
    <w:p w14:paraId="49F53765" w14:textId="77777777" w:rsidR="00A421C3" w:rsidRPr="005D364B" w:rsidRDefault="00A421C3" w:rsidP="005D364B">
      <w:pPr>
        <w:autoSpaceDE w:val="0"/>
        <w:autoSpaceDN w:val="0"/>
        <w:adjustRightInd w:val="0"/>
        <w:spacing w:after="0" w:line="240" w:lineRule="auto"/>
        <w:jc w:val="both"/>
        <w:rPr>
          <w:rFonts w:ascii="Times New Roman" w:hAnsi="Times New Roman" w:cs="Times New Roman"/>
        </w:rPr>
      </w:pPr>
    </w:p>
    <w:p w14:paraId="5F5AECAA"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This improvement can be attributed to the three components of the intervention working in concert. First, the explicit grammar instruction provided students with the foundational knowledge they had previously lacked. Second, the guided AI use shifted students from passive reliance to active engagement with the learning material. Third, the translanguaging pedagogy supported deeper cognitive processing and reduced anxiety, enabling students to focus on understanding rather than on linguistic performance.</w:t>
      </w:r>
    </w:p>
    <w:p w14:paraId="3E3620D5" w14:textId="77777777" w:rsidR="00E340CD" w:rsidRPr="005D364B" w:rsidRDefault="00E340CD" w:rsidP="005D364B">
      <w:pPr>
        <w:autoSpaceDE w:val="0"/>
        <w:autoSpaceDN w:val="0"/>
        <w:adjustRightInd w:val="0"/>
        <w:spacing w:after="0" w:line="240" w:lineRule="auto"/>
        <w:jc w:val="both"/>
        <w:rPr>
          <w:rFonts w:ascii="Times New Roman" w:hAnsi="Times New Roman" w:cs="Times New Roman"/>
        </w:rPr>
      </w:pPr>
    </w:p>
    <w:p w14:paraId="3D965482" w14:textId="77777777" w:rsidR="005D364B" w:rsidRP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 xml:space="preserve">The finding that students improved when AI tools were used as learning scaffolds rather than answer generators is consistent with emerging research on AI literacy in education. </w:t>
      </w:r>
      <w:r w:rsidR="00E340CD">
        <w:rPr>
          <w:rFonts w:ascii="Times New Roman" w:hAnsi="Times New Roman" w:cs="Times New Roman"/>
        </w:rPr>
        <w:fldChar w:fldCharType="begin"/>
      </w:r>
      <w:r w:rsidR="0062679D">
        <w:rPr>
          <w:rFonts w:ascii="Times New Roman" w:hAnsi="Times New Roman" w:cs="Times New Roman"/>
        </w:rPr>
        <w:instrText xml:space="preserve"> ADDIN ZOTERO_ITEM CSL_CITATION {"citationID":"k1tr7CKZ","properties":{"unsorted":false,"formattedCitation":"(Lu et al., 2026; Torres &amp; Kahveci, 2025)","plainCitation":"(Lu et al., 2026; Torres &amp; Kahveci, 2025)","dontUpdate":true,"noteIndex":0},"citationItems":[{"id":663,"uris":["http://zotero.org/users/14698472/items/63HG2V6M"],"itemData":{"id":663,"type":"article-journal","abstract":"Abstract\n            \n              The emergence of artificial intelligence (AI) innovations like ChatGPT presents new opportunities and challenges for world languages (WL) education. WL teacher education programs must prepare preservice teachers with\n              AI literacy\n              to help them effectively integrate these technologies into teaching. This multiple case study—part of our on‐going self‐study of teacher educator practice—investigated how AI literacy can be leveraged as a\n              core practice\n              in a WL teacher licensure program. Drawing on pre‐surveys, course artifacts, structured reflections, and interviews, the study explored how three teacher candidates (TCs) engaged with Generative AI (chatbots) in the instructional activity of lesson planning and developed emergent forms of AI literacy. Participants demonstrated varying levels of development of AI literacy across four domains: technological proficiency, pedagogical compatibility, professional work, and ethical use. They developed critical stances toward AI, which were shaped by their evolving professional identities. This study contributes to growing conversations about AI in teacher education by showing the potential of the\n              AI literacy\n              core practice as a scaffolded, reflective approach to building AI competencies. It also underscores the importance of centering TC's professional identity development in AI integration while providing support for prompt design, noninstructional use of AI, and facilitating conversations about responsible AI use with students.","container-title":"Foreign Language Annals","DOI":"10.1111/flan.70037","ISSN":"0015-718X, 1944-9720","issue":"1","journalAbbreviation":"Foreign Language Annals","language":"en","page":"9-33","source":"DOI.org (Crossref)","title":"AI literacy: A core practice in world language education","title-short":"AI literacy","volume":"59","author":[{"family":"Lu","given":"Xinyue"},{"family":"Zaitseva","given":"Anna"},{"family":"Troyan","given":"Francis John"}],"issued":{"date-parts":[["2026",3]]}}},{"id":661,"uris":["http://zotero.org/users/14698472/items/NHSWQL8W"],"itemData":{"id":661,"type":"article-journal","abstract":"This study examines the effectiveness of artificial intelligence (AI) in language teaching, particularly in English as a Foreign Language (EFL) classrooms, following AI’s increased adoption after the COVID-19 pandemic. Through a multilevel meta-analysis of 117 effect sizes across 46 empirical studies published between 2022 and 2025, results show that AI has a statistically significant medium-to-large overall impact on language learning (g = 0.74, 95 % CI [0.57, 0.92], p &lt; .001) across all five major skills, with vocabulary showing the strongest effects, followed by reading, writing, listening, and speaking.","container-title":"Computers and Education: Artificial Intelligence","DOI":"10.1016/j.caeai.2025.100522","ISSN":"2666920X","journalAbbreviation":"Computers and Education: Artificial Intelligence","language":"en","page":"100522","source":"DOI.org (Crossref)","title":"Effectiveness of Artificial Intelligence (AI) in language teaching","volume":"9","author":[{"family":"Torres","given":"Peter Joseph"},{"family":"Kahveci","given":"Yunus Emre"}],"issued":{"date-parts":[["2025",12]]}}}],"schema":"https://github.com/citation-style-language/schema/raw/master/csl-citation.json"} </w:instrText>
      </w:r>
      <w:r w:rsidR="00E340CD">
        <w:rPr>
          <w:rFonts w:ascii="Times New Roman" w:hAnsi="Times New Roman" w:cs="Times New Roman"/>
        </w:rPr>
        <w:fldChar w:fldCharType="separate"/>
      </w:r>
      <w:r w:rsidR="00E340CD">
        <w:rPr>
          <w:rFonts w:ascii="Times New Roman" w:hAnsi="Times New Roman" w:cs="Times New Roman"/>
          <w:noProof/>
        </w:rPr>
        <w:t xml:space="preserve">(Lu et al., </w:t>
      </w:r>
      <w:r w:rsidR="00E340CD">
        <w:rPr>
          <w:rFonts w:ascii="Times New Roman" w:hAnsi="Times New Roman" w:cs="Times New Roman"/>
          <w:noProof/>
          <w:lang w:val="en-US"/>
        </w:rPr>
        <w:t>(</w:t>
      </w:r>
      <w:r w:rsidR="00E340CD">
        <w:rPr>
          <w:rFonts w:ascii="Times New Roman" w:hAnsi="Times New Roman" w:cs="Times New Roman"/>
          <w:noProof/>
        </w:rPr>
        <w:t>2026</w:t>
      </w:r>
      <w:r w:rsidR="00E340CD">
        <w:rPr>
          <w:rFonts w:ascii="Times New Roman" w:hAnsi="Times New Roman" w:cs="Times New Roman"/>
          <w:noProof/>
          <w:lang w:val="en-US"/>
        </w:rPr>
        <w:t>) and</w:t>
      </w:r>
      <w:r w:rsidR="00E340CD">
        <w:rPr>
          <w:rFonts w:ascii="Times New Roman" w:hAnsi="Times New Roman" w:cs="Times New Roman"/>
          <w:noProof/>
        </w:rPr>
        <w:t xml:space="preserve"> Torres </w:t>
      </w:r>
      <w:r w:rsidR="00E340CD">
        <w:rPr>
          <w:rFonts w:ascii="Times New Roman" w:hAnsi="Times New Roman" w:cs="Times New Roman"/>
          <w:noProof/>
          <w:lang w:val="en-US"/>
        </w:rPr>
        <w:t>and</w:t>
      </w:r>
      <w:r w:rsidR="00E340CD">
        <w:rPr>
          <w:rFonts w:ascii="Times New Roman" w:hAnsi="Times New Roman" w:cs="Times New Roman"/>
          <w:noProof/>
        </w:rPr>
        <w:t xml:space="preserve"> Kahveci</w:t>
      </w:r>
      <w:r w:rsidR="00E340CD">
        <w:rPr>
          <w:rFonts w:ascii="Times New Roman" w:hAnsi="Times New Roman" w:cs="Times New Roman"/>
          <w:noProof/>
          <w:lang w:val="en-US"/>
        </w:rPr>
        <w:t xml:space="preserve"> (</w:t>
      </w:r>
      <w:r w:rsidR="00E340CD">
        <w:rPr>
          <w:rFonts w:ascii="Times New Roman" w:hAnsi="Times New Roman" w:cs="Times New Roman"/>
          <w:noProof/>
        </w:rPr>
        <w:t>2025)</w:t>
      </w:r>
      <w:r w:rsidR="00E340CD">
        <w:rPr>
          <w:rFonts w:ascii="Times New Roman" w:hAnsi="Times New Roman" w:cs="Times New Roman"/>
        </w:rPr>
        <w:fldChar w:fldCharType="end"/>
      </w:r>
      <w:r w:rsidR="00E340CD">
        <w:rPr>
          <w:rFonts w:ascii="Times New Roman" w:hAnsi="Times New Roman" w:cs="Times New Roman"/>
          <w:lang w:val="en-US"/>
        </w:rPr>
        <w:t xml:space="preserve"> </w:t>
      </w:r>
      <w:r w:rsidRPr="005D364B">
        <w:rPr>
          <w:rFonts w:ascii="Times New Roman" w:hAnsi="Times New Roman" w:cs="Times New Roman"/>
        </w:rPr>
        <w:t xml:space="preserve">argued </w:t>
      </w:r>
      <w:r w:rsidRPr="005D364B">
        <w:rPr>
          <w:rFonts w:ascii="Times New Roman" w:hAnsi="Times New Roman" w:cs="Times New Roman"/>
        </w:rPr>
        <w:t>that AI literacy involves not just technical skills but also critical thinking, ethical awareness, and the ability to evaluate AI-generated content. The present study suggests that these skills can be developed through explicit instruction and guided practice, even in a short intervention of three weeks.</w:t>
      </w:r>
    </w:p>
    <w:p w14:paraId="4B34E3DB" w14:textId="77777777" w:rsidR="008749BD" w:rsidRDefault="008749BD" w:rsidP="005D364B">
      <w:pPr>
        <w:autoSpaceDE w:val="0"/>
        <w:autoSpaceDN w:val="0"/>
        <w:adjustRightInd w:val="0"/>
        <w:spacing w:after="40" w:line="240" w:lineRule="auto"/>
        <w:jc w:val="both"/>
        <w:rPr>
          <w:rFonts w:ascii="Times New Roman" w:hAnsi="Times New Roman" w:cs="Times New Roman"/>
          <w:b/>
          <w:bCs/>
        </w:rPr>
      </w:pPr>
    </w:p>
    <w:p w14:paraId="47162039" w14:textId="77777777" w:rsidR="005D364B" w:rsidRPr="005D364B" w:rsidRDefault="005D364B" w:rsidP="005D364B">
      <w:pPr>
        <w:autoSpaceDE w:val="0"/>
        <w:autoSpaceDN w:val="0"/>
        <w:adjustRightInd w:val="0"/>
        <w:spacing w:after="40" w:line="240" w:lineRule="auto"/>
        <w:jc w:val="both"/>
        <w:rPr>
          <w:rFonts w:ascii="Times New Roman" w:hAnsi="Times New Roman" w:cs="Times New Roman"/>
          <w:b/>
          <w:bCs/>
        </w:rPr>
      </w:pPr>
      <w:r w:rsidRPr="005D364B">
        <w:rPr>
          <w:rFonts w:ascii="Times New Roman" w:hAnsi="Times New Roman" w:cs="Times New Roman"/>
          <w:b/>
          <w:bCs/>
        </w:rPr>
        <w:t>Students</w:t>
      </w:r>
      <w:r w:rsidR="008749BD">
        <w:rPr>
          <w:rFonts w:ascii="Times New Roman" w:hAnsi="Times New Roman" w:cs="Times New Roman"/>
          <w:b/>
          <w:bCs/>
          <w:lang w:val="en-US"/>
        </w:rPr>
        <w:t>’</w:t>
      </w:r>
      <w:r w:rsidRPr="005D364B">
        <w:rPr>
          <w:rFonts w:ascii="Times New Roman" w:hAnsi="Times New Roman" w:cs="Times New Roman"/>
          <w:b/>
          <w:bCs/>
        </w:rPr>
        <w:t xml:space="preserve"> Perceptions of the Translanguaging-Informed AI Integration</w:t>
      </w:r>
    </w:p>
    <w:p w14:paraId="36DF187A"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The follow-up FGD conducted one week after the post-test revealed three major themes regarding students</w:t>
      </w:r>
      <w:r w:rsidR="008749BD">
        <w:rPr>
          <w:rFonts w:ascii="Times New Roman" w:hAnsi="Times New Roman" w:cs="Times New Roman"/>
          <w:lang w:val="en-US"/>
        </w:rPr>
        <w:t>’</w:t>
      </w:r>
      <w:r w:rsidRPr="005D364B">
        <w:rPr>
          <w:rFonts w:ascii="Times New Roman" w:hAnsi="Times New Roman" w:cs="Times New Roman"/>
        </w:rPr>
        <w:t xml:space="preserve"> perceptions of the intervention.</w:t>
      </w:r>
    </w:p>
    <w:p w14:paraId="27BADE22" w14:textId="77777777" w:rsidR="008717F8" w:rsidRPr="005D364B" w:rsidRDefault="008717F8" w:rsidP="005D364B">
      <w:pPr>
        <w:autoSpaceDE w:val="0"/>
        <w:autoSpaceDN w:val="0"/>
        <w:adjustRightInd w:val="0"/>
        <w:spacing w:after="0" w:line="240" w:lineRule="auto"/>
        <w:jc w:val="both"/>
        <w:rPr>
          <w:rFonts w:ascii="Times New Roman" w:hAnsi="Times New Roman" w:cs="Times New Roman"/>
        </w:rPr>
      </w:pPr>
    </w:p>
    <w:p w14:paraId="46E881B6" w14:textId="77777777" w:rsidR="005D364B" w:rsidRPr="00A421C3" w:rsidRDefault="005D364B" w:rsidP="005D364B">
      <w:pPr>
        <w:autoSpaceDE w:val="0"/>
        <w:autoSpaceDN w:val="0"/>
        <w:adjustRightInd w:val="0"/>
        <w:spacing w:after="0" w:line="240" w:lineRule="auto"/>
        <w:jc w:val="both"/>
        <w:rPr>
          <w:rFonts w:ascii="Times New Roman" w:hAnsi="Times New Roman" w:cs="Times New Roman"/>
          <w:i/>
        </w:rPr>
      </w:pPr>
      <w:r w:rsidRPr="00A421C3">
        <w:rPr>
          <w:rFonts w:ascii="Times New Roman" w:hAnsi="Times New Roman" w:cs="Times New Roman"/>
          <w:b/>
          <w:bCs/>
          <w:i/>
        </w:rPr>
        <w:t>Theme 1: Changed Relationship with AI Tools</w:t>
      </w:r>
    </w:p>
    <w:p w14:paraId="60C50845"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Students reported that their understanding of AI tools had shifted during the intervention. Whereas they had previously viewed AI primarily as a means to obtain correct answers quickly, they now saw it as a learning resource that could support their understanding when used strategically.</w:t>
      </w:r>
    </w:p>
    <w:p w14:paraId="01DB2127" w14:textId="77777777" w:rsidR="008717F8" w:rsidRPr="005D364B" w:rsidRDefault="008717F8" w:rsidP="005D364B">
      <w:pPr>
        <w:autoSpaceDE w:val="0"/>
        <w:autoSpaceDN w:val="0"/>
        <w:adjustRightInd w:val="0"/>
        <w:spacing w:after="0" w:line="240" w:lineRule="auto"/>
        <w:jc w:val="both"/>
        <w:rPr>
          <w:rFonts w:ascii="Times New Roman" w:hAnsi="Times New Roman" w:cs="Times New Roman"/>
        </w:rPr>
      </w:pPr>
    </w:p>
    <w:p w14:paraId="4E937FBA" w14:textId="77777777" w:rsidR="005D364B" w:rsidRDefault="008717F8" w:rsidP="005D364B">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i/>
          <w:iCs/>
          <w:lang w:val="en-US"/>
        </w:rPr>
        <w:t>“</w:t>
      </w:r>
      <w:r w:rsidR="005D364B" w:rsidRPr="005D364B">
        <w:rPr>
          <w:rFonts w:ascii="Times New Roman" w:hAnsi="Times New Roman" w:cs="Times New Roman"/>
          <w:i/>
          <w:iCs/>
        </w:rPr>
        <w:t>Before, I just used ChatGPT to get the answers. Now I know I can use it to understand why the answer is correct. I ask it to explain, not just give the answer.</w:t>
      </w:r>
      <w:r w:rsidR="00E340CD">
        <w:rPr>
          <w:rFonts w:ascii="Times New Roman" w:hAnsi="Times New Roman" w:cs="Times New Roman"/>
          <w:i/>
          <w:iCs/>
          <w:lang w:val="en-US"/>
        </w:rPr>
        <w:t>”</w:t>
      </w:r>
      <w:r w:rsidR="005D364B" w:rsidRPr="005D364B">
        <w:rPr>
          <w:rFonts w:ascii="Times New Roman" w:hAnsi="Times New Roman" w:cs="Times New Roman"/>
        </w:rPr>
        <w:t> (S6, FGD2)</w:t>
      </w:r>
    </w:p>
    <w:p w14:paraId="0B97E302" w14:textId="77777777" w:rsidR="008717F8" w:rsidRPr="005D364B" w:rsidRDefault="008717F8" w:rsidP="005D364B">
      <w:pPr>
        <w:autoSpaceDE w:val="0"/>
        <w:autoSpaceDN w:val="0"/>
        <w:adjustRightInd w:val="0"/>
        <w:spacing w:after="0" w:line="240" w:lineRule="auto"/>
        <w:jc w:val="both"/>
        <w:rPr>
          <w:rFonts w:ascii="Times New Roman" w:hAnsi="Times New Roman" w:cs="Times New Roman"/>
        </w:rPr>
      </w:pPr>
    </w:p>
    <w:p w14:paraId="5CEC8570" w14:textId="77777777" w:rsidR="005D364B" w:rsidRDefault="00E340CD" w:rsidP="005D364B">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i/>
          <w:iCs/>
          <w:lang w:val="en-US"/>
        </w:rPr>
        <w:t>“</w:t>
      </w:r>
      <w:r w:rsidR="005D364B" w:rsidRPr="005D364B">
        <w:rPr>
          <w:rFonts w:ascii="Times New Roman" w:hAnsi="Times New Roman" w:cs="Times New Roman"/>
          <w:i/>
          <w:iCs/>
        </w:rPr>
        <w:t xml:space="preserve">The most helpful thing was learning how to ask ChatGPT the right questions. If you ask </w:t>
      </w:r>
      <w:r>
        <w:rPr>
          <w:rFonts w:ascii="Times New Roman" w:hAnsi="Times New Roman" w:cs="Times New Roman"/>
          <w:i/>
          <w:iCs/>
          <w:lang w:val="en-US"/>
        </w:rPr>
        <w:t>‘</w:t>
      </w:r>
      <w:r w:rsidR="005D364B" w:rsidRPr="005D364B">
        <w:rPr>
          <w:rFonts w:ascii="Times New Roman" w:hAnsi="Times New Roman" w:cs="Times New Roman"/>
          <w:i/>
          <w:iCs/>
        </w:rPr>
        <w:t>what is the answer</w:t>
      </w:r>
      <w:r>
        <w:rPr>
          <w:rFonts w:ascii="Times New Roman" w:hAnsi="Times New Roman" w:cs="Times New Roman"/>
          <w:i/>
          <w:iCs/>
          <w:lang w:val="en-US"/>
        </w:rPr>
        <w:t>’</w:t>
      </w:r>
      <w:r w:rsidR="005D364B" w:rsidRPr="005D364B">
        <w:rPr>
          <w:rFonts w:ascii="Times New Roman" w:hAnsi="Times New Roman" w:cs="Times New Roman"/>
          <w:i/>
          <w:iCs/>
        </w:rPr>
        <w:t>,</w:t>
      </w:r>
      <w:r>
        <w:rPr>
          <w:rFonts w:ascii="Times New Roman" w:hAnsi="Times New Roman" w:cs="Times New Roman"/>
          <w:i/>
          <w:iCs/>
          <w:lang w:val="en-US"/>
        </w:rPr>
        <w:t xml:space="preserve"> </w:t>
      </w:r>
      <w:r w:rsidR="005D364B" w:rsidRPr="005D364B">
        <w:rPr>
          <w:rFonts w:ascii="Times New Roman" w:hAnsi="Times New Roman" w:cs="Times New Roman"/>
          <w:i/>
          <w:iCs/>
        </w:rPr>
        <w:t xml:space="preserve"> you don</w:t>
      </w:r>
      <w:r>
        <w:rPr>
          <w:rFonts w:ascii="Times New Roman" w:hAnsi="Times New Roman" w:cs="Times New Roman"/>
          <w:i/>
          <w:iCs/>
          <w:lang w:val="en-US"/>
        </w:rPr>
        <w:t>’</w:t>
      </w:r>
      <w:r w:rsidR="005D364B" w:rsidRPr="005D364B">
        <w:rPr>
          <w:rFonts w:ascii="Times New Roman" w:hAnsi="Times New Roman" w:cs="Times New Roman"/>
          <w:i/>
          <w:iCs/>
        </w:rPr>
        <w:t xml:space="preserve">t learn anything. But if you ask </w:t>
      </w:r>
      <w:r>
        <w:rPr>
          <w:rFonts w:ascii="Times New Roman" w:hAnsi="Times New Roman" w:cs="Times New Roman"/>
          <w:i/>
          <w:iCs/>
          <w:lang w:val="en-US"/>
        </w:rPr>
        <w:t>‘</w:t>
      </w:r>
      <w:r w:rsidR="005D364B" w:rsidRPr="005D364B">
        <w:rPr>
          <w:rFonts w:ascii="Times New Roman" w:hAnsi="Times New Roman" w:cs="Times New Roman"/>
          <w:i/>
          <w:iCs/>
        </w:rPr>
        <w:t>explain why this is correct,</w:t>
      </w:r>
      <w:r>
        <w:rPr>
          <w:rFonts w:ascii="Times New Roman" w:hAnsi="Times New Roman" w:cs="Times New Roman"/>
          <w:i/>
          <w:iCs/>
          <w:lang w:val="en-US"/>
        </w:rPr>
        <w:t>’</w:t>
      </w:r>
      <w:r w:rsidR="005D364B" w:rsidRPr="005D364B">
        <w:rPr>
          <w:rFonts w:ascii="Times New Roman" w:hAnsi="Times New Roman" w:cs="Times New Roman"/>
          <w:i/>
          <w:iCs/>
        </w:rPr>
        <w:t xml:space="preserve"> you learn a lot.</w:t>
      </w:r>
      <w:r>
        <w:rPr>
          <w:rFonts w:ascii="Times New Roman" w:hAnsi="Times New Roman" w:cs="Times New Roman"/>
          <w:i/>
          <w:iCs/>
          <w:lang w:val="en-US"/>
        </w:rPr>
        <w:t xml:space="preserve">” </w:t>
      </w:r>
      <w:r w:rsidR="005D364B" w:rsidRPr="005D364B">
        <w:rPr>
          <w:rFonts w:ascii="Times New Roman" w:hAnsi="Times New Roman" w:cs="Times New Roman"/>
        </w:rPr>
        <w:t>(S10, FGD2)</w:t>
      </w:r>
    </w:p>
    <w:p w14:paraId="78C7FEFD" w14:textId="77777777" w:rsidR="008717F8" w:rsidRPr="005D364B" w:rsidRDefault="008717F8" w:rsidP="005D364B">
      <w:pPr>
        <w:autoSpaceDE w:val="0"/>
        <w:autoSpaceDN w:val="0"/>
        <w:adjustRightInd w:val="0"/>
        <w:spacing w:after="0" w:line="240" w:lineRule="auto"/>
        <w:jc w:val="both"/>
        <w:rPr>
          <w:rFonts w:ascii="Times New Roman" w:hAnsi="Times New Roman" w:cs="Times New Roman"/>
        </w:rPr>
      </w:pPr>
    </w:p>
    <w:p w14:paraId="2B8E1FEE" w14:textId="77777777" w:rsidR="005D364B" w:rsidRDefault="00E340CD" w:rsidP="005D364B">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i/>
          <w:iCs/>
          <w:lang w:val="en-US"/>
        </w:rPr>
        <w:t>“</w:t>
      </w:r>
      <w:r w:rsidR="005D364B" w:rsidRPr="005D364B">
        <w:rPr>
          <w:rFonts w:ascii="Times New Roman" w:hAnsi="Times New Roman" w:cs="Times New Roman"/>
          <w:i/>
          <w:iCs/>
        </w:rPr>
        <w:t>I used to think ChatGPT was just for cheating. Now I see it can actually help me learn. But only if I use it the right way.</w:t>
      </w:r>
      <w:r>
        <w:rPr>
          <w:rFonts w:ascii="Times New Roman" w:hAnsi="Times New Roman" w:cs="Times New Roman"/>
          <w:i/>
          <w:iCs/>
          <w:lang w:val="en-US"/>
        </w:rPr>
        <w:t>”</w:t>
      </w:r>
      <w:r w:rsidR="005D364B" w:rsidRPr="005D364B">
        <w:rPr>
          <w:rFonts w:ascii="Times New Roman" w:hAnsi="Times New Roman" w:cs="Times New Roman"/>
        </w:rPr>
        <w:t> (S2, FGD2)</w:t>
      </w:r>
    </w:p>
    <w:p w14:paraId="066BB638" w14:textId="77777777" w:rsidR="008717F8" w:rsidRPr="005D364B" w:rsidRDefault="008717F8" w:rsidP="005D364B">
      <w:pPr>
        <w:autoSpaceDE w:val="0"/>
        <w:autoSpaceDN w:val="0"/>
        <w:adjustRightInd w:val="0"/>
        <w:spacing w:after="0" w:line="240" w:lineRule="auto"/>
        <w:jc w:val="both"/>
        <w:rPr>
          <w:rFonts w:ascii="Times New Roman" w:hAnsi="Times New Roman" w:cs="Times New Roman"/>
        </w:rPr>
      </w:pPr>
    </w:p>
    <w:p w14:paraId="6D3A4421"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This theme suggests that the intervention successfully promoted AI literacy—the ability to engage critically and productively with AI tools. Students recognized that the value of AI tools depends on </w:t>
      </w:r>
      <w:r w:rsidRPr="005D364B">
        <w:rPr>
          <w:rFonts w:ascii="Times New Roman" w:hAnsi="Times New Roman" w:cs="Times New Roman"/>
          <w:i/>
          <w:iCs/>
        </w:rPr>
        <w:t>how</w:t>
      </w:r>
      <w:r w:rsidRPr="005D364B">
        <w:rPr>
          <w:rFonts w:ascii="Times New Roman" w:hAnsi="Times New Roman" w:cs="Times New Roman"/>
        </w:rPr>
        <w:t> they are used, not simply on </w:t>
      </w:r>
      <w:r w:rsidRPr="005D364B">
        <w:rPr>
          <w:rFonts w:ascii="Times New Roman" w:hAnsi="Times New Roman" w:cs="Times New Roman"/>
          <w:i/>
          <w:iCs/>
        </w:rPr>
        <w:t>whether</w:t>
      </w:r>
      <w:r w:rsidRPr="005D364B">
        <w:rPr>
          <w:rFonts w:ascii="Times New Roman" w:hAnsi="Times New Roman" w:cs="Times New Roman"/>
        </w:rPr>
        <w:t> they are used. This shift from passive to active AI use is consistent with the Output Hypothesis (Swain, 1985, 1995). When students use AI tools to check their answers and analyze explanations, they are engaging in forms of output that may promote noticing, hypothesis testing, and syntactic processing.</w:t>
      </w:r>
    </w:p>
    <w:p w14:paraId="6F549242" w14:textId="77777777" w:rsidR="008717F8" w:rsidRPr="005D364B" w:rsidRDefault="008717F8" w:rsidP="005D364B">
      <w:pPr>
        <w:autoSpaceDE w:val="0"/>
        <w:autoSpaceDN w:val="0"/>
        <w:adjustRightInd w:val="0"/>
        <w:spacing w:after="0" w:line="240" w:lineRule="auto"/>
        <w:jc w:val="both"/>
        <w:rPr>
          <w:rFonts w:ascii="Times New Roman" w:hAnsi="Times New Roman" w:cs="Times New Roman"/>
        </w:rPr>
      </w:pPr>
    </w:p>
    <w:p w14:paraId="1A7BD9F3" w14:textId="77777777" w:rsidR="005D364B" w:rsidRPr="008717F8" w:rsidRDefault="005D364B" w:rsidP="008717F8">
      <w:pPr>
        <w:autoSpaceDE w:val="0"/>
        <w:autoSpaceDN w:val="0"/>
        <w:adjustRightInd w:val="0"/>
        <w:spacing w:after="0" w:line="240" w:lineRule="auto"/>
        <w:rPr>
          <w:rFonts w:ascii="Times New Roman" w:hAnsi="Times New Roman" w:cs="Times New Roman"/>
          <w:i/>
        </w:rPr>
      </w:pPr>
      <w:commentRangeStart w:id="18"/>
      <w:r w:rsidRPr="008717F8">
        <w:rPr>
          <w:rFonts w:ascii="Times New Roman" w:hAnsi="Times New Roman" w:cs="Times New Roman"/>
          <w:b/>
          <w:bCs/>
          <w:i/>
        </w:rPr>
        <w:lastRenderedPageBreak/>
        <w:t>Theme 2: Valuing Translanguaging for Learning</w:t>
      </w:r>
      <w:commentRangeEnd w:id="18"/>
      <w:r w:rsidR="00D85D31" w:rsidRPr="008717F8">
        <w:rPr>
          <w:rStyle w:val="CommentReference"/>
          <w:rFonts w:ascii="Times New Roman" w:hAnsi="Times New Roman" w:cs="Times New Roman"/>
          <w:i/>
          <w:sz w:val="22"/>
          <w:szCs w:val="22"/>
        </w:rPr>
        <w:commentReference w:id="18"/>
      </w:r>
    </w:p>
    <w:p w14:paraId="1C650F61"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Students consistently expressed appreciation for the translanguaging approach, particularly the permission to use Indonesian and regional languages in the classroom. Many noted that being able to discuss grammar in their L1 reduced anxiety and improved comprehension.</w:t>
      </w:r>
    </w:p>
    <w:p w14:paraId="6C0BB661" w14:textId="77777777" w:rsidR="008717F8" w:rsidRPr="005D364B" w:rsidRDefault="008717F8" w:rsidP="005D364B">
      <w:pPr>
        <w:autoSpaceDE w:val="0"/>
        <w:autoSpaceDN w:val="0"/>
        <w:adjustRightInd w:val="0"/>
        <w:spacing w:after="0" w:line="240" w:lineRule="auto"/>
        <w:jc w:val="both"/>
        <w:rPr>
          <w:rFonts w:ascii="Times New Roman" w:hAnsi="Times New Roman" w:cs="Times New Roman"/>
        </w:rPr>
      </w:pPr>
    </w:p>
    <w:p w14:paraId="1860A5A5" w14:textId="77777777" w:rsidR="005D364B" w:rsidRDefault="00F47ECD" w:rsidP="005D364B">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i/>
          <w:iCs/>
          <w:lang w:val="en-US"/>
        </w:rPr>
        <w:t>“</w:t>
      </w:r>
      <w:r w:rsidR="005D364B" w:rsidRPr="005D364B">
        <w:rPr>
          <w:rFonts w:ascii="Times New Roman" w:hAnsi="Times New Roman" w:cs="Times New Roman"/>
          <w:i/>
          <w:iCs/>
        </w:rPr>
        <w:t>It was much easier to understand when the lecturer explained in Indonesian. I could focus on the rule instead of struggling with the language of explanation.</w:t>
      </w:r>
      <w:r>
        <w:rPr>
          <w:rFonts w:ascii="Times New Roman" w:hAnsi="Times New Roman" w:cs="Times New Roman"/>
          <w:i/>
          <w:iCs/>
          <w:lang w:val="en-US"/>
        </w:rPr>
        <w:t xml:space="preserve">” </w:t>
      </w:r>
      <w:r w:rsidR="005D364B" w:rsidRPr="005D364B">
        <w:rPr>
          <w:rFonts w:ascii="Times New Roman" w:hAnsi="Times New Roman" w:cs="Times New Roman"/>
        </w:rPr>
        <w:t>(S9, FGD2)</w:t>
      </w:r>
    </w:p>
    <w:p w14:paraId="4EBF6EE7" w14:textId="77777777" w:rsidR="008717F8" w:rsidRPr="005D364B" w:rsidRDefault="008717F8" w:rsidP="005D364B">
      <w:pPr>
        <w:autoSpaceDE w:val="0"/>
        <w:autoSpaceDN w:val="0"/>
        <w:adjustRightInd w:val="0"/>
        <w:spacing w:after="0" w:line="240" w:lineRule="auto"/>
        <w:jc w:val="both"/>
        <w:rPr>
          <w:rFonts w:ascii="Times New Roman" w:hAnsi="Times New Roman" w:cs="Times New Roman"/>
        </w:rPr>
      </w:pPr>
    </w:p>
    <w:p w14:paraId="210E6418" w14:textId="77777777" w:rsidR="005D364B" w:rsidRDefault="00F47ECD" w:rsidP="005D364B">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i/>
          <w:iCs/>
          <w:lang w:val="en-US"/>
        </w:rPr>
        <w:t>“</w:t>
      </w:r>
      <w:r w:rsidR="005D364B" w:rsidRPr="005D364B">
        <w:rPr>
          <w:rFonts w:ascii="Times New Roman" w:hAnsi="Times New Roman" w:cs="Times New Roman"/>
          <w:i/>
          <w:iCs/>
        </w:rPr>
        <w:t>When we discussed in groups, we used Indonesian and sometimes Javanese. It was more comfortable and we could really talk about the grammar without worrying about making English mistakes.</w:t>
      </w:r>
      <w:r>
        <w:rPr>
          <w:rFonts w:ascii="Times New Roman" w:hAnsi="Times New Roman" w:cs="Times New Roman"/>
          <w:i/>
          <w:iCs/>
          <w:lang w:val="en-US"/>
        </w:rPr>
        <w:t>”</w:t>
      </w:r>
      <w:r w:rsidR="005D364B" w:rsidRPr="005D364B">
        <w:rPr>
          <w:rFonts w:ascii="Times New Roman" w:hAnsi="Times New Roman" w:cs="Times New Roman"/>
        </w:rPr>
        <w:t> (S4, FGD2)</w:t>
      </w:r>
    </w:p>
    <w:p w14:paraId="4022ADD5" w14:textId="77777777" w:rsidR="008717F8" w:rsidRPr="005D364B" w:rsidRDefault="008717F8" w:rsidP="005D364B">
      <w:pPr>
        <w:autoSpaceDE w:val="0"/>
        <w:autoSpaceDN w:val="0"/>
        <w:adjustRightInd w:val="0"/>
        <w:spacing w:after="0" w:line="240" w:lineRule="auto"/>
        <w:jc w:val="both"/>
        <w:rPr>
          <w:rFonts w:ascii="Times New Roman" w:hAnsi="Times New Roman" w:cs="Times New Roman"/>
        </w:rPr>
      </w:pPr>
    </w:p>
    <w:p w14:paraId="0D73984D" w14:textId="77777777" w:rsidR="005D364B" w:rsidRDefault="00F47ECD" w:rsidP="005D364B">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i/>
          <w:iCs/>
          <w:lang w:val="en-US"/>
        </w:rPr>
        <w:t>“</w:t>
      </w:r>
      <w:r w:rsidR="005D364B" w:rsidRPr="005D364B">
        <w:rPr>
          <w:rFonts w:ascii="Times New Roman" w:hAnsi="Times New Roman" w:cs="Times New Roman"/>
          <w:i/>
          <w:iCs/>
        </w:rPr>
        <w:t>I think I understood SVA better because we could explain it to each other in Indonesian. When you explain something in your own language, you really have to understand it.</w:t>
      </w:r>
      <w:r>
        <w:rPr>
          <w:rFonts w:ascii="Times New Roman" w:hAnsi="Times New Roman" w:cs="Times New Roman"/>
          <w:i/>
          <w:iCs/>
          <w:lang w:val="en-US"/>
        </w:rPr>
        <w:t xml:space="preserve">” </w:t>
      </w:r>
      <w:r w:rsidR="005D364B" w:rsidRPr="005D364B">
        <w:rPr>
          <w:rFonts w:ascii="Times New Roman" w:hAnsi="Times New Roman" w:cs="Times New Roman"/>
        </w:rPr>
        <w:t>(S12, FGD2)</w:t>
      </w:r>
    </w:p>
    <w:p w14:paraId="26A6863C" w14:textId="77777777" w:rsidR="008717F8" w:rsidRPr="005D364B" w:rsidRDefault="008717F8" w:rsidP="005D364B">
      <w:pPr>
        <w:autoSpaceDE w:val="0"/>
        <w:autoSpaceDN w:val="0"/>
        <w:adjustRightInd w:val="0"/>
        <w:spacing w:after="0" w:line="240" w:lineRule="auto"/>
        <w:jc w:val="both"/>
        <w:rPr>
          <w:rFonts w:ascii="Times New Roman" w:hAnsi="Times New Roman" w:cs="Times New Roman"/>
        </w:rPr>
      </w:pPr>
    </w:p>
    <w:p w14:paraId="5D78717B"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This theme aligns with research on translanguaging pedagogy</w:t>
      </w:r>
      <w:r w:rsidR="0062679D">
        <w:rPr>
          <w:rFonts w:ascii="Times New Roman" w:hAnsi="Times New Roman" w:cs="Times New Roman"/>
          <w:lang w:val="en-US"/>
        </w:rPr>
        <w:t xml:space="preserve"> </w:t>
      </w:r>
      <w:r w:rsidR="0062679D">
        <w:rPr>
          <w:rFonts w:ascii="Times New Roman" w:hAnsi="Times New Roman" w:cs="Times New Roman"/>
          <w:lang w:val="en-US"/>
        </w:rPr>
        <w:fldChar w:fldCharType="begin"/>
      </w:r>
      <w:r w:rsidR="0062679D">
        <w:rPr>
          <w:rFonts w:ascii="Times New Roman" w:hAnsi="Times New Roman" w:cs="Times New Roman"/>
          <w:lang w:val="en-US"/>
        </w:rPr>
        <w:instrText xml:space="preserve"> ADDIN ZOTERO_ITEM CSL_CITATION {"citationID":"JQUy4pmQ","properties":{"unsorted":false,"formattedCitation":"(Garc\\uc0\\u237{}a &amp; Wei, 2014; Wei, 2018)","plainCitation":"(García &amp; Wei, 2014; Wei, 2018)","noteIndex":0},"citationItems":[{"id":194,"uris":["http://zotero.org/users/14698472/items/C3FZ62GP"],"itemData":{"id":194,"type":"book","publisher":"Palgrave Macmillan","publisher-place":"UK","title":"Translanguaging: Language, bilingualism and education","author":[{"family":"García","given":"O"},{"family":"Wei","given":"L"}],"issued":{"date-parts":[["2014"]]}}},{"id":140,"uris":["http://zotero.org/users/14698472/items/CATX8T6A"],"itemData":{"id":140,"type":"article-journal","container-title":"Applied Linguistics","DOI":"https://doi.org/10.1093/applin/amx039","issue":"1","language":"en","page":"9-30","source":"Zotero","title":"Translanguaging as a practical theory of Language","volume":"30","author":[{"family":"Wei","given":"Li"}],"issued":{"date-parts":[["2018"]]}}}],"schema":"https://github.com/citation-style-language/schema/raw/master/csl-citation.json"} </w:instrText>
      </w:r>
      <w:r w:rsidR="0062679D">
        <w:rPr>
          <w:rFonts w:ascii="Times New Roman" w:hAnsi="Times New Roman" w:cs="Times New Roman"/>
          <w:lang w:val="en-US"/>
        </w:rPr>
        <w:fldChar w:fldCharType="separate"/>
      </w:r>
      <w:r w:rsidR="0062679D" w:rsidRPr="0062679D">
        <w:rPr>
          <w:rFonts w:ascii="Times New Roman" w:hAnsi="Times New Roman" w:cs="Times New Roman"/>
          <w:szCs w:val="24"/>
        </w:rPr>
        <w:t>(García &amp; Wei, 2014; Wei, 2018)</w:t>
      </w:r>
      <w:r w:rsidR="0062679D">
        <w:rPr>
          <w:rFonts w:ascii="Times New Roman" w:hAnsi="Times New Roman" w:cs="Times New Roman"/>
          <w:lang w:val="en-US"/>
        </w:rPr>
        <w:fldChar w:fldCharType="end"/>
      </w:r>
      <w:r w:rsidRPr="005D364B">
        <w:rPr>
          <w:rFonts w:ascii="Times New Roman" w:hAnsi="Times New Roman" w:cs="Times New Roman"/>
        </w:rPr>
        <w:t xml:space="preserve"> and with Shan and Qi</w:t>
      </w:r>
      <w:r w:rsidR="00F47ECD">
        <w:rPr>
          <w:rFonts w:ascii="Times New Roman" w:hAnsi="Times New Roman" w:cs="Times New Roman"/>
          <w:lang w:val="en-US"/>
        </w:rPr>
        <w:t>’</w:t>
      </w:r>
      <w:r w:rsidRPr="005D364B">
        <w:rPr>
          <w:rFonts w:ascii="Times New Roman" w:hAnsi="Times New Roman" w:cs="Times New Roman"/>
        </w:rPr>
        <w:t>s (2026) finding that L1-dominant translanguaging supports metalinguistic reflection. Students recognized that using their full linguistic repertoire enabled deeper cognitive processing and more effective peer collaboration.</w:t>
      </w:r>
    </w:p>
    <w:p w14:paraId="70A652AC" w14:textId="77777777" w:rsidR="00F47ECD" w:rsidRPr="005D364B" w:rsidRDefault="00F47ECD" w:rsidP="005D364B">
      <w:pPr>
        <w:autoSpaceDE w:val="0"/>
        <w:autoSpaceDN w:val="0"/>
        <w:adjustRightInd w:val="0"/>
        <w:spacing w:after="0" w:line="240" w:lineRule="auto"/>
        <w:jc w:val="both"/>
        <w:rPr>
          <w:rFonts w:ascii="Times New Roman" w:hAnsi="Times New Roman" w:cs="Times New Roman"/>
        </w:rPr>
      </w:pPr>
    </w:p>
    <w:p w14:paraId="37BE8C44"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 xml:space="preserve">In the Indonesian EFL context, where students navigate complex multilingual repertoires that may include Indonesian, Javanese, Sundanese, and other regional languages, the translanguaging approach served to legitimize students' linguistic identities and create a more inclusive classroom environment. This aligns with </w:t>
      </w:r>
      <w:r w:rsidR="0062679D">
        <w:rPr>
          <w:rFonts w:ascii="Times New Roman" w:hAnsi="Times New Roman" w:cs="Times New Roman"/>
        </w:rPr>
        <w:fldChar w:fldCharType="begin"/>
      </w:r>
      <w:r w:rsidR="0062679D">
        <w:rPr>
          <w:rFonts w:ascii="Times New Roman" w:hAnsi="Times New Roman" w:cs="Times New Roman"/>
        </w:rPr>
        <w:instrText xml:space="preserve"> ADDIN ZOTERO_ITEM CSL_CITATION {"citationID":"WZGoyJZk","properties":{"unsorted":false,"formattedCitation":"(Garc\\uc0\\u237{}a &amp; Lin, 2017)","plainCitation":"(García &amp; Lin, 2017)","noteIndex":0},"citationItems":[{"id":685,"uris":["http://zotero.org/users/14698472/items/EAYYJFWA"],"itemData":{"id":685,"type":"chapter","container-title":"Bilingual and multilingual education","DOI":"https://doi.org/10.1007/978-3-319-02258-1_9","edition":"3rd","page":"117-130","publisher":"Springer","title":"Translanguaging in bilingual education","author":[{"family":"García","given":"O"},{"family":"Lin","given":"A. M. Y"}],"issued":{"date-parts":[["2017"]]}}}],"schema":"https://github.com/citation-style-language/schema/raw/master/csl-citation.json"} </w:instrText>
      </w:r>
      <w:r w:rsidR="0062679D">
        <w:rPr>
          <w:rFonts w:ascii="Times New Roman" w:hAnsi="Times New Roman" w:cs="Times New Roman"/>
        </w:rPr>
        <w:fldChar w:fldCharType="separate"/>
      </w:r>
      <w:r w:rsidR="0062679D" w:rsidRPr="0062679D">
        <w:rPr>
          <w:rFonts w:ascii="Times New Roman" w:hAnsi="Times New Roman" w:cs="Times New Roman"/>
          <w:szCs w:val="24"/>
        </w:rPr>
        <w:t>García &amp; Li</w:t>
      </w:r>
      <w:r w:rsidR="0062679D">
        <w:rPr>
          <w:rFonts w:ascii="Times New Roman" w:hAnsi="Times New Roman" w:cs="Times New Roman"/>
          <w:szCs w:val="24"/>
          <w:lang w:val="en-US"/>
        </w:rPr>
        <w:t>n</w:t>
      </w:r>
      <w:r w:rsidR="00CF49B1">
        <w:rPr>
          <w:rFonts w:ascii="Times New Roman" w:hAnsi="Times New Roman" w:cs="Times New Roman"/>
          <w:szCs w:val="24"/>
          <w:lang w:val="en-US"/>
        </w:rPr>
        <w:t>'</w:t>
      </w:r>
      <w:r w:rsidR="0062679D">
        <w:rPr>
          <w:rFonts w:ascii="Times New Roman" w:hAnsi="Times New Roman" w:cs="Times New Roman"/>
          <w:szCs w:val="24"/>
          <w:lang w:val="en-US"/>
        </w:rPr>
        <w:t>s</w:t>
      </w:r>
      <w:r w:rsidR="0062679D" w:rsidRPr="0062679D">
        <w:rPr>
          <w:rFonts w:ascii="Times New Roman" w:hAnsi="Times New Roman" w:cs="Times New Roman"/>
          <w:szCs w:val="24"/>
        </w:rPr>
        <w:t xml:space="preserve"> </w:t>
      </w:r>
      <w:r w:rsidR="0062679D">
        <w:rPr>
          <w:rFonts w:ascii="Times New Roman" w:hAnsi="Times New Roman" w:cs="Times New Roman"/>
          <w:szCs w:val="24"/>
          <w:lang w:val="en-US"/>
        </w:rPr>
        <w:t>(</w:t>
      </w:r>
      <w:r w:rsidR="0062679D" w:rsidRPr="0062679D">
        <w:rPr>
          <w:rFonts w:ascii="Times New Roman" w:hAnsi="Times New Roman" w:cs="Times New Roman"/>
          <w:szCs w:val="24"/>
        </w:rPr>
        <w:t>2017)</w:t>
      </w:r>
      <w:r w:rsidR="0062679D">
        <w:rPr>
          <w:rFonts w:ascii="Times New Roman" w:hAnsi="Times New Roman" w:cs="Times New Roman"/>
        </w:rPr>
        <w:fldChar w:fldCharType="end"/>
      </w:r>
      <w:r w:rsidR="0062679D">
        <w:rPr>
          <w:rFonts w:ascii="Times New Roman" w:hAnsi="Times New Roman" w:cs="Times New Roman"/>
          <w:lang w:val="en-US"/>
        </w:rPr>
        <w:t xml:space="preserve"> </w:t>
      </w:r>
      <w:r w:rsidRPr="005D364B">
        <w:rPr>
          <w:rFonts w:ascii="Times New Roman" w:hAnsi="Times New Roman" w:cs="Times New Roman"/>
        </w:rPr>
        <w:t xml:space="preserve">argument that translanguaging challenges institutional language hierarchies that marginalize certain languages and communities. Research in the Indonesian context has similarly documented the benefits of translanguaging, including improved comprehension, reduced anxiety, and enhanced participation </w:t>
      </w:r>
      <w:r w:rsidR="00971C51">
        <w:rPr>
          <w:rFonts w:ascii="Times New Roman" w:hAnsi="Times New Roman" w:cs="Times New Roman"/>
        </w:rPr>
        <w:fldChar w:fldCharType="begin"/>
      </w:r>
      <w:r w:rsidR="00971C51">
        <w:rPr>
          <w:rFonts w:ascii="Times New Roman" w:hAnsi="Times New Roman" w:cs="Times New Roman"/>
        </w:rPr>
        <w:instrText xml:space="preserve"> ADDIN ZOTERO_ITEM CSL_CITATION {"citationID":"B8ooMHQe","properties":{"unsorted":false,"formattedCitation":"(Liando et al., 2023; Miftakh et al., 2025; Titania &amp; Ashadi, 2024)","plainCitation":"(Liando et al., 2023; Miftakh et al., 2025; Titania &amp; Ashadi, 2024)","noteIndex":0},"citationItems":[{"id":165,"uris":["http://zotero.org/users/14698472/items/B397UH4A"],"itemData":{"id":165,"type":"article-journal","abstract":"Teaching English as a foreign language (EFL) in Indonesia has its own complexity due to the multilingual situation and the broadly different levels of English proficiency. To cope with this particular challenge, some Indonesian teachers tend to implement a translanguaging approach in teaching their students. This would create more interactive and engaging classes. In this case, translanguaging is a form of multilingual practice in the context of multilingual education where students are given equal rights to develop their language potential. Realizing the complexity of the learning process in a multilingual context, we aimed to reveal the types and purposes of translanguaging in the learning process. This study used a qualitative method and data were collected through observations, interviews, and document analysis. This study found that there were three types of translanguaging used by teachers during their teaching. The types of translanguaging are intra-sentential translanguaging, intersentential translanguaging, and tag translanguaging, with four purposes that are related to each other in the process of teaching. It was also found that translanguaging is useful in the EFL learning processes since it can be used as an approach to explain learning materials in a more convenient way to enhance students’ understanding.","container-title":"Indonesian Journal of Applied Linguistics","DOI":"10.17509/ijal.v13i1.58270","ISSN":"2502-6747, 2301-9468","issue":"1","journalAbbreviation":"Indonesian J. Appl. Linguist.","language":"en","license":"http://creativecommons.org/licenses/by-sa/4.0","page":"204-216","source":"DOI.org (Crossref)","title":"Among English, Indonesian and local language: Translanguaging practices in an Indonesian EFL classroom","title-short":"Among English, Indonesian and local language","volume":"13","author":[{"family":"Liando","given":"Nihta V. F."},{"family":"Dallyono","given":"Ruswan"},{"family":"Tatipang","given":"Devilito P."},{"family":"Lengkoan","given":"Fergina"}],"issued":{"date-parts":[["2023",5,31]]}}},{"id":631,"uris":["http://zotero.org/users/14698472/items/BN533U6T"],"itemData":{"id":631,"type":"article-journal","abstract":"This study investigates translanguaging practices in Indonesian secondary English classrooms and analyzes how teachers and students use multiple languages to enrich the learning experience. Drawing on observations, interviews, and field notes from two teachers and four students in West Java, the study found that translanguaging fosters student comprehension, confidence, and identity affirmation. Teachers strategically used English, Indonesian, and Sundanese to scaffold instruction across various phases, creating an inclusive learning environment. Students responded positively, pointing to a reduction in anxiety and improved participation. These findings are consistent with sociocultural learning theories and challenge monolingual ideologies. The study concludes that translanguaging is an effective pedagogical tool to promote equal language learning. However, limitations include the small size of the sample and the short time span of data collection , which may affect the universality. Future research should extend beyond context and include longitudinal analysis to assess the long-term impacts. This research adds to the growing evidence that supports multilingual pedagogies in diverse educational settings.","container-title":"The Qualitative Report","DOI":"10.46743/2160-3715/2025.6687","ISSN":"1052-0147, 2160-3715","issue":"11","language":"en","source":"DOI.org (Crossref)","title":"Translanguaging in Indonesian EFL Classrooms: Pedagogical Insights and Student Perspectives","title-short":"Translanguaging in Indonesian EFL Classrooms","URL":"https://nsuworks.nova.edu/tqr/vol30/iss11/7/","volume":"30","author":[{"family":"Miftakh","given":"Fauzi"},{"family":"Yanto","given":"Elih Sutisna"},{"family":"Harjadi","given":"Annisa Fitria"}],"accessed":{"date-parts":[["2026",7,9]]},"issued":{"date-parts":[["2025",11,30]]}}},{"id":260,"uris":["http://zotero.org/users/14698472/items/P8TXRZNZ"],"itemData":{"id":260,"type":"article-journal","abstract":"This study investigates the translanguaging as a pedagogical practice employed by English language teacher and students in EFL classroom, focusing on the reasons employed by teachers and students, the benefits and challenges encountered, and the achievement employed by teachers and students in English subject. Utilizing a case study design, this research involved in-depth interviews with English language teachers and students, complemented by classroom observations supported by document analysis to gather comprehensive insights. The study was conducted with a sample of 2 English language teachers and 6 students from MTSN 2 Kuantan Singingi. The findings reveal that the practice of translanguaging has a positive influence on English learning in EFL class from both teacher and students. The practice of translanguaging can accommodate both teacher and students’ language differences and as a form of preserving culture. The benefits identified include enhanced student engagement, accelerated learning comprehension through boosted creativity, and the development of an interactive learning environment. Challenges such as mismatch between target language and local language and time consuming in the literacy multilingual class. The study underscores the necessity of addressing these issues and highlights the importance of translanguaging in EFL classroom for their knowledge, background, and mother tongue are important to their education. This will make them become more active and use both languages. In other words, they’ll feel motivated.","container-title":"International Journal of Multidiciplinary Research and Analysis","DOI":"10.47191/ijmra/v7-i06-78","ISSN":"26439840, 26439875","issue":"6","journalAbbreviation":"IJMRA","language":"en","page":"3034-3038","source":"DOI.org (Crossref)","title":"Translanguaging as Pedagogical Practice: Insight from Indonesian EFL Classroom","title-short":"Translanguaging as Pedagogical Practice","volume":"7","author":[{"family":"Titania","given":"Sekar Yulandha"},{"family":"Ashadi","given":"Ashadi"}],"issued":{"date-parts":[["2024",6,2]]}}}],"schema":"https://github.com/citation-style-language/schema/raw/master/csl-citation.json"} </w:instrText>
      </w:r>
      <w:r w:rsidR="00971C51">
        <w:rPr>
          <w:rFonts w:ascii="Times New Roman" w:hAnsi="Times New Roman" w:cs="Times New Roman"/>
        </w:rPr>
        <w:fldChar w:fldCharType="separate"/>
      </w:r>
      <w:r w:rsidR="00971C51">
        <w:rPr>
          <w:rFonts w:ascii="Times New Roman" w:hAnsi="Times New Roman" w:cs="Times New Roman"/>
          <w:noProof/>
        </w:rPr>
        <w:t>(Liando et al., 2023; Miftakh et al., 2025; Titania &amp; Ashadi, 2024)</w:t>
      </w:r>
      <w:r w:rsidR="00971C51">
        <w:rPr>
          <w:rFonts w:ascii="Times New Roman" w:hAnsi="Times New Roman" w:cs="Times New Roman"/>
        </w:rPr>
        <w:fldChar w:fldCharType="end"/>
      </w:r>
      <w:r w:rsidRPr="005D364B">
        <w:rPr>
          <w:rFonts w:ascii="Times New Roman" w:hAnsi="Times New Roman" w:cs="Times New Roman"/>
        </w:rPr>
        <w:t>.</w:t>
      </w:r>
    </w:p>
    <w:p w14:paraId="2417E93E" w14:textId="77777777" w:rsidR="008749BD" w:rsidRPr="005D364B" w:rsidRDefault="008749BD" w:rsidP="005D364B">
      <w:pPr>
        <w:autoSpaceDE w:val="0"/>
        <w:autoSpaceDN w:val="0"/>
        <w:adjustRightInd w:val="0"/>
        <w:spacing w:after="0" w:line="240" w:lineRule="auto"/>
        <w:jc w:val="both"/>
        <w:rPr>
          <w:rFonts w:ascii="Times New Roman" w:hAnsi="Times New Roman" w:cs="Times New Roman"/>
        </w:rPr>
      </w:pPr>
    </w:p>
    <w:p w14:paraId="445BAF83" w14:textId="77777777" w:rsidR="005D364B" w:rsidRPr="008717F8" w:rsidRDefault="005D364B" w:rsidP="008717F8">
      <w:pPr>
        <w:autoSpaceDE w:val="0"/>
        <w:autoSpaceDN w:val="0"/>
        <w:adjustRightInd w:val="0"/>
        <w:spacing w:after="0" w:line="240" w:lineRule="auto"/>
        <w:rPr>
          <w:rFonts w:ascii="Times New Roman" w:hAnsi="Times New Roman" w:cs="Times New Roman"/>
          <w:i/>
        </w:rPr>
      </w:pPr>
      <w:r w:rsidRPr="008717F8">
        <w:rPr>
          <w:rFonts w:ascii="Times New Roman" w:hAnsi="Times New Roman" w:cs="Times New Roman"/>
          <w:b/>
          <w:bCs/>
          <w:i/>
        </w:rPr>
        <w:t>Theme 3: Awareness of Learning and Metacognitive Growth</w:t>
      </w:r>
    </w:p>
    <w:p w14:paraId="0C691314"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Several students reported increased awareness of their own learning processes, suggesting that the intervention fostered metacognitive growth. Students described noticing gaps in their knowledge and developing strategies to address those gaps.</w:t>
      </w:r>
    </w:p>
    <w:p w14:paraId="360D9B9E" w14:textId="77777777" w:rsidR="008717F8" w:rsidRPr="005D364B" w:rsidRDefault="008717F8" w:rsidP="005D364B">
      <w:pPr>
        <w:autoSpaceDE w:val="0"/>
        <w:autoSpaceDN w:val="0"/>
        <w:adjustRightInd w:val="0"/>
        <w:spacing w:after="0" w:line="240" w:lineRule="auto"/>
        <w:jc w:val="both"/>
        <w:rPr>
          <w:rFonts w:ascii="Times New Roman" w:hAnsi="Times New Roman" w:cs="Times New Roman"/>
        </w:rPr>
      </w:pPr>
    </w:p>
    <w:p w14:paraId="4317BC76" w14:textId="77777777" w:rsidR="005D364B" w:rsidRDefault="00971C51" w:rsidP="005D364B">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i/>
          <w:iCs/>
          <w:lang w:val="en-US"/>
        </w:rPr>
        <w:t>“</w:t>
      </w:r>
      <w:r w:rsidR="005D364B" w:rsidRPr="005D364B">
        <w:rPr>
          <w:rFonts w:ascii="Times New Roman" w:hAnsi="Times New Roman" w:cs="Times New Roman"/>
          <w:i/>
          <w:iCs/>
        </w:rPr>
        <w:t>Before, I didn</w:t>
      </w:r>
      <w:r>
        <w:rPr>
          <w:rFonts w:ascii="Times New Roman" w:hAnsi="Times New Roman" w:cs="Times New Roman"/>
          <w:i/>
          <w:iCs/>
          <w:lang w:val="en-US"/>
        </w:rPr>
        <w:t>’</w:t>
      </w:r>
      <w:r w:rsidR="005D364B" w:rsidRPr="005D364B">
        <w:rPr>
          <w:rFonts w:ascii="Times New Roman" w:hAnsi="Times New Roman" w:cs="Times New Roman"/>
          <w:i/>
          <w:iCs/>
        </w:rPr>
        <w:t>t really know what I didn't know. Now I can tell when I'm not sure about a rule, and I know how to check my understanding.</w:t>
      </w:r>
      <w:r>
        <w:rPr>
          <w:rFonts w:ascii="Times New Roman" w:hAnsi="Times New Roman" w:cs="Times New Roman"/>
          <w:i/>
          <w:iCs/>
          <w:lang w:val="en-US"/>
        </w:rPr>
        <w:t>”</w:t>
      </w:r>
      <w:r w:rsidR="005D364B" w:rsidRPr="005D364B">
        <w:rPr>
          <w:rFonts w:ascii="Times New Roman" w:hAnsi="Times New Roman" w:cs="Times New Roman"/>
        </w:rPr>
        <w:t> (S5, FGD2)</w:t>
      </w:r>
    </w:p>
    <w:p w14:paraId="00A5E053" w14:textId="77777777" w:rsidR="008717F8" w:rsidRPr="005D364B" w:rsidRDefault="008717F8" w:rsidP="005D364B">
      <w:pPr>
        <w:autoSpaceDE w:val="0"/>
        <w:autoSpaceDN w:val="0"/>
        <w:adjustRightInd w:val="0"/>
        <w:spacing w:after="0" w:line="240" w:lineRule="auto"/>
        <w:jc w:val="both"/>
        <w:rPr>
          <w:rFonts w:ascii="Times New Roman" w:hAnsi="Times New Roman" w:cs="Times New Roman"/>
        </w:rPr>
      </w:pPr>
    </w:p>
    <w:p w14:paraId="769B8161" w14:textId="77777777" w:rsidR="005D364B" w:rsidRDefault="00971C51" w:rsidP="005D364B">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i/>
          <w:iCs/>
          <w:lang w:val="en-US"/>
        </w:rPr>
        <w:t>“</w:t>
      </w:r>
      <w:r w:rsidR="005D364B" w:rsidRPr="005D364B">
        <w:rPr>
          <w:rFonts w:ascii="Times New Roman" w:hAnsi="Times New Roman" w:cs="Times New Roman"/>
          <w:i/>
          <w:iCs/>
        </w:rPr>
        <w:t>I realize now that the homework was supposed to help me learn, not just get a grade. I understand the material better because I actually did the work this time.</w:t>
      </w:r>
      <w:r>
        <w:rPr>
          <w:rFonts w:ascii="Times New Roman" w:hAnsi="Times New Roman" w:cs="Times New Roman"/>
          <w:i/>
          <w:iCs/>
          <w:lang w:val="en-US"/>
        </w:rPr>
        <w:t>”</w:t>
      </w:r>
      <w:r w:rsidR="005D364B" w:rsidRPr="005D364B">
        <w:rPr>
          <w:rFonts w:ascii="Times New Roman" w:hAnsi="Times New Roman" w:cs="Times New Roman"/>
        </w:rPr>
        <w:t> (S11, FGD2)</w:t>
      </w:r>
    </w:p>
    <w:p w14:paraId="46BF4D0A" w14:textId="77777777" w:rsidR="008717F8" w:rsidRPr="005D364B" w:rsidRDefault="008717F8" w:rsidP="005D364B">
      <w:pPr>
        <w:autoSpaceDE w:val="0"/>
        <w:autoSpaceDN w:val="0"/>
        <w:adjustRightInd w:val="0"/>
        <w:spacing w:after="0" w:line="240" w:lineRule="auto"/>
        <w:jc w:val="both"/>
        <w:rPr>
          <w:rFonts w:ascii="Times New Roman" w:hAnsi="Times New Roman" w:cs="Times New Roman"/>
        </w:rPr>
      </w:pPr>
    </w:p>
    <w:p w14:paraId="33FB661B" w14:textId="77777777" w:rsidR="005D364B" w:rsidRDefault="00971C51" w:rsidP="005D364B">
      <w:pPr>
        <w:autoSpaceDE w:val="0"/>
        <w:autoSpaceDN w:val="0"/>
        <w:adjustRightInd w:val="0"/>
        <w:spacing w:after="0" w:line="240" w:lineRule="auto"/>
        <w:jc w:val="both"/>
        <w:rPr>
          <w:rFonts w:ascii="Times New Roman" w:hAnsi="Times New Roman" w:cs="Times New Roman"/>
        </w:rPr>
      </w:pPr>
      <w:r>
        <w:rPr>
          <w:rFonts w:ascii="Times New Roman" w:hAnsi="Times New Roman" w:cs="Times New Roman"/>
          <w:i/>
          <w:iCs/>
          <w:lang w:val="en-US"/>
        </w:rPr>
        <w:t>“</w:t>
      </w:r>
      <w:r w:rsidR="005D364B" w:rsidRPr="005D364B">
        <w:rPr>
          <w:rFonts w:ascii="Times New Roman" w:hAnsi="Times New Roman" w:cs="Times New Roman"/>
          <w:i/>
          <w:iCs/>
        </w:rPr>
        <w:t>I used to just memorize rules without understanding them. Now I try to understand why the rule works. It's harder, but I learn more.</w:t>
      </w:r>
      <w:r>
        <w:rPr>
          <w:rFonts w:ascii="Times New Roman" w:hAnsi="Times New Roman" w:cs="Times New Roman"/>
          <w:i/>
          <w:iCs/>
          <w:lang w:val="en-US"/>
        </w:rPr>
        <w:t>”</w:t>
      </w:r>
      <w:r w:rsidR="005D364B" w:rsidRPr="005D364B">
        <w:rPr>
          <w:rFonts w:ascii="Times New Roman" w:hAnsi="Times New Roman" w:cs="Times New Roman"/>
        </w:rPr>
        <w:t> (S14, FGD2)</w:t>
      </w:r>
    </w:p>
    <w:p w14:paraId="4E88DBBF" w14:textId="77777777" w:rsidR="008717F8" w:rsidRPr="005D364B" w:rsidRDefault="008717F8" w:rsidP="005D364B">
      <w:pPr>
        <w:autoSpaceDE w:val="0"/>
        <w:autoSpaceDN w:val="0"/>
        <w:adjustRightInd w:val="0"/>
        <w:spacing w:after="0" w:line="240" w:lineRule="auto"/>
        <w:jc w:val="both"/>
        <w:rPr>
          <w:rFonts w:ascii="Times New Roman" w:hAnsi="Times New Roman" w:cs="Times New Roman"/>
        </w:rPr>
      </w:pPr>
    </w:p>
    <w:p w14:paraId="7363023B" w14:textId="77777777" w:rsidR="005D364B" w:rsidRP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This theme suggests that the intervention had an impact beyond improved grammar scores—it also promoted students</w:t>
      </w:r>
      <w:r w:rsidR="00971C51">
        <w:rPr>
          <w:rFonts w:ascii="Times New Roman" w:hAnsi="Times New Roman" w:cs="Times New Roman"/>
          <w:lang w:val="en-US"/>
        </w:rPr>
        <w:t xml:space="preserve">’ </w:t>
      </w:r>
      <w:r w:rsidRPr="005D364B">
        <w:rPr>
          <w:rFonts w:ascii="Times New Roman" w:hAnsi="Times New Roman" w:cs="Times New Roman"/>
        </w:rPr>
        <w:t xml:space="preserve">awareness of their own learning and their development of self-regulatory strategies. This finding aligns with </w:t>
      </w:r>
      <w:r w:rsidR="00971C51">
        <w:rPr>
          <w:rFonts w:ascii="Times New Roman" w:hAnsi="Times New Roman" w:cs="Times New Roman"/>
        </w:rPr>
        <w:fldChar w:fldCharType="begin"/>
      </w:r>
      <w:r w:rsidR="00971C51">
        <w:rPr>
          <w:rFonts w:ascii="Times New Roman" w:hAnsi="Times New Roman" w:cs="Times New Roman"/>
        </w:rPr>
        <w:instrText xml:space="preserve"> ADDIN ZOTERO_ITEM CSL_CITATION {"citationID":"7OgcH6ML","properties":{"unsorted":false,"formattedCitation":"(Swain, 2006)","plainCitation":"(Swain, 2006)","noteIndex":0},"citationItems":[{"id":686,"uris":["http://zotero.org/users/14698472/items/QGKUDDXV"],"itemData":{"id":686,"type":"chapter","container-title":"Advanced language learning: The contribution of Halliday and Vygotsky","page":"95-108","publisher":"Continuum","title":"Languaging, agency and collaboration in advanced second language proficiency","author":[{"family":"Swain","given":"M"}],"issued":{"date-parts":[["2006"]]}}}],"schema":"https://github.com/citation-style-language/schema/raw/master/csl-citation.json"} </w:instrText>
      </w:r>
      <w:r w:rsidR="00971C51">
        <w:rPr>
          <w:rFonts w:ascii="Times New Roman" w:hAnsi="Times New Roman" w:cs="Times New Roman"/>
        </w:rPr>
        <w:fldChar w:fldCharType="separate"/>
      </w:r>
      <w:r w:rsidR="00971C51">
        <w:rPr>
          <w:rFonts w:ascii="Times New Roman" w:hAnsi="Times New Roman" w:cs="Times New Roman"/>
          <w:noProof/>
        </w:rPr>
        <w:t>Swain</w:t>
      </w:r>
      <w:r w:rsidR="00971C51">
        <w:rPr>
          <w:rFonts w:ascii="Times New Roman" w:hAnsi="Times New Roman" w:cs="Times New Roman"/>
          <w:noProof/>
          <w:lang w:val="en-US"/>
        </w:rPr>
        <w:t>'s</w:t>
      </w:r>
      <w:r w:rsidR="00971C51">
        <w:rPr>
          <w:rFonts w:ascii="Times New Roman" w:hAnsi="Times New Roman" w:cs="Times New Roman"/>
          <w:noProof/>
        </w:rPr>
        <w:t xml:space="preserve"> </w:t>
      </w:r>
      <w:r w:rsidR="00971C51">
        <w:rPr>
          <w:rFonts w:ascii="Times New Roman" w:hAnsi="Times New Roman" w:cs="Times New Roman"/>
          <w:noProof/>
          <w:lang w:val="en-US"/>
        </w:rPr>
        <w:t>(</w:t>
      </w:r>
      <w:r w:rsidR="00971C51">
        <w:rPr>
          <w:rFonts w:ascii="Times New Roman" w:hAnsi="Times New Roman" w:cs="Times New Roman"/>
          <w:noProof/>
        </w:rPr>
        <w:t>2006)</w:t>
      </w:r>
      <w:r w:rsidR="00971C51">
        <w:rPr>
          <w:rFonts w:ascii="Times New Roman" w:hAnsi="Times New Roman" w:cs="Times New Roman"/>
        </w:rPr>
        <w:fldChar w:fldCharType="end"/>
      </w:r>
      <w:r w:rsidR="00971C51">
        <w:rPr>
          <w:rFonts w:ascii="Times New Roman" w:hAnsi="Times New Roman" w:cs="Times New Roman"/>
          <w:lang w:val="en-US"/>
        </w:rPr>
        <w:t xml:space="preserve"> </w:t>
      </w:r>
      <w:r w:rsidRPr="005D364B">
        <w:rPr>
          <w:rFonts w:ascii="Times New Roman" w:hAnsi="Times New Roman" w:cs="Times New Roman"/>
        </w:rPr>
        <w:t xml:space="preserve">concept of </w:t>
      </w:r>
      <w:r w:rsidR="00971C51">
        <w:rPr>
          <w:rFonts w:ascii="Times New Roman" w:hAnsi="Times New Roman" w:cs="Times New Roman"/>
          <w:lang w:val="en-US"/>
        </w:rPr>
        <w:t>“</w:t>
      </w:r>
      <w:r w:rsidRPr="005D364B">
        <w:rPr>
          <w:rFonts w:ascii="Times New Roman" w:hAnsi="Times New Roman" w:cs="Times New Roman"/>
        </w:rPr>
        <w:t>languaging</w:t>
      </w:r>
      <w:r w:rsidR="00971C51">
        <w:rPr>
          <w:rFonts w:ascii="Times New Roman" w:hAnsi="Times New Roman" w:cs="Times New Roman"/>
          <w:lang w:val="en-US"/>
        </w:rPr>
        <w:t>”</w:t>
      </w:r>
      <w:r w:rsidRPr="005D364B">
        <w:rPr>
          <w:rFonts w:ascii="Times New Roman" w:hAnsi="Times New Roman" w:cs="Times New Roman"/>
        </w:rPr>
        <w:t xml:space="preserve"> as a cognitive tool for learning and with the broader educational goal of developing autonomous learners.</w:t>
      </w:r>
    </w:p>
    <w:p w14:paraId="38597517" w14:textId="77777777" w:rsidR="008749BD" w:rsidRDefault="008749BD" w:rsidP="005D364B">
      <w:pPr>
        <w:autoSpaceDE w:val="0"/>
        <w:autoSpaceDN w:val="0"/>
        <w:adjustRightInd w:val="0"/>
        <w:spacing w:after="40" w:line="240" w:lineRule="auto"/>
        <w:jc w:val="both"/>
        <w:rPr>
          <w:rFonts w:ascii="Times New Roman" w:hAnsi="Times New Roman" w:cs="Times New Roman"/>
          <w:b/>
          <w:bCs/>
        </w:rPr>
      </w:pPr>
    </w:p>
    <w:p w14:paraId="5AEDBD4F" w14:textId="77777777" w:rsidR="005D364B" w:rsidRPr="005D364B" w:rsidRDefault="005D364B" w:rsidP="00971C51">
      <w:pPr>
        <w:autoSpaceDE w:val="0"/>
        <w:autoSpaceDN w:val="0"/>
        <w:adjustRightInd w:val="0"/>
        <w:spacing w:after="40" w:line="240" w:lineRule="auto"/>
        <w:rPr>
          <w:rFonts w:ascii="Times New Roman" w:hAnsi="Times New Roman" w:cs="Times New Roman"/>
          <w:b/>
          <w:bCs/>
        </w:rPr>
      </w:pPr>
      <w:r w:rsidRPr="005D364B">
        <w:rPr>
          <w:rFonts w:ascii="Times New Roman" w:hAnsi="Times New Roman" w:cs="Times New Roman"/>
          <w:b/>
          <w:bCs/>
        </w:rPr>
        <w:t>The Interplay of AI, Translanguaging, and Grammar Learning</w:t>
      </w:r>
    </w:p>
    <w:p w14:paraId="6D846440"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 xml:space="preserve">The findings of this study reveal a complex interplay between AI use, translanguaging pedagogy, and grammar learning. The </w:t>
      </w:r>
      <w:r w:rsidR="00971C51">
        <w:rPr>
          <w:rFonts w:ascii="Times New Roman" w:hAnsi="Times New Roman" w:cs="Times New Roman"/>
          <w:lang w:val="en-US"/>
        </w:rPr>
        <w:t>“</w:t>
      </w:r>
      <w:r w:rsidRPr="005D364B">
        <w:rPr>
          <w:rFonts w:ascii="Times New Roman" w:hAnsi="Times New Roman" w:cs="Times New Roman"/>
        </w:rPr>
        <w:t>AI illusion</w:t>
      </w:r>
      <w:r w:rsidR="00971C51">
        <w:rPr>
          <w:rFonts w:ascii="Times New Roman" w:hAnsi="Times New Roman" w:cs="Times New Roman"/>
          <w:lang w:val="en-US"/>
        </w:rPr>
        <w:t>”</w:t>
      </w:r>
      <w:r w:rsidRPr="005D364B">
        <w:rPr>
          <w:rFonts w:ascii="Times New Roman" w:hAnsi="Times New Roman" w:cs="Times New Roman"/>
        </w:rPr>
        <w:t xml:space="preserve"> created by unregulated AI use was addressed through an intervention that combined explicit instruction, guided AI use, and translanguaging pedagogy. The success of this intervention suggests that the integration of AI tools and translanguaging can be mutually reinforcing when implemented strategically.</w:t>
      </w:r>
    </w:p>
    <w:p w14:paraId="0B06E251" w14:textId="77777777" w:rsidR="00971C51" w:rsidRPr="005D364B" w:rsidRDefault="00971C51" w:rsidP="005D364B">
      <w:pPr>
        <w:autoSpaceDE w:val="0"/>
        <w:autoSpaceDN w:val="0"/>
        <w:adjustRightInd w:val="0"/>
        <w:spacing w:after="0" w:line="240" w:lineRule="auto"/>
        <w:jc w:val="both"/>
        <w:rPr>
          <w:rFonts w:ascii="Times New Roman" w:hAnsi="Times New Roman" w:cs="Times New Roman"/>
        </w:rPr>
      </w:pPr>
    </w:p>
    <w:p w14:paraId="2224E2AB"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 xml:space="preserve">The translanguaging approach in this study was not simply about allowing L1 use; it was a strategic pedagogical choice designed to support specific learning objectives. The instructor used Indonesian for metalinguistic </w:t>
      </w:r>
      <w:r w:rsidRPr="005D364B">
        <w:rPr>
          <w:rFonts w:ascii="Times New Roman" w:hAnsi="Times New Roman" w:cs="Times New Roman"/>
        </w:rPr>
        <w:lastRenderedPageBreak/>
        <w:t>explanations and encouraged students to use their full linguistic repertoires for peer discussions and reflection. This strategic approach, informed by the theoretical framework of translanguaging, likely contributed to the intervention</w:t>
      </w:r>
      <w:r w:rsidR="00C314D6">
        <w:rPr>
          <w:rFonts w:ascii="Times New Roman" w:hAnsi="Times New Roman" w:cs="Times New Roman"/>
          <w:lang w:val="en-US"/>
        </w:rPr>
        <w:t>’</w:t>
      </w:r>
      <w:r w:rsidRPr="005D364B">
        <w:rPr>
          <w:rFonts w:ascii="Times New Roman" w:hAnsi="Times New Roman" w:cs="Times New Roman"/>
        </w:rPr>
        <w:t>s effectiveness. This finding highlights the importance of intentional, theory-informed translanguaging pedagogy, rather than ad hoc or unreflective L1 use.</w:t>
      </w:r>
    </w:p>
    <w:p w14:paraId="7C187829" w14:textId="77777777" w:rsidR="005B050A" w:rsidRPr="005D364B" w:rsidRDefault="005B050A" w:rsidP="005D364B">
      <w:pPr>
        <w:autoSpaceDE w:val="0"/>
        <w:autoSpaceDN w:val="0"/>
        <w:adjustRightInd w:val="0"/>
        <w:spacing w:after="0" w:line="240" w:lineRule="auto"/>
        <w:jc w:val="both"/>
        <w:rPr>
          <w:rFonts w:ascii="Times New Roman" w:hAnsi="Times New Roman" w:cs="Times New Roman"/>
        </w:rPr>
      </w:pPr>
    </w:p>
    <w:p w14:paraId="51C6A605" w14:textId="77777777" w:rsid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 xml:space="preserve">The theoretical contribution of this study lies in its demonstration of how translanguaging can support the </w:t>
      </w:r>
      <w:r w:rsidR="008717F8">
        <w:rPr>
          <w:rFonts w:ascii="Times New Roman" w:hAnsi="Times New Roman" w:cs="Times New Roman"/>
          <w:lang w:val="en-US"/>
        </w:rPr>
        <w:t>“</w:t>
      </w:r>
      <w:r w:rsidRPr="005D364B">
        <w:rPr>
          <w:rFonts w:ascii="Times New Roman" w:hAnsi="Times New Roman" w:cs="Times New Roman"/>
        </w:rPr>
        <w:t>unpacking</w:t>
      </w:r>
      <w:r w:rsidR="008717F8">
        <w:rPr>
          <w:rFonts w:ascii="Times New Roman" w:hAnsi="Times New Roman" w:cs="Times New Roman"/>
          <w:lang w:val="en-US"/>
        </w:rPr>
        <w:t>”</w:t>
      </w:r>
      <w:r w:rsidRPr="005D364B">
        <w:rPr>
          <w:rFonts w:ascii="Times New Roman" w:hAnsi="Times New Roman" w:cs="Times New Roman"/>
        </w:rPr>
        <w:t xml:space="preserve"> and </w:t>
      </w:r>
      <w:r w:rsidR="008717F8">
        <w:rPr>
          <w:rFonts w:ascii="Times New Roman" w:hAnsi="Times New Roman" w:cs="Times New Roman"/>
          <w:lang w:val="en-US"/>
        </w:rPr>
        <w:t>“</w:t>
      </w:r>
      <w:r w:rsidRPr="005D364B">
        <w:rPr>
          <w:rFonts w:ascii="Times New Roman" w:hAnsi="Times New Roman" w:cs="Times New Roman"/>
        </w:rPr>
        <w:t>packing</w:t>
      </w:r>
      <w:r w:rsidR="008717F8">
        <w:rPr>
          <w:rFonts w:ascii="Times New Roman" w:hAnsi="Times New Roman" w:cs="Times New Roman"/>
          <w:lang w:val="en-US"/>
        </w:rPr>
        <w:t>”</w:t>
      </w:r>
      <w:r w:rsidRPr="005D364B">
        <w:rPr>
          <w:rFonts w:ascii="Times New Roman" w:hAnsi="Times New Roman" w:cs="Times New Roman"/>
        </w:rPr>
        <w:t xml:space="preserve"> processes described by </w:t>
      </w:r>
      <w:r w:rsidR="00C314D6">
        <w:rPr>
          <w:rFonts w:ascii="Times New Roman" w:hAnsi="Times New Roman" w:cs="Times New Roman"/>
        </w:rPr>
        <w:fldChar w:fldCharType="begin"/>
      </w:r>
      <w:r w:rsidR="00C314D6">
        <w:rPr>
          <w:rFonts w:ascii="Times New Roman" w:hAnsi="Times New Roman" w:cs="Times New Roman"/>
        </w:rPr>
        <w:instrText xml:space="preserve"> ADDIN ZOTERO_ITEM CSL_CITATION {"citationID":"nMghSkLj","properties":{"unsorted":false,"formattedCitation":"(Ellis, 2008)","plainCitation":"(Ellis, 2008)","noteIndex":0},"citationItems":[{"id":687,"uris":["http://zotero.org/users/14698472/items/YUIQIU7N"],"itemData":{"id":687,"type":"book","edition":"2nd","publisher":"Oxford University Press","title":"The Study of Second Language Acquisition","author":[{"family":"Ellis","given":"Rod"}],"issued":{"date-parts":[["2008"]]}}}],"schema":"https://github.com/citation-style-language/schema/raw/master/csl-citation.json"} </w:instrText>
      </w:r>
      <w:r w:rsidR="00C314D6">
        <w:rPr>
          <w:rFonts w:ascii="Times New Roman" w:hAnsi="Times New Roman" w:cs="Times New Roman"/>
        </w:rPr>
        <w:fldChar w:fldCharType="separate"/>
      </w:r>
      <w:r w:rsidR="00C314D6">
        <w:rPr>
          <w:rFonts w:ascii="Times New Roman" w:hAnsi="Times New Roman" w:cs="Times New Roman"/>
          <w:noProof/>
        </w:rPr>
        <w:t xml:space="preserve">Ellis </w:t>
      </w:r>
      <w:r w:rsidR="00C314D6">
        <w:rPr>
          <w:rFonts w:ascii="Times New Roman" w:hAnsi="Times New Roman" w:cs="Times New Roman"/>
          <w:noProof/>
          <w:lang w:val="en-US"/>
        </w:rPr>
        <w:t>(</w:t>
      </w:r>
      <w:r w:rsidR="00C314D6">
        <w:rPr>
          <w:rFonts w:ascii="Times New Roman" w:hAnsi="Times New Roman" w:cs="Times New Roman"/>
          <w:noProof/>
        </w:rPr>
        <w:t>2008)</w:t>
      </w:r>
      <w:r w:rsidR="00C314D6">
        <w:rPr>
          <w:rFonts w:ascii="Times New Roman" w:hAnsi="Times New Roman" w:cs="Times New Roman"/>
        </w:rPr>
        <w:fldChar w:fldCharType="end"/>
      </w:r>
      <w:r w:rsidR="00C314D6">
        <w:rPr>
          <w:rFonts w:ascii="Times New Roman" w:hAnsi="Times New Roman" w:cs="Times New Roman"/>
          <w:lang w:val="en-US"/>
        </w:rPr>
        <w:t xml:space="preserve"> </w:t>
      </w:r>
      <w:r w:rsidRPr="005D364B">
        <w:rPr>
          <w:rFonts w:ascii="Times New Roman" w:hAnsi="Times New Roman" w:cs="Times New Roman"/>
        </w:rPr>
        <w:t>as central to syntactic development. When students used translanguaging to analyze SVA rules, explain these rules to peers, and check their understanding, they were engaging in the cognitive processes that promote language acquisition. This finding extends Shan and Qi</w:t>
      </w:r>
      <w:r w:rsidR="008717F8">
        <w:rPr>
          <w:rFonts w:ascii="Times New Roman" w:hAnsi="Times New Roman" w:cs="Times New Roman"/>
          <w:lang w:val="en-US"/>
        </w:rPr>
        <w:t>’</w:t>
      </w:r>
      <w:r w:rsidRPr="005D364B">
        <w:rPr>
          <w:rFonts w:ascii="Times New Roman" w:hAnsi="Times New Roman" w:cs="Times New Roman"/>
        </w:rPr>
        <w:t>s (2026) work on translanguaging and syntactic processing to the specific domain of EFL grammar instruction.</w:t>
      </w:r>
    </w:p>
    <w:p w14:paraId="4CDBE1A9" w14:textId="77777777" w:rsidR="00D94E9E" w:rsidRPr="005D364B" w:rsidRDefault="00D94E9E" w:rsidP="005D364B">
      <w:pPr>
        <w:autoSpaceDE w:val="0"/>
        <w:autoSpaceDN w:val="0"/>
        <w:adjustRightInd w:val="0"/>
        <w:spacing w:after="0" w:line="240" w:lineRule="auto"/>
        <w:jc w:val="both"/>
        <w:rPr>
          <w:rFonts w:ascii="Times New Roman" w:hAnsi="Times New Roman" w:cs="Times New Roman"/>
        </w:rPr>
      </w:pPr>
    </w:p>
    <w:p w14:paraId="2A6CF40D" w14:textId="77777777" w:rsidR="005D364B" w:rsidRPr="005D364B" w:rsidRDefault="005D364B" w:rsidP="005D364B">
      <w:pPr>
        <w:autoSpaceDE w:val="0"/>
        <w:autoSpaceDN w:val="0"/>
        <w:adjustRightInd w:val="0"/>
        <w:spacing w:after="0" w:line="240" w:lineRule="auto"/>
        <w:jc w:val="both"/>
        <w:rPr>
          <w:rFonts w:ascii="Times New Roman" w:hAnsi="Times New Roman" w:cs="Times New Roman"/>
        </w:rPr>
      </w:pPr>
      <w:r w:rsidRPr="005D364B">
        <w:rPr>
          <w:rFonts w:ascii="Times New Roman" w:hAnsi="Times New Roman" w:cs="Times New Roman"/>
        </w:rPr>
        <w:t xml:space="preserve">The intervention also addressed the concerns about academic integrity raised by the initial AI over-reliance. Rather than simply prohibiting AI use, the intervention provided students with the skills and awareness to use AI tools ethically and productively. This approach recognizes that AI tools are likely to become increasingly integrated into academic and professional contexts, and that the goal of education should be to prepare students for this reality </w:t>
      </w:r>
      <w:r w:rsidR="005B050A">
        <w:rPr>
          <w:rFonts w:ascii="Times New Roman" w:hAnsi="Times New Roman" w:cs="Times New Roman"/>
        </w:rPr>
        <w:fldChar w:fldCharType="begin"/>
      </w:r>
      <w:r w:rsidR="005B050A">
        <w:rPr>
          <w:rFonts w:ascii="Times New Roman" w:hAnsi="Times New Roman" w:cs="Times New Roman"/>
        </w:rPr>
        <w:instrText xml:space="preserve"> ADDIN ZOTERO_ITEM CSL_CITATION {"citationID":"IfUujYzE","properties":{"unsorted":false,"formattedCitation":"(Kohnke et al., 2023; Sullivan et al., 2023)","plainCitation":"(Kohnke et al., 2023; Sullivan et al., 2023)","noteIndex":0},"citationItems":[{"id":684,"uris":["http://zotero.org/users/14698472/items/A7RHR5GJ"],"itemData":{"id":684,"type":"article-journal","container-title":"RELC Journal","DOI":"https://doi.org/10.1177/00336882231162868","issue":"2","page":"537-550","title":"ChatGPT for language teaching and learning","volume":"54","author":[{"family":"Kohnke","given":"L"},{"family":"Moorhouse","given":"B. L"},{"family":"Zou","given":"D"}],"issued":{"date-parts":[["2023"]]}}},{"id":680,"uris":["http://zotero.org/users/14698472/items/XD59WGXF"],"itemData":{"id":680,"type":"article-journal","container-title":"Journal of Applied Learning &amp; Teaching","DOI":"10.37074/jalt.2023.6.1.17","ISSN":"2591-801X, 2591-801X","issue":"1","journalAbbreviation":"JALT","language":"en","page":"1-10","source":"DOI.org (Crossref)","title":"ChatGPT in higher education: Considerations for academic integrity and student learning","title-short":"ChatGPT in higher education","volume":"6","author":[{"family":"Sullivan","given":"Miriam"},{"family":"Kelly","given":"Andrew"},{"family":"Mclaughlan","given":"Paul"}],"issued":{"date-parts":[["2023",3,21]]}}}],"schema":"https://github.com/citation-style-language/schema/raw/master/csl-citation.json"} </w:instrText>
      </w:r>
      <w:r w:rsidR="005B050A">
        <w:rPr>
          <w:rFonts w:ascii="Times New Roman" w:hAnsi="Times New Roman" w:cs="Times New Roman"/>
        </w:rPr>
        <w:fldChar w:fldCharType="separate"/>
      </w:r>
      <w:r w:rsidR="005B050A">
        <w:rPr>
          <w:rFonts w:ascii="Times New Roman" w:hAnsi="Times New Roman" w:cs="Times New Roman"/>
          <w:noProof/>
        </w:rPr>
        <w:t>(Kohnke et al., 2023; Sullivan et al., 2023)</w:t>
      </w:r>
      <w:r w:rsidR="005B050A">
        <w:rPr>
          <w:rFonts w:ascii="Times New Roman" w:hAnsi="Times New Roman" w:cs="Times New Roman"/>
        </w:rPr>
        <w:fldChar w:fldCharType="end"/>
      </w:r>
      <w:r w:rsidRPr="005D364B">
        <w:rPr>
          <w:rFonts w:ascii="Times New Roman" w:hAnsi="Times New Roman" w:cs="Times New Roman"/>
        </w:rPr>
        <w:t>.</w:t>
      </w:r>
    </w:p>
    <w:p w14:paraId="30DB6087" w14:textId="77777777" w:rsidR="002C7244" w:rsidRDefault="002C7244">
      <w:pPr>
        <w:spacing w:after="0" w:line="240" w:lineRule="auto"/>
        <w:rPr>
          <w:rFonts w:ascii="Times New Roman" w:eastAsia="Times New Roman" w:hAnsi="Times New Roman" w:cs="Times New Roman"/>
          <w:b/>
          <w:sz w:val="26"/>
          <w:szCs w:val="26"/>
        </w:rPr>
      </w:pPr>
    </w:p>
    <w:p w14:paraId="6B12F1A8" w14:textId="77777777" w:rsidR="002C7244" w:rsidRPr="00B45652" w:rsidRDefault="00D13CC9" w:rsidP="00B45652">
      <w:pPr>
        <w:spacing w:after="0" w:line="240" w:lineRule="auto"/>
        <w:rPr>
          <w:rFonts w:ascii="Times New Roman" w:eastAsia="Times New Roman" w:hAnsi="Times New Roman" w:cs="Times New Roman"/>
          <w:b/>
          <w:sz w:val="26"/>
          <w:szCs w:val="26"/>
        </w:rPr>
      </w:pPr>
      <w:bookmarkStart w:id="19" w:name="_heading=h.1t3h5sf" w:colFirst="0" w:colLast="0"/>
      <w:bookmarkEnd w:id="19"/>
      <w:r>
        <w:rPr>
          <w:rFonts w:ascii="Times New Roman" w:eastAsia="Times New Roman" w:hAnsi="Times New Roman" w:cs="Times New Roman"/>
          <w:b/>
          <w:sz w:val="26"/>
          <w:szCs w:val="26"/>
        </w:rPr>
        <w:t>CONCLUSION</w:t>
      </w:r>
    </w:p>
    <w:p w14:paraId="50CDB955" w14:textId="77777777" w:rsidR="00C53B9B" w:rsidRDefault="00C53B9B" w:rsidP="00B45652">
      <w:pPr>
        <w:autoSpaceDE w:val="0"/>
        <w:autoSpaceDN w:val="0"/>
        <w:adjustRightInd w:val="0"/>
        <w:spacing w:after="0" w:line="240" w:lineRule="auto"/>
        <w:jc w:val="both"/>
        <w:rPr>
          <w:rFonts w:ascii="Times New Roman" w:hAnsi="Times New Roman" w:cs="Times New Roman"/>
        </w:rPr>
      </w:pPr>
      <w:r w:rsidRPr="00C53B9B">
        <w:rPr>
          <w:rFonts w:ascii="Times New Roman" w:hAnsi="Times New Roman" w:cs="Times New Roman"/>
        </w:rPr>
        <w:t>This classroom-based action research investigated the convergence of two contemporary challenges in Indonesian EFL education: the widespread use of generative AI by students to complete assignments, and the pedagogical potential of translanguaging to support authentic language learning. A three-week translanguaging-informed intervention, combining explicit grammar instruction, guided AI use for learning rather than task completion, and translanguaging pedagogy, resulted in meaningful improvement in students</w:t>
      </w:r>
      <w:r w:rsidR="005B050A">
        <w:rPr>
          <w:rFonts w:ascii="Times New Roman" w:hAnsi="Times New Roman" w:cs="Times New Roman"/>
          <w:lang w:val="en-US"/>
        </w:rPr>
        <w:t>’</w:t>
      </w:r>
      <w:r w:rsidRPr="00C53B9B">
        <w:rPr>
          <w:rFonts w:ascii="Times New Roman" w:hAnsi="Times New Roman" w:cs="Times New Roman"/>
        </w:rPr>
        <w:t xml:space="preserve"> </w:t>
      </w:r>
      <w:r w:rsidR="005B050A">
        <w:rPr>
          <w:rFonts w:ascii="Times New Roman" w:hAnsi="Times New Roman" w:cs="Times New Roman"/>
          <w:lang w:val="en-US"/>
        </w:rPr>
        <w:t xml:space="preserve">grammar </w:t>
      </w:r>
      <w:r w:rsidRPr="00C53B9B">
        <w:rPr>
          <w:rFonts w:ascii="Times New Roman" w:hAnsi="Times New Roman" w:cs="Times New Roman"/>
        </w:rPr>
        <w:t xml:space="preserve">competence. Students reported that the intervention shifted their relationship with AI </w:t>
      </w:r>
      <w:r w:rsidRPr="00C53B9B">
        <w:rPr>
          <w:rFonts w:ascii="Times New Roman" w:hAnsi="Times New Roman" w:cs="Times New Roman"/>
        </w:rPr>
        <w:t>tools from passive reliance to active, critical use. They valued the translanguaging approach for reducing anxiety and enhancing comprehension, and they demonstrated increased metacognitive awareness of their own learning processes.</w:t>
      </w:r>
    </w:p>
    <w:p w14:paraId="7F4BE318" w14:textId="77777777" w:rsidR="008717F8" w:rsidRPr="00C53B9B" w:rsidRDefault="008717F8" w:rsidP="00C53B9B">
      <w:pPr>
        <w:autoSpaceDE w:val="0"/>
        <w:autoSpaceDN w:val="0"/>
        <w:adjustRightInd w:val="0"/>
        <w:spacing w:after="0" w:line="240" w:lineRule="auto"/>
        <w:jc w:val="both"/>
        <w:rPr>
          <w:rFonts w:ascii="Times New Roman" w:hAnsi="Times New Roman" w:cs="Times New Roman"/>
        </w:rPr>
      </w:pPr>
    </w:p>
    <w:p w14:paraId="1D53FB2B" w14:textId="77777777" w:rsidR="00C53B9B" w:rsidRDefault="00C53B9B" w:rsidP="00B45652">
      <w:pPr>
        <w:autoSpaceDE w:val="0"/>
        <w:autoSpaceDN w:val="0"/>
        <w:adjustRightInd w:val="0"/>
        <w:spacing w:after="0" w:line="240" w:lineRule="auto"/>
        <w:jc w:val="both"/>
        <w:rPr>
          <w:rFonts w:ascii="Times New Roman" w:hAnsi="Times New Roman" w:cs="Times New Roman"/>
        </w:rPr>
      </w:pPr>
      <w:r w:rsidRPr="00C53B9B">
        <w:rPr>
          <w:rFonts w:ascii="Times New Roman" w:hAnsi="Times New Roman" w:cs="Times New Roman"/>
        </w:rPr>
        <w:t>These findings have several implications for EFL pedagogy in Indonesia and similar multilingual contexts. First, educators must recognize that traditional take-home assignments may no longer provide valid measures of student learning in the era of generative AI, necessitating a rethinking of assessment practices. Second, students need explicit instruction on AI literacy</w:t>
      </w:r>
      <w:r w:rsidR="005B050A">
        <w:rPr>
          <w:rFonts w:ascii="Times New Roman" w:hAnsi="Times New Roman" w:cs="Times New Roman"/>
          <w:lang w:val="en-US"/>
        </w:rPr>
        <w:t xml:space="preserve">, i.e., </w:t>
      </w:r>
      <w:r w:rsidRPr="00C53B9B">
        <w:rPr>
          <w:rFonts w:ascii="Times New Roman" w:hAnsi="Times New Roman" w:cs="Times New Roman"/>
        </w:rPr>
        <w:t>the ability to engage critically and productively with AI tools. Third, translanguaging should be recognized as a legitimate and valuable pedagogical approach that supports cognitive processing and creates inclusive learning environments. Fourth, AI tools can be integrated strategically as cognitive scaffolds that support learning rather than substitutes for thinking.</w:t>
      </w:r>
    </w:p>
    <w:p w14:paraId="39D76661" w14:textId="77777777" w:rsidR="008717F8" w:rsidRPr="00C53B9B" w:rsidRDefault="008717F8" w:rsidP="00C53B9B">
      <w:pPr>
        <w:autoSpaceDE w:val="0"/>
        <w:autoSpaceDN w:val="0"/>
        <w:adjustRightInd w:val="0"/>
        <w:spacing w:after="0" w:line="240" w:lineRule="auto"/>
        <w:jc w:val="both"/>
        <w:rPr>
          <w:rFonts w:ascii="Times New Roman" w:hAnsi="Times New Roman" w:cs="Times New Roman"/>
        </w:rPr>
      </w:pPr>
    </w:p>
    <w:p w14:paraId="32F2B460" w14:textId="683AF2E5" w:rsidR="002C7244" w:rsidRPr="00132F32" w:rsidRDefault="00C53B9B" w:rsidP="00132F32">
      <w:pPr>
        <w:autoSpaceDE w:val="0"/>
        <w:autoSpaceDN w:val="0"/>
        <w:adjustRightInd w:val="0"/>
        <w:spacing w:after="0" w:line="240" w:lineRule="auto"/>
        <w:jc w:val="both"/>
        <w:rPr>
          <w:rFonts w:ascii="Times New Roman" w:hAnsi="Times New Roman" w:cs="Times New Roman"/>
        </w:rPr>
      </w:pPr>
      <w:r w:rsidRPr="00C53B9B">
        <w:rPr>
          <w:rFonts w:ascii="Times New Roman" w:hAnsi="Times New Roman" w:cs="Times New Roman"/>
        </w:rPr>
        <w:t>However, this study has limitations. The small sample size and the specific institutional context limit the generalizability of the findings. Future research could investigate whether similar patterns emerge in larger samples, different educational contexts, and with different target structures. The study did not include a delayed post-test to assess long-term retention of the learning gains. Future research could investigate longer-term interventions and the cumulative effects of repeated, integrated AI and translanguaging pedagogy. Finally, future research could explore the multimodal dimensions of translanguaging</w:t>
      </w:r>
      <w:r w:rsidR="005B050A">
        <w:rPr>
          <w:rFonts w:ascii="Times New Roman" w:hAnsi="Times New Roman" w:cs="Times New Roman"/>
          <w:lang w:val="en-US"/>
        </w:rPr>
        <w:t xml:space="preserve">, </w:t>
      </w:r>
      <w:r w:rsidRPr="00C53B9B">
        <w:rPr>
          <w:rFonts w:ascii="Times New Roman" w:hAnsi="Times New Roman" w:cs="Times New Roman"/>
        </w:rPr>
        <w:t>such as gesture, gaze, and other semiotic resources</w:t>
      </w:r>
      <w:r w:rsidR="005B050A">
        <w:rPr>
          <w:rFonts w:ascii="Times New Roman" w:hAnsi="Times New Roman" w:cs="Times New Roman"/>
          <w:lang w:val="en-US"/>
        </w:rPr>
        <w:t xml:space="preserve">, </w:t>
      </w:r>
      <w:r w:rsidRPr="00C53B9B">
        <w:rPr>
          <w:rFonts w:ascii="Times New Roman" w:hAnsi="Times New Roman" w:cs="Times New Roman"/>
        </w:rPr>
        <w:t>which were not systematically examined in this study.</w:t>
      </w:r>
    </w:p>
    <w:p w14:paraId="23FE9BB2" w14:textId="77777777" w:rsidR="002C7244" w:rsidRDefault="002C7244">
      <w:pPr>
        <w:spacing w:after="0" w:line="240" w:lineRule="auto"/>
        <w:jc w:val="both"/>
        <w:rPr>
          <w:rFonts w:ascii="Times New Roman" w:eastAsia="Times New Roman" w:hAnsi="Times New Roman" w:cs="Times New Roman"/>
        </w:rPr>
      </w:pPr>
    </w:p>
    <w:p w14:paraId="79A7C6D0" w14:textId="77777777" w:rsidR="002C7244" w:rsidRDefault="00D13CC9">
      <w:pPr>
        <w:spacing w:after="0" w:line="240" w:lineRule="auto"/>
        <w:rPr>
          <w:rFonts w:ascii="Times New Roman" w:eastAsia="Times New Roman" w:hAnsi="Times New Roman" w:cs="Times New Roman"/>
          <w:b/>
          <w:sz w:val="26"/>
          <w:szCs w:val="26"/>
        </w:rPr>
      </w:pPr>
      <w:commentRangeStart w:id="20"/>
      <w:r>
        <w:rPr>
          <w:rFonts w:ascii="Times New Roman" w:eastAsia="Times New Roman" w:hAnsi="Times New Roman" w:cs="Times New Roman"/>
          <w:b/>
          <w:sz w:val="26"/>
          <w:szCs w:val="26"/>
        </w:rPr>
        <w:t>REFERENCES</w:t>
      </w:r>
      <w:commentRangeEnd w:id="20"/>
      <w:r w:rsidR="00762579">
        <w:rPr>
          <w:rStyle w:val="CommentReference"/>
          <w:rFonts w:ascii="Times New Roman" w:eastAsia="Times New Roman" w:hAnsi="Times New Roman" w:cs="Times New Roman"/>
          <w:b/>
          <w:sz w:val="26"/>
          <w:szCs w:val="26"/>
        </w:rPr>
        <w:commentReference w:id="20"/>
      </w:r>
    </w:p>
    <w:p w14:paraId="348320E2" w14:textId="77777777" w:rsidR="002C7244" w:rsidRDefault="002C7244">
      <w:pPr>
        <w:spacing w:after="0" w:line="240" w:lineRule="auto"/>
        <w:jc w:val="center"/>
        <w:rPr>
          <w:rFonts w:ascii="Times New Roman" w:eastAsia="Times New Roman" w:hAnsi="Times New Roman" w:cs="Times New Roman"/>
        </w:rPr>
      </w:pPr>
    </w:p>
    <w:p w14:paraId="259159BE" w14:textId="77777777" w:rsidR="00003CB2" w:rsidRPr="00003CB2" w:rsidRDefault="00003CB2" w:rsidP="00003CB2">
      <w:pPr>
        <w:pStyle w:val="Bibliography"/>
        <w:spacing w:line="240" w:lineRule="auto"/>
        <w:jc w:val="both"/>
        <w:rPr>
          <w:rFonts w:ascii="Times New Roman" w:hAnsi="Times New Roman" w:cs="Times New Roman"/>
        </w:rPr>
      </w:pPr>
      <w:r>
        <w:rPr>
          <w:rFonts w:eastAsia="Times New Roman"/>
        </w:rPr>
        <w:fldChar w:fldCharType="begin"/>
      </w:r>
      <w:r>
        <w:rPr>
          <w:rFonts w:eastAsia="Times New Roman"/>
        </w:rPr>
        <w:instrText xml:space="preserve"> ADDIN ZOTERO_BIBL {"uncited":[],"omitted":[],"custom":[]} CSL_BIBLIOGRAPHY </w:instrText>
      </w:r>
      <w:r>
        <w:rPr>
          <w:rFonts w:eastAsia="Times New Roman"/>
        </w:rPr>
        <w:fldChar w:fldCharType="separate"/>
      </w:r>
      <w:r w:rsidRPr="00003CB2">
        <w:rPr>
          <w:rFonts w:ascii="Times New Roman" w:hAnsi="Times New Roman" w:cs="Times New Roman"/>
        </w:rPr>
        <w:t xml:space="preserve">Braun, V., &amp; Clarke, V. (2022). </w:t>
      </w:r>
      <w:r w:rsidRPr="00003CB2">
        <w:rPr>
          <w:rFonts w:ascii="Times New Roman" w:hAnsi="Times New Roman" w:cs="Times New Roman"/>
          <w:i/>
          <w:iCs/>
        </w:rPr>
        <w:t>Thematic Analysis: A Practical Guide</w:t>
      </w:r>
      <w:r w:rsidRPr="00003CB2">
        <w:rPr>
          <w:rFonts w:ascii="Times New Roman" w:hAnsi="Times New Roman" w:cs="Times New Roman"/>
        </w:rPr>
        <w:t>. SAGE Publications Ltd.</w:t>
      </w:r>
    </w:p>
    <w:p w14:paraId="542C871E" w14:textId="77777777" w:rsidR="00003CB2" w:rsidRPr="009670A6" w:rsidRDefault="00003CB2" w:rsidP="00003CB2">
      <w:pPr>
        <w:pStyle w:val="Bibliography"/>
        <w:spacing w:line="240" w:lineRule="auto"/>
        <w:jc w:val="both"/>
        <w:rPr>
          <w:rFonts w:ascii="Times New Roman" w:hAnsi="Times New Roman" w:cs="Times New Roman"/>
          <w:lang w:val="en-US"/>
        </w:rPr>
      </w:pPr>
      <w:r w:rsidRPr="00003CB2">
        <w:rPr>
          <w:rFonts w:ascii="Times New Roman" w:hAnsi="Times New Roman" w:cs="Times New Roman"/>
        </w:rPr>
        <w:t xml:space="preserve">Cenoz, J., &amp; Gorter, D. (2022). Pedagogical Translanguaging and Its Application to Language Classes. </w:t>
      </w:r>
      <w:r w:rsidRPr="00003CB2">
        <w:rPr>
          <w:rFonts w:ascii="Times New Roman" w:hAnsi="Times New Roman" w:cs="Times New Roman"/>
          <w:i/>
          <w:iCs/>
        </w:rPr>
        <w:t>RELC Journal</w:t>
      </w:r>
      <w:r w:rsidRPr="00003CB2">
        <w:rPr>
          <w:rFonts w:ascii="Times New Roman" w:hAnsi="Times New Roman" w:cs="Times New Roman"/>
        </w:rPr>
        <w:t xml:space="preserve">, </w:t>
      </w:r>
      <w:r w:rsidRPr="00003CB2">
        <w:rPr>
          <w:rFonts w:ascii="Times New Roman" w:hAnsi="Times New Roman" w:cs="Times New Roman"/>
          <w:i/>
          <w:iCs/>
        </w:rPr>
        <w:lastRenderedPageBreak/>
        <w:t>53</w:t>
      </w:r>
      <w:r w:rsidRPr="00003CB2">
        <w:rPr>
          <w:rFonts w:ascii="Times New Roman" w:hAnsi="Times New Roman" w:cs="Times New Roman"/>
        </w:rPr>
        <w:t>(2), 342–354. https://doi.org/10.1177/00336882221082751</w:t>
      </w:r>
      <w:r w:rsidR="009670A6">
        <w:rPr>
          <w:rFonts w:ascii="Times New Roman" w:hAnsi="Times New Roman" w:cs="Times New Roman"/>
          <w:lang w:val="en-US"/>
        </w:rPr>
        <w:t xml:space="preserve"> </w:t>
      </w:r>
    </w:p>
    <w:p w14:paraId="4B487379"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Chen, Z., Wei, W., &amp; Zou, D. (2026). Generative AI technology and language learning: Global language learners’ responses to ChatGPT videos in social media. </w:t>
      </w:r>
      <w:r w:rsidRPr="00003CB2">
        <w:rPr>
          <w:rFonts w:ascii="Times New Roman" w:hAnsi="Times New Roman" w:cs="Times New Roman"/>
          <w:i/>
          <w:iCs/>
        </w:rPr>
        <w:t>Interactive Learning Environments</w:t>
      </w:r>
      <w:r w:rsidRPr="00003CB2">
        <w:rPr>
          <w:rFonts w:ascii="Times New Roman" w:hAnsi="Times New Roman" w:cs="Times New Roman"/>
        </w:rPr>
        <w:t xml:space="preserve">, </w:t>
      </w:r>
      <w:r w:rsidRPr="00003CB2">
        <w:rPr>
          <w:rFonts w:ascii="Times New Roman" w:hAnsi="Times New Roman" w:cs="Times New Roman"/>
          <w:i/>
          <w:iCs/>
        </w:rPr>
        <w:t>34</w:t>
      </w:r>
      <w:r w:rsidRPr="00003CB2">
        <w:rPr>
          <w:rFonts w:ascii="Times New Roman" w:hAnsi="Times New Roman" w:cs="Times New Roman"/>
        </w:rPr>
        <w:t>(2), 907–920. https://doi.org/10.1080/10494820.2025.2511248</w:t>
      </w:r>
    </w:p>
    <w:p w14:paraId="3582C02D"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Cotton, D. R. E., Cotton, P. A., &amp; Shipway, J. R. (2024). Chatting and cheating: Ensuring academic integrity in the era of ChatGPT. </w:t>
      </w:r>
      <w:r w:rsidRPr="00003CB2">
        <w:rPr>
          <w:rFonts w:ascii="Times New Roman" w:hAnsi="Times New Roman" w:cs="Times New Roman"/>
          <w:i/>
          <w:iCs/>
        </w:rPr>
        <w:t>Innovations in Education and Teaching International</w:t>
      </w:r>
      <w:r w:rsidRPr="00003CB2">
        <w:rPr>
          <w:rFonts w:ascii="Times New Roman" w:hAnsi="Times New Roman" w:cs="Times New Roman"/>
        </w:rPr>
        <w:t xml:space="preserve">, </w:t>
      </w:r>
      <w:r w:rsidRPr="00003CB2">
        <w:rPr>
          <w:rFonts w:ascii="Times New Roman" w:hAnsi="Times New Roman" w:cs="Times New Roman"/>
          <w:i/>
          <w:iCs/>
        </w:rPr>
        <w:t>61</w:t>
      </w:r>
      <w:r w:rsidRPr="00003CB2">
        <w:rPr>
          <w:rFonts w:ascii="Times New Roman" w:hAnsi="Times New Roman" w:cs="Times New Roman"/>
        </w:rPr>
        <w:t>(2), 228–239. https://doi.org/10.1080/14703297.2023.2190148</w:t>
      </w:r>
    </w:p>
    <w:p w14:paraId="7413424E"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Creswell, J. W., &amp; Clark, V. L. P. (2018). </w:t>
      </w:r>
      <w:r w:rsidRPr="00003CB2">
        <w:rPr>
          <w:rFonts w:ascii="Times New Roman" w:hAnsi="Times New Roman" w:cs="Times New Roman"/>
          <w:i/>
          <w:iCs/>
        </w:rPr>
        <w:t>Designing and Conducting Mixed Methods Research</w:t>
      </w:r>
      <w:r w:rsidRPr="00003CB2">
        <w:rPr>
          <w:rFonts w:ascii="Times New Roman" w:hAnsi="Times New Roman" w:cs="Times New Roman"/>
        </w:rPr>
        <w:t xml:space="preserve"> (3rd edn). Sage.</w:t>
      </w:r>
    </w:p>
    <w:p w14:paraId="21E3A0E0"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Ellis, R. (2008). </w:t>
      </w:r>
      <w:r w:rsidRPr="00003CB2">
        <w:rPr>
          <w:rFonts w:ascii="Times New Roman" w:hAnsi="Times New Roman" w:cs="Times New Roman"/>
          <w:i/>
          <w:iCs/>
        </w:rPr>
        <w:t>The Study of Second Language Acquisition</w:t>
      </w:r>
      <w:r w:rsidRPr="00003CB2">
        <w:rPr>
          <w:rFonts w:ascii="Times New Roman" w:hAnsi="Times New Roman" w:cs="Times New Roman"/>
        </w:rPr>
        <w:t xml:space="preserve"> (2nd edn). Oxford University Press.</w:t>
      </w:r>
    </w:p>
    <w:p w14:paraId="349F72A3"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García, O., &amp; Lin, A. M. Y. (2017). Translanguaging in bilingual education. In </w:t>
      </w:r>
      <w:r w:rsidRPr="00003CB2">
        <w:rPr>
          <w:rFonts w:ascii="Times New Roman" w:hAnsi="Times New Roman" w:cs="Times New Roman"/>
          <w:i/>
          <w:iCs/>
        </w:rPr>
        <w:t>Bilingual and multilingual education</w:t>
      </w:r>
      <w:r w:rsidRPr="00003CB2">
        <w:rPr>
          <w:rFonts w:ascii="Times New Roman" w:hAnsi="Times New Roman" w:cs="Times New Roman"/>
        </w:rPr>
        <w:t xml:space="preserve"> (3rd edn, pp. 117–130). Springer. https://doi.org/https://doi.org/10.1007/978-3-319-02258-1_9</w:t>
      </w:r>
    </w:p>
    <w:p w14:paraId="63FDB912"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García, O., &amp; Wei, L. (2013). </w:t>
      </w:r>
      <w:r w:rsidRPr="00003CB2">
        <w:rPr>
          <w:rFonts w:ascii="Times New Roman" w:hAnsi="Times New Roman" w:cs="Times New Roman"/>
          <w:i/>
          <w:iCs/>
        </w:rPr>
        <w:t>Translanguaging: Language, Bilingualism and Education</w:t>
      </w:r>
      <w:r w:rsidRPr="00003CB2">
        <w:rPr>
          <w:rFonts w:ascii="Times New Roman" w:hAnsi="Times New Roman" w:cs="Times New Roman"/>
        </w:rPr>
        <w:t>. Palgrave Pivot. https://doi.org/10.1057/9781137385765</w:t>
      </w:r>
    </w:p>
    <w:p w14:paraId="17B1C9EC"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García, O., &amp; Wei, L. (2014). </w:t>
      </w:r>
      <w:r w:rsidRPr="00003CB2">
        <w:rPr>
          <w:rFonts w:ascii="Times New Roman" w:hAnsi="Times New Roman" w:cs="Times New Roman"/>
          <w:i/>
          <w:iCs/>
        </w:rPr>
        <w:t>Translanguaging: Language, bilingualism and education</w:t>
      </w:r>
      <w:r w:rsidRPr="00003CB2">
        <w:rPr>
          <w:rFonts w:ascii="Times New Roman" w:hAnsi="Times New Roman" w:cs="Times New Roman"/>
        </w:rPr>
        <w:t>. Palgrave Macmillan.</w:t>
      </w:r>
    </w:p>
    <w:p w14:paraId="1A9C292B"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Kemmis, S., McTaggart, R., &amp; Nixon, R. (2014). </w:t>
      </w:r>
      <w:r w:rsidRPr="00003CB2">
        <w:rPr>
          <w:rFonts w:ascii="Times New Roman" w:hAnsi="Times New Roman" w:cs="Times New Roman"/>
          <w:i/>
          <w:iCs/>
        </w:rPr>
        <w:t>The action research planner: Doing critical participatory action research</w:t>
      </w:r>
      <w:r w:rsidRPr="00003CB2">
        <w:rPr>
          <w:rFonts w:ascii="Times New Roman" w:hAnsi="Times New Roman" w:cs="Times New Roman"/>
        </w:rPr>
        <w:t>. Springer. https://doi.org/https://doi.org/10.1007/978-981-4560-67-2</w:t>
      </w:r>
    </w:p>
    <w:p w14:paraId="73E42691"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Kohnke, L., Moorhouse, B. L., &amp; Zou, D. (2023). ChatGPT for language teaching and learning. </w:t>
      </w:r>
      <w:r w:rsidRPr="00003CB2">
        <w:rPr>
          <w:rFonts w:ascii="Times New Roman" w:hAnsi="Times New Roman" w:cs="Times New Roman"/>
          <w:i/>
          <w:iCs/>
        </w:rPr>
        <w:t>RELC Journal</w:t>
      </w:r>
      <w:r w:rsidRPr="00003CB2">
        <w:rPr>
          <w:rFonts w:ascii="Times New Roman" w:hAnsi="Times New Roman" w:cs="Times New Roman"/>
        </w:rPr>
        <w:t xml:space="preserve">, </w:t>
      </w:r>
      <w:r w:rsidRPr="00003CB2">
        <w:rPr>
          <w:rFonts w:ascii="Times New Roman" w:hAnsi="Times New Roman" w:cs="Times New Roman"/>
          <w:i/>
          <w:iCs/>
        </w:rPr>
        <w:t>54</w:t>
      </w:r>
      <w:r w:rsidRPr="00003CB2">
        <w:rPr>
          <w:rFonts w:ascii="Times New Roman" w:hAnsi="Times New Roman" w:cs="Times New Roman"/>
        </w:rPr>
        <w:t>(2), 537–550. https://doi.org/https://doi.org/10.1177/00336882231162868</w:t>
      </w:r>
    </w:p>
    <w:p w14:paraId="12A8819D"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Li, M., &amp; Qu, Z. (2024). Encouraging translanguaging in collaborative talk in EFL classrooms: An epistemic network comparative study. </w:t>
      </w:r>
      <w:r w:rsidRPr="00003CB2">
        <w:rPr>
          <w:rFonts w:ascii="Times New Roman" w:hAnsi="Times New Roman" w:cs="Times New Roman"/>
          <w:i/>
          <w:iCs/>
        </w:rPr>
        <w:t>Linguistics and Education</w:t>
      </w:r>
      <w:r w:rsidRPr="00003CB2">
        <w:rPr>
          <w:rFonts w:ascii="Times New Roman" w:hAnsi="Times New Roman" w:cs="Times New Roman"/>
        </w:rPr>
        <w:t xml:space="preserve">, </w:t>
      </w:r>
      <w:r w:rsidRPr="00003CB2">
        <w:rPr>
          <w:rFonts w:ascii="Times New Roman" w:hAnsi="Times New Roman" w:cs="Times New Roman"/>
          <w:i/>
          <w:iCs/>
        </w:rPr>
        <w:t>84</w:t>
      </w:r>
      <w:r w:rsidRPr="00003CB2">
        <w:rPr>
          <w:rFonts w:ascii="Times New Roman" w:hAnsi="Times New Roman" w:cs="Times New Roman"/>
        </w:rPr>
        <w:t>. https://doi.org/https://doi.org/10.1016/j.linged.2024.101360</w:t>
      </w:r>
    </w:p>
    <w:p w14:paraId="65811E1A"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Liando, N. V. F., Dallyono, R., Tatipang, D. P., &amp; Lengkoan, F. (2023). Among English, Indonesian and local language: Translanguaging practices in an Indonesian EFL classroom. </w:t>
      </w:r>
      <w:r w:rsidRPr="00003CB2">
        <w:rPr>
          <w:rFonts w:ascii="Times New Roman" w:hAnsi="Times New Roman" w:cs="Times New Roman"/>
          <w:i/>
          <w:iCs/>
        </w:rPr>
        <w:t>Indonesian Journal of Applied Linguistics</w:t>
      </w:r>
      <w:r w:rsidRPr="00003CB2">
        <w:rPr>
          <w:rFonts w:ascii="Times New Roman" w:hAnsi="Times New Roman" w:cs="Times New Roman"/>
        </w:rPr>
        <w:t xml:space="preserve">, </w:t>
      </w:r>
      <w:r w:rsidRPr="00003CB2">
        <w:rPr>
          <w:rFonts w:ascii="Times New Roman" w:hAnsi="Times New Roman" w:cs="Times New Roman"/>
          <w:i/>
          <w:iCs/>
        </w:rPr>
        <w:t>13</w:t>
      </w:r>
      <w:r w:rsidRPr="00003CB2">
        <w:rPr>
          <w:rFonts w:ascii="Times New Roman" w:hAnsi="Times New Roman" w:cs="Times New Roman"/>
        </w:rPr>
        <w:t>(1), 204–216. https://doi.org/10.17509/ijal.v13i1.58270</w:t>
      </w:r>
    </w:p>
    <w:p w14:paraId="256CC2E2"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Lu, X., Zaitseva, A., &amp; Troyan, F. J. (2026). AI literacy: A core practice in world language education. </w:t>
      </w:r>
      <w:r w:rsidRPr="00003CB2">
        <w:rPr>
          <w:rFonts w:ascii="Times New Roman" w:hAnsi="Times New Roman" w:cs="Times New Roman"/>
          <w:i/>
          <w:iCs/>
        </w:rPr>
        <w:t>Foreign Language Annals</w:t>
      </w:r>
      <w:r w:rsidRPr="00003CB2">
        <w:rPr>
          <w:rFonts w:ascii="Times New Roman" w:hAnsi="Times New Roman" w:cs="Times New Roman"/>
        </w:rPr>
        <w:t xml:space="preserve">, </w:t>
      </w:r>
      <w:r w:rsidRPr="00003CB2">
        <w:rPr>
          <w:rFonts w:ascii="Times New Roman" w:hAnsi="Times New Roman" w:cs="Times New Roman"/>
          <w:i/>
          <w:iCs/>
        </w:rPr>
        <w:t>59</w:t>
      </w:r>
      <w:r w:rsidRPr="00003CB2">
        <w:rPr>
          <w:rFonts w:ascii="Times New Roman" w:hAnsi="Times New Roman" w:cs="Times New Roman"/>
        </w:rPr>
        <w:t>(1), 9–33. https://doi.org/10.1111/flan.70037</w:t>
      </w:r>
    </w:p>
    <w:p w14:paraId="587D201B"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Madkur, A., Friska, Y., &amp; Lisnawati, L. (2022). Translanguaging Pedagogy in ELT Practices: Experiences of Teachers in Indonesian Pesantren-based Schools. </w:t>
      </w:r>
      <w:r w:rsidRPr="00003CB2">
        <w:rPr>
          <w:rFonts w:ascii="Times New Roman" w:hAnsi="Times New Roman" w:cs="Times New Roman"/>
          <w:i/>
          <w:iCs/>
        </w:rPr>
        <w:t>VELES: Voices of English Language Education Society</w:t>
      </w:r>
      <w:r w:rsidRPr="00003CB2">
        <w:rPr>
          <w:rFonts w:ascii="Times New Roman" w:hAnsi="Times New Roman" w:cs="Times New Roman"/>
        </w:rPr>
        <w:t xml:space="preserve">, </w:t>
      </w:r>
      <w:r w:rsidRPr="00003CB2">
        <w:rPr>
          <w:rFonts w:ascii="Times New Roman" w:hAnsi="Times New Roman" w:cs="Times New Roman"/>
          <w:i/>
          <w:iCs/>
        </w:rPr>
        <w:t>6</w:t>
      </w:r>
      <w:r w:rsidRPr="00003CB2">
        <w:rPr>
          <w:rFonts w:ascii="Times New Roman" w:hAnsi="Times New Roman" w:cs="Times New Roman"/>
        </w:rPr>
        <w:t>(1), 130–143. https://doi.org/10.29408/veles.v6i1.5136</w:t>
      </w:r>
    </w:p>
    <w:p w14:paraId="53459B00"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Masruria, W. W., &amp; Annisa, Z. K. (2026). Exploring Native Speakerism to Improve EFL Students’ English Language Skills. </w:t>
      </w:r>
      <w:r w:rsidRPr="00003CB2">
        <w:rPr>
          <w:rFonts w:ascii="Times New Roman" w:hAnsi="Times New Roman" w:cs="Times New Roman"/>
          <w:i/>
          <w:iCs/>
        </w:rPr>
        <w:t>Paedagogie</w:t>
      </w:r>
      <w:r w:rsidRPr="00003CB2">
        <w:rPr>
          <w:rFonts w:ascii="Times New Roman" w:hAnsi="Times New Roman" w:cs="Times New Roman"/>
        </w:rPr>
        <w:t xml:space="preserve">, </w:t>
      </w:r>
      <w:r w:rsidRPr="00003CB2">
        <w:rPr>
          <w:rFonts w:ascii="Times New Roman" w:hAnsi="Times New Roman" w:cs="Times New Roman"/>
          <w:i/>
          <w:iCs/>
        </w:rPr>
        <w:t>21</w:t>
      </w:r>
      <w:r w:rsidRPr="00003CB2">
        <w:rPr>
          <w:rFonts w:ascii="Times New Roman" w:hAnsi="Times New Roman" w:cs="Times New Roman"/>
        </w:rPr>
        <w:t>(1), 329–240. https://doi.org/10.31603/paedagogie.v21i1.16101</w:t>
      </w:r>
    </w:p>
    <w:p w14:paraId="30583E1F"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Miftakh, F., Yanto, E. S., &amp; Harjadi, A. F. (2025). Translanguaging in Indonesian EFL Classrooms: Pedagogical Insights and Student Perspectives. </w:t>
      </w:r>
      <w:r w:rsidRPr="00003CB2">
        <w:rPr>
          <w:rFonts w:ascii="Times New Roman" w:hAnsi="Times New Roman" w:cs="Times New Roman"/>
          <w:i/>
          <w:iCs/>
        </w:rPr>
        <w:t>The Qualitative Report</w:t>
      </w:r>
      <w:r w:rsidRPr="00003CB2">
        <w:rPr>
          <w:rFonts w:ascii="Times New Roman" w:hAnsi="Times New Roman" w:cs="Times New Roman"/>
        </w:rPr>
        <w:t xml:space="preserve">, </w:t>
      </w:r>
      <w:r w:rsidRPr="00003CB2">
        <w:rPr>
          <w:rFonts w:ascii="Times New Roman" w:hAnsi="Times New Roman" w:cs="Times New Roman"/>
          <w:i/>
          <w:iCs/>
        </w:rPr>
        <w:t>30</w:t>
      </w:r>
      <w:r w:rsidRPr="00003CB2">
        <w:rPr>
          <w:rFonts w:ascii="Times New Roman" w:hAnsi="Times New Roman" w:cs="Times New Roman"/>
        </w:rPr>
        <w:t>(11). https://doi.org/10.46743/2160-3715/2025.6687</w:t>
      </w:r>
    </w:p>
    <w:p w14:paraId="4453ED0C"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Otheguy, R., García, O., &amp; Reid, W. (2015). Clarifying translanguaging and deconstructing named languages: A perspective from linguistics. </w:t>
      </w:r>
      <w:r w:rsidRPr="00003CB2">
        <w:rPr>
          <w:rFonts w:ascii="Times New Roman" w:hAnsi="Times New Roman" w:cs="Times New Roman"/>
          <w:i/>
          <w:iCs/>
        </w:rPr>
        <w:t>Applied Linguistics Review</w:t>
      </w:r>
      <w:r w:rsidRPr="00003CB2">
        <w:rPr>
          <w:rFonts w:ascii="Times New Roman" w:hAnsi="Times New Roman" w:cs="Times New Roman"/>
        </w:rPr>
        <w:t xml:space="preserve">, </w:t>
      </w:r>
      <w:r w:rsidRPr="00003CB2">
        <w:rPr>
          <w:rFonts w:ascii="Times New Roman" w:hAnsi="Times New Roman" w:cs="Times New Roman"/>
          <w:i/>
          <w:iCs/>
        </w:rPr>
        <w:t>6</w:t>
      </w:r>
      <w:r w:rsidRPr="00003CB2">
        <w:rPr>
          <w:rFonts w:ascii="Times New Roman" w:hAnsi="Times New Roman" w:cs="Times New Roman"/>
        </w:rPr>
        <w:t>(3), 281–307. https://doi.org/10.1515/applirev-2015-0014</w:t>
      </w:r>
    </w:p>
    <w:p w14:paraId="62B9D1A1"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Shan, X., &amp; Qi, S. (2026). Translanguaging-to-learn: Evidence from a L2 Chinese classroom. </w:t>
      </w:r>
      <w:r w:rsidRPr="00003CB2">
        <w:rPr>
          <w:rFonts w:ascii="Times New Roman" w:hAnsi="Times New Roman" w:cs="Times New Roman"/>
          <w:i/>
          <w:iCs/>
        </w:rPr>
        <w:t>Linguistics and Education</w:t>
      </w:r>
      <w:r w:rsidRPr="00003CB2">
        <w:rPr>
          <w:rFonts w:ascii="Times New Roman" w:hAnsi="Times New Roman" w:cs="Times New Roman"/>
        </w:rPr>
        <w:t xml:space="preserve">, </w:t>
      </w:r>
      <w:r w:rsidRPr="00003CB2">
        <w:rPr>
          <w:rFonts w:ascii="Times New Roman" w:hAnsi="Times New Roman" w:cs="Times New Roman"/>
          <w:i/>
          <w:iCs/>
        </w:rPr>
        <w:lastRenderedPageBreak/>
        <w:t>94</w:t>
      </w:r>
      <w:r w:rsidRPr="00003CB2">
        <w:rPr>
          <w:rFonts w:ascii="Times New Roman" w:hAnsi="Times New Roman" w:cs="Times New Roman"/>
        </w:rPr>
        <w:t>, 101562. https://doi.org/10.1016/j.linged.2026.101562</w:t>
      </w:r>
    </w:p>
    <w:p w14:paraId="0DABF963"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Sohn, B., Dos Santos, P., &amp; Lin, A. M. Y. (2022). Translanguaging and trans-semiotizing for critical integration of content and language in plurilingual educational settings. </w:t>
      </w:r>
      <w:r w:rsidRPr="00003CB2">
        <w:rPr>
          <w:rFonts w:ascii="Times New Roman" w:hAnsi="Times New Roman" w:cs="Times New Roman"/>
          <w:i/>
          <w:iCs/>
        </w:rPr>
        <w:t>RELC Journal</w:t>
      </w:r>
      <w:r w:rsidRPr="00003CB2">
        <w:rPr>
          <w:rFonts w:ascii="Times New Roman" w:hAnsi="Times New Roman" w:cs="Times New Roman"/>
        </w:rPr>
        <w:t xml:space="preserve">, </w:t>
      </w:r>
      <w:r w:rsidRPr="00003CB2">
        <w:rPr>
          <w:rFonts w:ascii="Times New Roman" w:hAnsi="Times New Roman" w:cs="Times New Roman"/>
          <w:i/>
          <w:iCs/>
        </w:rPr>
        <w:t>53</w:t>
      </w:r>
      <w:r w:rsidRPr="00003CB2">
        <w:rPr>
          <w:rFonts w:ascii="Times New Roman" w:hAnsi="Times New Roman" w:cs="Times New Roman"/>
        </w:rPr>
        <w:t>(2), 355–370. https://doi.org/10.1177/00336882221114480</w:t>
      </w:r>
    </w:p>
    <w:p w14:paraId="198B1406"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Sullivan, M., Kelly, A., &amp; Mclaughlan, P. (2023). ChatGPT in higher education: Considerations for academic integrity and student learning. </w:t>
      </w:r>
      <w:r w:rsidRPr="00003CB2">
        <w:rPr>
          <w:rFonts w:ascii="Times New Roman" w:hAnsi="Times New Roman" w:cs="Times New Roman"/>
          <w:i/>
          <w:iCs/>
        </w:rPr>
        <w:t>Journal of Applied Learning &amp; Teaching</w:t>
      </w:r>
      <w:r w:rsidRPr="00003CB2">
        <w:rPr>
          <w:rFonts w:ascii="Times New Roman" w:hAnsi="Times New Roman" w:cs="Times New Roman"/>
        </w:rPr>
        <w:t xml:space="preserve">, </w:t>
      </w:r>
      <w:r w:rsidRPr="00003CB2">
        <w:rPr>
          <w:rFonts w:ascii="Times New Roman" w:hAnsi="Times New Roman" w:cs="Times New Roman"/>
          <w:i/>
          <w:iCs/>
        </w:rPr>
        <w:t>6</w:t>
      </w:r>
      <w:r w:rsidRPr="00003CB2">
        <w:rPr>
          <w:rFonts w:ascii="Times New Roman" w:hAnsi="Times New Roman" w:cs="Times New Roman"/>
        </w:rPr>
        <w:t>(1), 1–10. https://doi.org/10.37074/jalt.2023.6.1.17</w:t>
      </w:r>
    </w:p>
    <w:p w14:paraId="078BE17B"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Swain, M. (1985). Communicative competence: Some roles of comprehensible input and comprehensible output in its development. In </w:t>
      </w:r>
      <w:r w:rsidRPr="00003CB2">
        <w:rPr>
          <w:rFonts w:ascii="Times New Roman" w:hAnsi="Times New Roman" w:cs="Times New Roman"/>
          <w:i/>
          <w:iCs/>
        </w:rPr>
        <w:t>Input in second language acquisition</w:t>
      </w:r>
      <w:r w:rsidRPr="00003CB2">
        <w:rPr>
          <w:rFonts w:ascii="Times New Roman" w:hAnsi="Times New Roman" w:cs="Times New Roman"/>
        </w:rPr>
        <w:t xml:space="preserve"> (pp. 235–253). Newbury House.</w:t>
      </w:r>
    </w:p>
    <w:p w14:paraId="1C55E11C"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Swain, M. (1995). Three functions of output in second language learning. In </w:t>
      </w:r>
      <w:r w:rsidRPr="00003CB2">
        <w:rPr>
          <w:rFonts w:ascii="Times New Roman" w:hAnsi="Times New Roman" w:cs="Times New Roman"/>
          <w:i/>
          <w:iCs/>
        </w:rPr>
        <w:t>Principle and practice in applied linguistics: Studies in honour of H. G. Widdowson</w:t>
      </w:r>
      <w:r w:rsidRPr="00003CB2">
        <w:rPr>
          <w:rFonts w:ascii="Times New Roman" w:hAnsi="Times New Roman" w:cs="Times New Roman"/>
        </w:rPr>
        <w:t xml:space="preserve"> (pp. 125-144)). Oxford University Press.</w:t>
      </w:r>
    </w:p>
    <w:p w14:paraId="25A9B635"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Swain, M. (2006). Languaging, agency and collaboration in advanced second language proficiency. In </w:t>
      </w:r>
      <w:r w:rsidRPr="00003CB2">
        <w:rPr>
          <w:rFonts w:ascii="Times New Roman" w:hAnsi="Times New Roman" w:cs="Times New Roman"/>
          <w:i/>
          <w:iCs/>
        </w:rPr>
        <w:t>Advanced language learning: The contribution of Halliday and Vygotsky</w:t>
      </w:r>
      <w:r w:rsidRPr="00003CB2">
        <w:rPr>
          <w:rFonts w:ascii="Times New Roman" w:hAnsi="Times New Roman" w:cs="Times New Roman"/>
        </w:rPr>
        <w:t xml:space="preserve"> (pp. 95–108). Continuum.</w:t>
      </w:r>
    </w:p>
    <w:p w14:paraId="7ABFCA38"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Tai, K. W. H. (2024). Documenting students’ conceptual understanding of second language vocabulary knowledge: A translanguaging analysis of classroom interactions in a primary English as a second language classroom for </w:t>
      </w:r>
      <w:r w:rsidRPr="00003CB2">
        <w:rPr>
          <w:rFonts w:ascii="Times New Roman" w:hAnsi="Times New Roman" w:cs="Times New Roman"/>
        </w:rPr>
        <w:t xml:space="preserve">linguistically and culturally diverse students. </w:t>
      </w:r>
      <w:r w:rsidRPr="00003CB2">
        <w:rPr>
          <w:rFonts w:ascii="Times New Roman" w:hAnsi="Times New Roman" w:cs="Times New Roman"/>
          <w:i/>
          <w:iCs/>
        </w:rPr>
        <w:t>Applied Linguistics Review</w:t>
      </w:r>
      <w:r w:rsidRPr="00003CB2">
        <w:rPr>
          <w:rFonts w:ascii="Times New Roman" w:hAnsi="Times New Roman" w:cs="Times New Roman"/>
        </w:rPr>
        <w:t xml:space="preserve">, </w:t>
      </w:r>
      <w:r w:rsidRPr="00003CB2">
        <w:rPr>
          <w:rFonts w:ascii="Times New Roman" w:hAnsi="Times New Roman" w:cs="Times New Roman"/>
          <w:i/>
          <w:iCs/>
        </w:rPr>
        <w:t>15</w:t>
      </w:r>
      <w:r w:rsidRPr="00003CB2">
        <w:rPr>
          <w:rFonts w:ascii="Times New Roman" w:hAnsi="Times New Roman" w:cs="Times New Roman"/>
        </w:rPr>
        <w:t>(6), 2775–2822. https://doi.org/10.1515/applirev-2023-0181</w:t>
      </w:r>
    </w:p>
    <w:p w14:paraId="2ABDC4AD"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Titania, S. Y., &amp; Ashadi, A. (2024). Translanguaging as Pedagogical Practice: Insight from Indonesian EFL Classroom. </w:t>
      </w:r>
      <w:r w:rsidRPr="00003CB2">
        <w:rPr>
          <w:rFonts w:ascii="Times New Roman" w:hAnsi="Times New Roman" w:cs="Times New Roman"/>
          <w:i/>
          <w:iCs/>
        </w:rPr>
        <w:t>International Journal of Multidiciplinary Research and Analysis</w:t>
      </w:r>
      <w:r w:rsidRPr="00003CB2">
        <w:rPr>
          <w:rFonts w:ascii="Times New Roman" w:hAnsi="Times New Roman" w:cs="Times New Roman"/>
        </w:rPr>
        <w:t xml:space="preserve">, </w:t>
      </w:r>
      <w:r w:rsidRPr="00003CB2">
        <w:rPr>
          <w:rFonts w:ascii="Times New Roman" w:hAnsi="Times New Roman" w:cs="Times New Roman"/>
          <w:i/>
          <w:iCs/>
        </w:rPr>
        <w:t>7</w:t>
      </w:r>
      <w:r w:rsidRPr="00003CB2">
        <w:rPr>
          <w:rFonts w:ascii="Times New Roman" w:hAnsi="Times New Roman" w:cs="Times New Roman"/>
        </w:rPr>
        <w:t>(6), 3034–3038. https://doi.org/10.47191/ijmra/v7-i06-78</w:t>
      </w:r>
    </w:p>
    <w:p w14:paraId="4D2EDDEA"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Torres, P. J., &amp; Kahveci, Y. E. (2025). Effectiveness of Artificial Intelligence (AI) in language teaching. </w:t>
      </w:r>
      <w:r w:rsidRPr="00003CB2">
        <w:rPr>
          <w:rFonts w:ascii="Times New Roman" w:hAnsi="Times New Roman" w:cs="Times New Roman"/>
          <w:i/>
          <w:iCs/>
        </w:rPr>
        <w:t>Computers and Education: Artificial Intelligence</w:t>
      </w:r>
      <w:r w:rsidRPr="00003CB2">
        <w:rPr>
          <w:rFonts w:ascii="Times New Roman" w:hAnsi="Times New Roman" w:cs="Times New Roman"/>
        </w:rPr>
        <w:t xml:space="preserve">, </w:t>
      </w:r>
      <w:r w:rsidRPr="00003CB2">
        <w:rPr>
          <w:rFonts w:ascii="Times New Roman" w:hAnsi="Times New Roman" w:cs="Times New Roman"/>
          <w:i/>
          <w:iCs/>
        </w:rPr>
        <w:t>9</w:t>
      </w:r>
      <w:r w:rsidRPr="00003CB2">
        <w:rPr>
          <w:rFonts w:ascii="Times New Roman" w:hAnsi="Times New Roman" w:cs="Times New Roman"/>
        </w:rPr>
        <w:t>, 100522. https://doi.org/10.1016/j.caeai.2025.100522</w:t>
      </w:r>
    </w:p>
    <w:p w14:paraId="1A043546"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Vogel, S., &amp; García, O. (2017). Translanguaging. In </w:t>
      </w:r>
      <w:r w:rsidRPr="00003CB2">
        <w:rPr>
          <w:rFonts w:ascii="Times New Roman" w:hAnsi="Times New Roman" w:cs="Times New Roman"/>
          <w:i/>
          <w:iCs/>
        </w:rPr>
        <w:t>Oxford Research Encyclopedia of Education</w:t>
      </w:r>
      <w:r w:rsidRPr="00003CB2">
        <w:rPr>
          <w:rFonts w:ascii="Times New Roman" w:hAnsi="Times New Roman" w:cs="Times New Roman"/>
        </w:rPr>
        <w:t>. Oxford University Press. https://doi.org/https://doi.org/10.1093/acrefore/9780190264093.013.181</w:t>
      </w:r>
    </w:p>
    <w:p w14:paraId="2E7C7B0C"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Warschauer, M., &amp; Xu, Y. (2024). The affordances and contradictions of AI-generated text for writers of english as a second or foreign language. </w:t>
      </w:r>
      <w:r w:rsidRPr="00003CB2">
        <w:rPr>
          <w:rFonts w:ascii="Times New Roman" w:hAnsi="Times New Roman" w:cs="Times New Roman"/>
          <w:i/>
          <w:iCs/>
        </w:rPr>
        <w:t>Journal of Second Language Writing</w:t>
      </w:r>
      <w:r w:rsidRPr="00003CB2">
        <w:rPr>
          <w:rFonts w:ascii="Times New Roman" w:hAnsi="Times New Roman" w:cs="Times New Roman"/>
        </w:rPr>
        <w:t xml:space="preserve">, </w:t>
      </w:r>
      <w:r w:rsidRPr="00003CB2">
        <w:rPr>
          <w:rFonts w:ascii="Times New Roman" w:hAnsi="Times New Roman" w:cs="Times New Roman"/>
          <w:i/>
          <w:iCs/>
        </w:rPr>
        <w:t>28</w:t>
      </w:r>
      <w:r w:rsidRPr="00003CB2">
        <w:rPr>
          <w:rFonts w:ascii="Times New Roman" w:hAnsi="Times New Roman" w:cs="Times New Roman"/>
        </w:rPr>
        <w:t>(2), 1–4. https://doi.org/https://doi.org/10.64152/10125/73569</w:t>
      </w:r>
    </w:p>
    <w:p w14:paraId="7889532C"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Wei, L. (2018). Translanguaging as a practical theory of Language. </w:t>
      </w:r>
      <w:r w:rsidRPr="00003CB2">
        <w:rPr>
          <w:rFonts w:ascii="Times New Roman" w:hAnsi="Times New Roman" w:cs="Times New Roman"/>
          <w:i/>
          <w:iCs/>
        </w:rPr>
        <w:t>Applied Linguistics</w:t>
      </w:r>
      <w:r w:rsidRPr="00003CB2">
        <w:rPr>
          <w:rFonts w:ascii="Times New Roman" w:hAnsi="Times New Roman" w:cs="Times New Roman"/>
        </w:rPr>
        <w:t xml:space="preserve">, </w:t>
      </w:r>
      <w:r w:rsidRPr="00003CB2">
        <w:rPr>
          <w:rFonts w:ascii="Times New Roman" w:hAnsi="Times New Roman" w:cs="Times New Roman"/>
          <w:i/>
          <w:iCs/>
        </w:rPr>
        <w:t>30</w:t>
      </w:r>
      <w:r w:rsidRPr="00003CB2">
        <w:rPr>
          <w:rFonts w:ascii="Times New Roman" w:hAnsi="Times New Roman" w:cs="Times New Roman"/>
        </w:rPr>
        <w:t>(1), 9–30. https://doi.org/https://doi.org/10.1093/applin/amx039</w:t>
      </w:r>
    </w:p>
    <w:p w14:paraId="4748BAB1" w14:textId="77777777" w:rsidR="00003CB2" w:rsidRPr="00003CB2" w:rsidRDefault="00003CB2" w:rsidP="00003CB2">
      <w:pPr>
        <w:pStyle w:val="Bibliography"/>
        <w:spacing w:line="240" w:lineRule="auto"/>
        <w:jc w:val="both"/>
        <w:rPr>
          <w:rFonts w:ascii="Times New Roman" w:hAnsi="Times New Roman" w:cs="Times New Roman"/>
        </w:rPr>
      </w:pPr>
      <w:r w:rsidRPr="00003CB2">
        <w:rPr>
          <w:rFonts w:ascii="Times New Roman" w:hAnsi="Times New Roman" w:cs="Times New Roman"/>
        </w:rPr>
        <w:t xml:space="preserve">Zein, S. (2020). </w:t>
      </w:r>
      <w:r w:rsidRPr="00003CB2">
        <w:rPr>
          <w:rFonts w:ascii="Times New Roman" w:hAnsi="Times New Roman" w:cs="Times New Roman"/>
          <w:i/>
          <w:iCs/>
        </w:rPr>
        <w:t>Language Policy in Superdiverse Indonesia</w:t>
      </w:r>
      <w:r w:rsidRPr="00003CB2">
        <w:rPr>
          <w:rFonts w:ascii="Times New Roman" w:hAnsi="Times New Roman" w:cs="Times New Roman"/>
        </w:rPr>
        <w:t xml:space="preserve"> (First). Routledge.</w:t>
      </w:r>
    </w:p>
    <w:p w14:paraId="4C2EEDF2" w14:textId="77777777" w:rsidR="002C7244" w:rsidRDefault="00003CB2" w:rsidP="00003CB2">
      <w:pPr>
        <w:spacing w:after="0" w:line="240" w:lineRule="auto"/>
        <w:jc w:val="both"/>
        <w:rPr>
          <w:rFonts w:ascii="Times New Roman" w:eastAsia="Times New Roman" w:hAnsi="Times New Roman" w:cs="Times New Roman"/>
        </w:rPr>
      </w:pPr>
      <w:r>
        <w:rPr>
          <w:rFonts w:ascii="Times New Roman" w:eastAsia="Times New Roman" w:hAnsi="Times New Roman" w:cs="Times New Roman"/>
        </w:rPr>
        <w:fldChar w:fldCharType="end"/>
      </w:r>
    </w:p>
    <w:p w14:paraId="3F6B27FE" w14:textId="77777777" w:rsidR="002C7244" w:rsidRDefault="002C7244">
      <w:pPr>
        <w:spacing w:after="0" w:line="240" w:lineRule="auto"/>
        <w:ind w:left="851" w:hanging="851"/>
        <w:jc w:val="both"/>
        <w:rPr>
          <w:rFonts w:ascii="Times New Roman" w:eastAsia="Times New Roman" w:hAnsi="Times New Roman" w:cs="Times New Roman"/>
        </w:rPr>
        <w:sectPr w:rsidR="002C7244">
          <w:type w:val="continuous"/>
          <w:pgSz w:w="11907" w:h="16840"/>
          <w:pgMar w:top="1701" w:right="1418" w:bottom="1701" w:left="1418" w:header="0" w:footer="851" w:gutter="0"/>
          <w:cols w:num="2" w:space="720" w:equalWidth="0">
            <w:col w:w="4175" w:space="720"/>
            <w:col w:w="4175" w:space="0"/>
          </w:cols>
        </w:sectPr>
      </w:pPr>
    </w:p>
    <w:p w14:paraId="0CEA1544" w14:textId="77777777" w:rsidR="004D1A5A" w:rsidRDefault="004D1A5A">
      <w:pPr>
        <w:rPr>
          <w:rFonts w:ascii="Times New Roman" w:eastAsia="Times New Roman" w:hAnsi="Times New Roman" w:cs="Times New Roman"/>
        </w:rPr>
      </w:pPr>
      <w:r>
        <w:rPr>
          <w:rFonts w:ascii="Times New Roman" w:eastAsia="Times New Roman" w:hAnsi="Times New Roman" w:cs="Times New Roman"/>
        </w:rPr>
        <w:br w:type="page"/>
      </w:r>
    </w:p>
    <w:p w14:paraId="0B3E8AF4" w14:textId="77777777" w:rsidR="004D1A5A" w:rsidRDefault="004D1A5A" w:rsidP="002B1224">
      <w:pPr>
        <w:pStyle w:val="Heading2"/>
        <w:spacing w:before="0" w:after="0" w:line="240" w:lineRule="auto"/>
        <w:rPr>
          <w:rFonts w:ascii="Times New Roman" w:hAnsi="Times New Roman" w:cs="Times New Roman"/>
          <w:color w:val="000000" w:themeColor="text1"/>
          <w:sz w:val="22"/>
          <w:szCs w:val="22"/>
        </w:rPr>
      </w:pPr>
      <w:r w:rsidRPr="002B1224">
        <w:rPr>
          <w:rFonts w:ascii="Times New Roman" w:hAnsi="Times New Roman" w:cs="Times New Roman"/>
          <w:color w:val="000000" w:themeColor="text1"/>
          <w:sz w:val="22"/>
          <w:szCs w:val="22"/>
        </w:rPr>
        <w:lastRenderedPageBreak/>
        <w:t>Appendix A: Focus Group Discussion Guiding Questions</w:t>
      </w:r>
    </w:p>
    <w:p w14:paraId="79655D6C" w14:textId="77777777" w:rsidR="00CF49B1" w:rsidRPr="00CF49B1" w:rsidRDefault="00CF49B1" w:rsidP="00CF49B1"/>
    <w:p w14:paraId="40BDED93" w14:textId="77777777" w:rsidR="004D1A5A" w:rsidRPr="002B1224" w:rsidRDefault="004D1A5A" w:rsidP="002B1224">
      <w:pPr>
        <w:pStyle w:val="Heading3"/>
        <w:spacing w:after="0"/>
        <w:rPr>
          <w:color w:val="000000" w:themeColor="text1"/>
          <w:sz w:val="22"/>
          <w:szCs w:val="22"/>
        </w:rPr>
      </w:pPr>
      <w:r w:rsidRPr="002B1224">
        <w:rPr>
          <w:color w:val="000000" w:themeColor="text1"/>
          <w:sz w:val="22"/>
          <w:szCs w:val="22"/>
        </w:rPr>
        <w:t>Focus Group Discussion 1 (Following Initial Homework)</w:t>
      </w:r>
    </w:p>
    <w:p w14:paraId="514FE543" w14:textId="77777777" w:rsidR="004D1A5A" w:rsidRPr="002B1224" w:rsidRDefault="004D1A5A" w:rsidP="002B1224">
      <w:pPr>
        <w:pStyle w:val="ds-markdown-paragraph"/>
        <w:numPr>
          <w:ilvl w:val="0"/>
          <w:numId w:val="9"/>
        </w:numPr>
        <w:spacing w:before="0" w:beforeAutospacing="0" w:after="0" w:afterAutospacing="0"/>
        <w:ind w:left="0"/>
        <w:rPr>
          <w:color w:val="000000" w:themeColor="text1"/>
          <w:sz w:val="22"/>
          <w:szCs w:val="22"/>
        </w:rPr>
      </w:pPr>
      <w:r w:rsidRPr="002B1224">
        <w:rPr>
          <w:color w:val="000000" w:themeColor="text1"/>
          <w:sz w:val="22"/>
          <w:szCs w:val="22"/>
        </w:rPr>
        <w:t>Bagaimana kalian mengerjakan PR grammar minggu lalu? [How did you complete the grammar homework last week?]</w:t>
      </w:r>
    </w:p>
    <w:p w14:paraId="011B1269" w14:textId="77777777" w:rsidR="004D1A5A" w:rsidRPr="002B1224" w:rsidRDefault="004D1A5A" w:rsidP="002B1224">
      <w:pPr>
        <w:pStyle w:val="ds-markdown-paragraph"/>
        <w:numPr>
          <w:ilvl w:val="0"/>
          <w:numId w:val="9"/>
        </w:numPr>
        <w:spacing w:before="0" w:beforeAutospacing="0" w:after="0" w:afterAutospacing="0"/>
        <w:ind w:left="0"/>
        <w:rPr>
          <w:color w:val="000000" w:themeColor="text1"/>
          <w:sz w:val="22"/>
          <w:szCs w:val="22"/>
        </w:rPr>
      </w:pPr>
      <w:r w:rsidRPr="002B1224">
        <w:rPr>
          <w:color w:val="000000" w:themeColor="text1"/>
          <w:sz w:val="22"/>
          <w:szCs w:val="22"/>
        </w:rPr>
        <w:t>Apakah kalian menggunakan alat bantu apapun? Jika iya, apa dan bagaimana? [Did you use any resources? If yes, what and how?]</w:t>
      </w:r>
    </w:p>
    <w:p w14:paraId="069DFC2C" w14:textId="77777777" w:rsidR="004D1A5A" w:rsidRPr="002B1224" w:rsidRDefault="004D1A5A" w:rsidP="002B1224">
      <w:pPr>
        <w:pStyle w:val="ds-markdown-paragraph"/>
        <w:numPr>
          <w:ilvl w:val="0"/>
          <w:numId w:val="9"/>
        </w:numPr>
        <w:spacing w:before="0" w:beforeAutospacing="0" w:after="0" w:afterAutospacing="0"/>
        <w:ind w:left="0"/>
        <w:rPr>
          <w:color w:val="000000" w:themeColor="text1"/>
          <w:sz w:val="22"/>
          <w:szCs w:val="22"/>
        </w:rPr>
      </w:pPr>
      <w:r w:rsidRPr="002B1224">
        <w:rPr>
          <w:color w:val="000000" w:themeColor="text1"/>
          <w:sz w:val="22"/>
          <w:szCs w:val="22"/>
        </w:rPr>
        <w:t>Mengapa kalian memilih untuk menggunakan alat tersebut? [Why did you choose to use those resources?]</w:t>
      </w:r>
    </w:p>
    <w:p w14:paraId="75DFD609" w14:textId="77777777" w:rsidR="004D1A5A" w:rsidRPr="002B1224" w:rsidRDefault="004D1A5A" w:rsidP="002B1224">
      <w:pPr>
        <w:pStyle w:val="ds-markdown-paragraph"/>
        <w:numPr>
          <w:ilvl w:val="0"/>
          <w:numId w:val="9"/>
        </w:numPr>
        <w:spacing w:before="0" w:beforeAutospacing="0" w:after="0" w:afterAutospacing="0"/>
        <w:ind w:left="0"/>
        <w:rPr>
          <w:color w:val="000000" w:themeColor="text1"/>
          <w:sz w:val="22"/>
          <w:szCs w:val="22"/>
        </w:rPr>
      </w:pPr>
      <w:r w:rsidRPr="002B1224">
        <w:rPr>
          <w:color w:val="000000" w:themeColor="text1"/>
          <w:sz w:val="22"/>
          <w:szCs w:val="22"/>
        </w:rPr>
        <w:t>Bagaimana perasaan kalian tentang PR tersebut? Mudah atau sulit? [How did you feel about the homework? Easy or difficult?]</w:t>
      </w:r>
    </w:p>
    <w:p w14:paraId="2723097F" w14:textId="77777777" w:rsidR="004D1A5A" w:rsidRDefault="004D1A5A" w:rsidP="002B1224">
      <w:pPr>
        <w:pStyle w:val="ds-markdown-paragraph"/>
        <w:numPr>
          <w:ilvl w:val="0"/>
          <w:numId w:val="9"/>
        </w:numPr>
        <w:spacing w:before="0" w:beforeAutospacing="0" w:after="0" w:afterAutospacing="0"/>
        <w:ind w:left="0"/>
        <w:rPr>
          <w:color w:val="000000" w:themeColor="text1"/>
          <w:sz w:val="22"/>
          <w:szCs w:val="22"/>
        </w:rPr>
      </w:pPr>
      <w:r w:rsidRPr="002B1224">
        <w:rPr>
          <w:color w:val="000000" w:themeColor="text1"/>
          <w:sz w:val="22"/>
          <w:szCs w:val="22"/>
        </w:rPr>
        <w:t>Menurut kalian, apa tujuan dari pemberian PR grammar? [What do you think is the purpose of giving grammar homework?]</w:t>
      </w:r>
    </w:p>
    <w:p w14:paraId="063008DC" w14:textId="77777777" w:rsidR="00CF49B1" w:rsidRDefault="00CF49B1" w:rsidP="00CF49B1">
      <w:pPr>
        <w:pStyle w:val="ds-markdown-paragraph"/>
        <w:spacing w:before="0" w:beforeAutospacing="0" w:after="0" w:afterAutospacing="0"/>
        <w:rPr>
          <w:color w:val="000000" w:themeColor="text1"/>
          <w:sz w:val="22"/>
          <w:szCs w:val="22"/>
        </w:rPr>
      </w:pPr>
    </w:p>
    <w:p w14:paraId="7BD08A7A" w14:textId="77777777" w:rsidR="00CF49B1" w:rsidRPr="002B1224" w:rsidRDefault="00CF49B1" w:rsidP="00CF49B1">
      <w:pPr>
        <w:pStyle w:val="ds-markdown-paragraph"/>
        <w:spacing w:before="0" w:beforeAutospacing="0" w:after="0" w:afterAutospacing="0"/>
        <w:rPr>
          <w:color w:val="000000" w:themeColor="text1"/>
          <w:sz w:val="22"/>
          <w:szCs w:val="22"/>
        </w:rPr>
      </w:pPr>
    </w:p>
    <w:p w14:paraId="0A5D711F" w14:textId="77777777" w:rsidR="004D1A5A" w:rsidRPr="002B1224" w:rsidRDefault="004D1A5A" w:rsidP="002B1224">
      <w:pPr>
        <w:pStyle w:val="Heading3"/>
        <w:spacing w:after="0"/>
        <w:rPr>
          <w:color w:val="000000" w:themeColor="text1"/>
          <w:sz w:val="22"/>
          <w:szCs w:val="22"/>
        </w:rPr>
      </w:pPr>
      <w:r w:rsidRPr="002B1224">
        <w:rPr>
          <w:color w:val="000000" w:themeColor="text1"/>
          <w:sz w:val="22"/>
          <w:szCs w:val="22"/>
        </w:rPr>
        <w:t>Focus Group Discussion 2 (Following the Intervention)</w:t>
      </w:r>
    </w:p>
    <w:p w14:paraId="3DC95D0C" w14:textId="77777777" w:rsidR="004D1A5A" w:rsidRPr="002B1224" w:rsidRDefault="004D1A5A" w:rsidP="002B1224">
      <w:pPr>
        <w:pStyle w:val="ds-markdown-paragraph"/>
        <w:numPr>
          <w:ilvl w:val="0"/>
          <w:numId w:val="10"/>
        </w:numPr>
        <w:spacing w:before="0" w:beforeAutospacing="0" w:after="0" w:afterAutospacing="0"/>
        <w:ind w:left="0"/>
        <w:rPr>
          <w:color w:val="000000" w:themeColor="text1"/>
          <w:sz w:val="22"/>
          <w:szCs w:val="22"/>
        </w:rPr>
      </w:pPr>
      <w:r w:rsidRPr="002B1224">
        <w:rPr>
          <w:color w:val="000000" w:themeColor="text1"/>
          <w:sz w:val="22"/>
          <w:szCs w:val="22"/>
        </w:rPr>
        <w:t xml:space="preserve">Bagaimana pengalaman kalian selama </w:t>
      </w:r>
      <w:r w:rsidR="00CF49B1">
        <w:rPr>
          <w:color w:val="000000" w:themeColor="text1"/>
          <w:sz w:val="22"/>
          <w:szCs w:val="22"/>
          <w:lang w:val="en-US"/>
        </w:rPr>
        <w:t>5</w:t>
      </w:r>
      <w:r w:rsidRPr="002B1224">
        <w:rPr>
          <w:color w:val="000000" w:themeColor="text1"/>
          <w:sz w:val="22"/>
          <w:szCs w:val="22"/>
        </w:rPr>
        <w:t xml:space="preserve"> minggu terakhir dalam pembelajaran grammar? [How was your experience during the last </w:t>
      </w:r>
      <w:r w:rsidR="00CF49B1">
        <w:rPr>
          <w:color w:val="000000" w:themeColor="text1"/>
          <w:sz w:val="22"/>
          <w:szCs w:val="22"/>
          <w:lang w:val="en-US"/>
        </w:rPr>
        <w:t>five</w:t>
      </w:r>
      <w:r w:rsidRPr="002B1224">
        <w:rPr>
          <w:color w:val="000000" w:themeColor="text1"/>
          <w:sz w:val="22"/>
          <w:szCs w:val="22"/>
        </w:rPr>
        <w:t xml:space="preserve"> weeks in grammar learning?]</w:t>
      </w:r>
    </w:p>
    <w:p w14:paraId="71036455" w14:textId="77777777" w:rsidR="004D1A5A" w:rsidRPr="002B1224" w:rsidRDefault="004D1A5A" w:rsidP="002B1224">
      <w:pPr>
        <w:pStyle w:val="ds-markdown-paragraph"/>
        <w:numPr>
          <w:ilvl w:val="0"/>
          <w:numId w:val="10"/>
        </w:numPr>
        <w:spacing w:before="0" w:beforeAutospacing="0" w:after="0" w:afterAutospacing="0"/>
        <w:ind w:left="0"/>
        <w:rPr>
          <w:color w:val="000000" w:themeColor="text1"/>
          <w:sz w:val="22"/>
          <w:szCs w:val="22"/>
        </w:rPr>
      </w:pPr>
      <w:r w:rsidRPr="002B1224">
        <w:rPr>
          <w:color w:val="000000" w:themeColor="text1"/>
          <w:sz w:val="22"/>
          <w:szCs w:val="22"/>
        </w:rPr>
        <w:t>Menurut kalian, apakah penggunaan ChatGPT/Gemini di kelas membantu atau justru mengganggu? [In your opinion, did using ChatGPT/Gemini in class help or hinder?]</w:t>
      </w:r>
    </w:p>
    <w:p w14:paraId="2A2CFBF4" w14:textId="77777777" w:rsidR="004D1A5A" w:rsidRPr="002B1224" w:rsidRDefault="004D1A5A" w:rsidP="002B1224">
      <w:pPr>
        <w:pStyle w:val="ds-markdown-paragraph"/>
        <w:numPr>
          <w:ilvl w:val="0"/>
          <w:numId w:val="10"/>
        </w:numPr>
        <w:spacing w:before="0" w:beforeAutospacing="0" w:after="0" w:afterAutospacing="0"/>
        <w:ind w:left="0"/>
        <w:rPr>
          <w:color w:val="000000" w:themeColor="text1"/>
          <w:sz w:val="22"/>
          <w:szCs w:val="22"/>
        </w:rPr>
      </w:pPr>
      <w:r w:rsidRPr="002B1224">
        <w:rPr>
          <w:color w:val="000000" w:themeColor="text1"/>
          <w:sz w:val="22"/>
          <w:szCs w:val="22"/>
        </w:rPr>
        <w:t>Bagaimana perasaan kalian ketika boleh menggunakan bahasa Indonesia dan bahasa daerah di kelas? [How did you feel when you were allowed to use Indonesian and regional languages in class?]</w:t>
      </w:r>
    </w:p>
    <w:p w14:paraId="1ACA88D9" w14:textId="77777777" w:rsidR="004D1A5A" w:rsidRPr="002B1224" w:rsidRDefault="004D1A5A" w:rsidP="002B1224">
      <w:pPr>
        <w:pStyle w:val="ds-markdown-paragraph"/>
        <w:numPr>
          <w:ilvl w:val="0"/>
          <w:numId w:val="10"/>
        </w:numPr>
        <w:spacing w:before="0" w:beforeAutospacing="0" w:after="0" w:afterAutospacing="0"/>
        <w:ind w:left="0"/>
        <w:rPr>
          <w:color w:val="000000" w:themeColor="text1"/>
          <w:sz w:val="22"/>
          <w:szCs w:val="22"/>
        </w:rPr>
      </w:pPr>
      <w:r w:rsidRPr="002B1224">
        <w:rPr>
          <w:color w:val="000000" w:themeColor="text1"/>
          <w:sz w:val="22"/>
          <w:szCs w:val="22"/>
        </w:rPr>
        <w:t>Apakah cara belajar kalian berubah setelah mengikuti intervensi ini? [Did your learning approach change after this intervention?]</w:t>
      </w:r>
    </w:p>
    <w:p w14:paraId="66F0B210" w14:textId="77777777" w:rsidR="004D1A5A" w:rsidRPr="002B1224" w:rsidRDefault="004D1A5A" w:rsidP="002B1224">
      <w:pPr>
        <w:pStyle w:val="ds-markdown-paragraph"/>
        <w:numPr>
          <w:ilvl w:val="0"/>
          <w:numId w:val="10"/>
        </w:numPr>
        <w:spacing w:before="0" w:beforeAutospacing="0" w:after="0" w:afterAutospacing="0"/>
        <w:ind w:left="0"/>
        <w:rPr>
          <w:color w:val="000000" w:themeColor="text1"/>
          <w:sz w:val="22"/>
          <w:szCs w:val="22"/>
        </w:rPr>
      </w:pPr>
      <w:r w:rsidRPr="002B1224">
        <w:rPr>
          <w:color w:val="000000" w:themeColor="text1"/>
          <w:sz w:val="22"/>
          <w:szCs w:val="22"/>
        </w:rPr>
        <w:t>Saran apa yang kalian berikan untuk pembelajaran grammar di masa depan? [What suggestions do you have for future grammar learning?]</w:t>
      </w:r>
    </w:p>
    <w:p w14:paraId="3AEC09B9" w14:textId="77777777" w:rsidR="004D1A5A" w:rsidRPr="004D1A5A" w:rsidRDefault="004D1A5A" w:rsidP="004D1A5A">
      <w:pPr>
        <w:rPr>
          <w:rFonts w:ascii="Times New Roman" w:hAnsi="Times New Roman" w:cs="Times New Roman"/>
          <w:color w:val="000000" w:themeColor="text1"/>
          <w:sz w:val="24"/>
          <w:szCs w:val="24"/>
        </w:rPr>
      </w:pPr>
    </w:p>
    <w:p w14:paraId="0C3DC5FE" w14:textId="77777777" w:rsidR="002C7244" w:rsidRDefault="002C7244">
      <w:pPr>
        <w:spacing w:after="0" w:line="240" w:lineRule="auto"/>
        <w:jc w:val="both"/>
        <w:rPr>
          <w:rFonts w:ascii="Times New Roman" w:eastAsia="Times New Roman" w:hAnsi="Times New Roman" w:cs="Times New Roman"/>
        </w:rPr>
      </w:pPr>
    </w:p>
    <w:sectPr w:rsidR="002C7244">
      <w:type w:val="continuous"/>
      <w:pgSz w:w="11907" w:h="16840"/>
      <w:pgMar w:top="1701" w:right="1418" w:bottom="1701" w:left="1418" w:header="0" w:footer="851"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uthor" w:initials="A">
    <w:p w14:paraId="546D04A8" w14:textId="77777777" w:rsidR="00E154E7" w:rsidRDefault="00533209" w:rsidP="00E154E7">
      <w:pPr>
        <w:pStyle w:val="CommentText"/>
      </w:pPr>
      <w:r>
        <w:rPr>
          <w:rStyle w:val="CommentReference"/>
        </w:rPr>
        <w:annotationRef/>
      </w:r>
      <w:r w:rsidR="00E154E7">
        <w:t xml:space="preserve">Please revise the manuscript title to ensure it is concise and does not exceed the maximum limit of 12 words. </w:t>
      </w:r>
    </w:p>
  </w:comment>
  <w:comment w:id="7" w:author="Author" w:initials="A">
    <w:p w14:paraId="2ED104D3" w14:textId="77777777" w:rsidR="00E154E7" w:rsidRDefault="00E154E7" w:rsidP="00E154E7">
      <w:pPr>
        <w:pStyle w:val="CommentText"/>
      </w:pPr>
      <w:r>
        <w:rPr>
          <w:rStyle w:val="CommentReference"/>
        </w:rPr>
        <w:annotationRef/>
      </w:r>
      <w:r>
        <w:t xml:space="preserve">The manuscript requires thorough proofreading and language editing to improve readability, grammar, flow, and overall clarity. </w:t>
      </w:r>
    </w:p>
  </w:comment>
  <w:comment w:id="8" w:author="Author" w:initials="A">
    <w:p w14:paraId="5835F3D7" w14:textId="54EE0628" w:rsidR="00EE714D" w:rsidRDefault="00EE714D" w:rsidP="00EE714D">
      <w:pPr>
        <w:pStyle w:val="CommentText"/>
      </w:pPr>
      <w:r>
        <w:rPr>
          <w:rStyle w:val="CommentReference"/>
        </w:rPr>
        <w:annotationRef/>
      </w:r>
      <w:r>
        <w:t>Revise this citation style. We suggest to follow APA Style guide.</w:t>
      </w:r>
    </w:p>
  </w:comment>
  <w:comment w:id="9" w:author="Author" w:initials="A">
    <w:p w14:paraId="63AF8898" w14:textId="7B442A34" w:rsidR="00137907" w:rsidRDefault="00137907" w:rsidP="00137907">
      <w:pPr>
        <w:pStyle w:val="CommentText"/>
      </w:pPr>
      <w:r>
        <w:rPr>
          <w:rStyle w:val="CommentReference"/>
        </w:rPr>
        <w:annotationRef/>
      </w:r>
      <w:r>
        <w:t>Kindly remove all sub-headings.</w:t>
      </w:r>
    </w:p>
  </w:comment>
  <w:comment w:id="10" w:author="Author" w:initials="A">
    <w:p w14:paraId="4D6AD784" w14:textId="77777777" w:rsidR="00A92E63" w:rsidRDefault="00A92E63" w:rsidP="00A92E63">
      <w:pPr>
        <w:pStyle w:val="CommentText"/>
      </w:pPr>
      <w:r>
        <w:rPr>
          <w:rStyle w:val="CommentReference"/>
        </w:rPr>
        <w:annotationRef/>
      </w:r>
      <w:r>
        <w:t>Kindly remove all sub-headings.</w:t>
      </w:r>
    </w:p>
  </w:comment>
  <w:comment w:id="11" w:author="Author" w:initials="A">
    <w:p w14:paraId="11E24895" w14:textId="77777777" w:rsidR="00C22540" w:rsidRDefault="00C22540" w:rsidP="00C22540">
      <w:pPr>
        <w:pStyle w:val="CommentText"/>
      </w:pPr>
      <w:r>
        <w:rPr>
          <w:rStyle w:val="CommentReference"/>
        </w:rPr>
        <w:annotationRef/>
      </w:r>
      <w:r>
        <w:t>The year is different with the once listed in the references.</w:t>
      </w:r>
    </w:p>
  </w:comment>
  <w:comment w:id="12" w:author="Author" w:initials="A">
    <w:p w14:paraId="6E03D985" w14:textId="77777777" w:rsidR="00ED4800" w:rsidRDefault="00ED4800" w:rsidP="00ED4800">
      <w:pPr>
        <w:pStyle w:val="CommentText"/>
      </w:pPr>
      <w:r>
        <w:rPr>
          <w:rStyle w:val="CommentReference"/>
        </w:rPr>
        <w:annotationRef/>
      </w:r>
      <w:r>
        <w:t>The year is different with the one listed in the references.</w:t>
      </w:r>
    </w:p>
  </w:comment>
  <w:comment w:id="13" w:author="Author" w:initials="A">
    <w:p w14:paraId="635ED468" w14:textId="77777777" w:rsidR="007048D5" w:rsidRDefault="007048D5" w:rsidP="007048D5">
      <w:pPr>
        <w:pStyle w:val="CommentText"/>
      </w:pPr>
      <w:r>
        <w:rPr>
          <w:rStyle w:val="CommentReference"/>
        </w:rPr>
        <w:annotationRef/>
      </w:r>
      <w:r>
        <w:t>Kindly elaborate what is ETS 2019 here.</w:t>
      </w:r>
    </w:p>
  </w:comment>
  <w:comment w:id="14" w:author="Author" w:initials="A">
    <w:p w14:paraId="126C44C1" w14:textId="77777777" w:rsidR="00697AB0" w:rsidRDefault="00697AB0" w:rsidP="00697AB0">
      <w:pPr>
        <w:pStyle w:val="CommentText"/>
      </w:pPr>
      <w:r>
        <w:rPr>
          <w:rStyle w:val="CommentReference"/>
        </w:rPr>
        <w:annotationRef/>
      </w:r>
      <w:r>
        <w:t>Philips 2018 is not listed in the references.</w:t>
      </w:r>
    </w:p>
  </w:comment>
  <w:comment w:id="15" w:author="Author" w:initials="A">
    <w:p w14:paraId="5731B587" w14:textId="77777777" w:rsidR="00132F32" w:rsidRDefault="00132F32" w:rsidP="00132F32">
      <w:pPr>
        <w:pStyle w:val="CommentText"/>
      </w:pPr>
      <w:r>
        <w:rPr>
          <w:rStyle w:val="CommentReference"/>
        </w:rPr>
        <w:annotationRef/>
      </w:r>
      <w:r>
        <w:t>Kindly remove all sub-headings.</w:t>
      </w:r>
    </w:p>
  </w:comment>
  <w:comment w:id="16" w:author="Author" w:initials="A">
    <w:p w14:paraId="59ADAF77" w14:textId="77777777" w:rsidR="00BC55E4" w:rsidRDefault="00BC55E4" w:rsidP="00BC55E4">
      <w:pPr>
        <w:pStyle w:val="CommentText"/>
      </w:pPr>
      <w:r>
        <w:rPr>
          <w:rStyle w:val="CommentReference"/>
        </w:rPr>
        <w:annotationRef/>
      </w:r>
      <w:r>
        <w:t>Currently, there are two table 5. Revise it.</w:t>
      </w:r>
    </w:p>
  </w:comment>
  <w:comment w:id="17" w:author="Author" w:initials="A">
    <w:p w14:paraId="711F8F88" w14:textId="77777777" w:rsidR="00E715E4" w:rsidRDefault="00E715E4" w:rsidP="00E715E4">
      <w:pPr>
        <w:pStyle w:val="CommentText"/>
      </w:pPr>
      <w:r>
        <w:rPr>
          <w:rStyle w:val="CommentReference"/>
        </w:rPr>
        <w:annotationRef/>
      </w:r>
      <w:r>
        <w:t>Figure caption should be written below the figure.</w:t>
      </w:r>
    </w:p>
  </w:comment>
  <w:comment w:id="18" w:author="Author" w:initials="A">
    <w:p w14:paraId="5F62FFBA" w14:textId="77777777" w:rsidR="00D85D31" w:rsidRDefault="00D85D31" w:rsidP="00D85D31">
      <w:pPr>
        <w:pStyle w:val="CommentText"/>
      </w:pPr>
      <w:r>
        <w:rPr>
          <w:rStyle w:val="CommentReference"/>
        </w:rPr>
        <w:annotationRef/>
      </w:r>
      <w:r>
        <w:t>Kindly remove all sub-headings.</w:t>
      </w:r>
    </w:p>
  </w:comment>
  <w:comment w:id="20" w:author="Author" w:initials="A">
    <w:p w14:paraId="416F308F" w14:textId="77777777" w:rsidR="00756937" w:rsidRDefault="00762579" w:rsidP="00756937">
      <w:pPr>
        <w:pStyle w:val="CommentText"/>
      </w:pPr>
      <w:r>
        <w:rPr>
          <w:rStyle w:val="CommentReference"/>
        </w:rPr>
        <w:annotationRef/>
      </w:r>
      <w:r w:rsidR="00756937">
        <w:t>The current persetage of the article in the references and references published after 2021 are below 80%. We strongly suggest to add more article references</w:t>
      </w:r>
      <w:r w:rsidR="00756937">
        <w:br/>
        <w:t>published after 2021, or remove references published before 2021.</w:t>
      </w:r>
      <w:r w:rsidR="00756937">
        <w:br/>
      </w:r>
      <w:r w:rsidR="00756937">
        <w:br/>
        <w:t xml:space="preserve">The reference list must strictly adhere to APA 7th Edition guidelines. Please ensure that all details—including volume, issue, page numbers, DOIs, and exact retrieval dates for web sources—are provided. </w:t>
      </w:r>
    </w:p>
    <w:p w14:paraId="51F15FD7" w14:textId="77777777" w:rsidR="00756937" w:rsidRDefault="00756937" w:rsidP="00756937">
      <w:pPr>
        <w:pStyle w:val="CommentText"/>
      </w:pPr>
      <w:r>
        <w:br/>
        <w:t>LU et al (2026) is not cited in the main text.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546D04A8" w15:done="0"/>
  <w15:commentEx w15:paraId="2ED104D3" w15:done="0"/>
  <w15:commentEx w15:paraId="5835F3D7" w15:done="0"/>
  <w15:commentEx w15:paraId="63AF8898" w15:done="0"/>
  <w15:commentEx w15:paraId="4D6AD784" w15:done="0"/>
  <w15:commentEx w15:paraId="11E24895" w15:done="0"/>
  <w15:commentEx w15:paraId="6E03D985" w15:done="0"/>
  <w15:commentEx w15:paraId="635ED468" w15:done="0"/>
  <w15:commentEx w15:paraId="126C44C1" w15:done="0"/>
  <w15:commentEx w15:paraId="5731B587" w15:done="0"/>
  <w15:commentEx w15:paraId="59ADAF77" w15:done="0"/>
  <w15:commentEx w15:paraId="711F8F88" w15:done="0"/>
  <w15:commentEx w15:paraId="5F62FFBA" w15:done="0"/>
  <w15:commentEx w15:paraId="51F15FD7"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546D04A8" w16cid:durableId="5A80220B"/>
  <w16cid:commentId w16cid:paraId="2ED104D3" w16cid:durableId="76F46203"/>
  <w16cid:commentId w16cid:paraId="5835F3D7" w16cid:durableId="328711E4"/>
  <w16cid:commentId w16cid:paraId="63AF8898" w16cid:durableId="1049620A"/>
  <w16cid:commentId w16cid:paraId="4D6AD784" w16cid:durableId="5FFBC04A"/>
  <w16cid:commentId w16cid:paraId="11E24895" w16cid:durableId="5975CF02"/>
  <w16cid:commentId w16cid:paraId="6E03D985" w16cid:durableId="1F38935B"/>
  <w16cid:commentId w16cid:paraId="635ED468" w16cid:durableId="10BD39A3"/>
  <w16cid:commentId w16cid:paraId="126C44C1" w16cid:durableId="51DEE455"/>
  <w16cid:commentId w16cid:paraId="5731B587" w16cid:durableId="47209017"/>
  <w16cid:commentId w16cid:paraId="59ADAF77" w16cid:durableId="1DA03D38"/>
  <w16cid:commentId w16cid:paraId="711F8F88" w16cid:durableId="1BD6DF1A"/>
  <w16cid:commentId w16cid:paraId="5F62FFBA" w16cid:durableId="34CD55EB"/>
  <w16cid:commentId w16cid:paraId="51F15FD7" w16cid:durableId="06A6AF85"/>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EB8068D" w14:textId="77777777" w:rsidR="005C2013" w:rsidRDefault="005C2013">
      <w:pPr>
        <w:spacing w:after="0" w:line="240" w:lineRule="auto"/>
      </w:pPr>
      <w:r>
        <w:separator/>
      </w:r>
    </w:p>
  </w:endnote>
  <w:endnote w:type="continuationSeparator" w:id="0">
    <w:p w14:paraId="259447FF" w14:textId="77777777" w:rsidR="005C2013" w:rsidRDefault="005C20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Consolas">
    <w:panose1 w:val="020B0609020204030204"/>
    <w:charset w:val="00"/>
    <w:family w:val="modern"/>
    <w:pitch w:val="fixed"/>
    <w:sig w:usb0="E10002FF" w:usb1="4000F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A99F4A" w14:textId="77777777" w:rsidR="00A314B2" w:rsidRDefault="00A314B2">
    <w:pPr>
      <w:pBdr>
        <w:top w:val="nil"/>
        <w:left w:val="nil"/>
        <w:bottom w:val="nil"/>
        <w:right w:val="nil"/>
        <w:between w:val="nil"/>
      </w:pBdr>
      <w:tabs>
        <w:tab w:val="center" w:pos="4680"/>
        <w:tab w:val="right" w:pos="9360"/>
      </w:tabs>
      <w:spacing w:after="0" w:line="240" w:lineRule="auto"/>
      <w:rPr>
        <w:color w:val="000000"/>
      </w:rPr>
    </w:pPr>
    <w:r>
      <w:rPr>
        <w:color w:val="000000"/>
      </w:rPr>
      <w:fldChar w:fldCharType="begin"/>
    </w:r>
    <w:r>
      <w:rPr>
        <w:color w:val="000000"/>
      </w:rPr>
      <w:instrText>PAGE</w:instrText>
    </w:r>
    <w:r>
      <w:rPr>
        <w:color w:val="000000"/>
      </w:rPr>
      <w:fldChar w:fldCharType="separate"/>
    </w:r>
    <w:r>
      <w:rPr>
        <w:noProof/>
        <w:color w:val="000000"/>
      </w:rPr>
      <w:t>2</w:t>
    </w:r>
    <w:r>
      <w:rPr>
        <w:color w:val="000000"/>
      </w:rPr>
      <w:fldChar w:fldCharType="end"/>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41D868" w14:textId="77777777" w:rsidR="00A314B2" w:rsidRDefault="00A314B2">
    <w:pPr>
      <w:pBdr>
        <w:top w:val="nil"/>
        <w:left w:val="nil"/>
        <w:bottom w:val="nil"/>
        <w:right w:val="nil"/>
        <w:between w:val="nil"/>
      </w:pBdr>
      <w:tabs>
        <w:tab w:val="center" w:pos="4680"/>
        <w:tab w:val="right" w:pos="9360"/>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Pr>
        <w:noProof/>
        <w:color w:val="000000"/>
      </w:rPr>
      <w:t>1</w:t>
    </w:r>
    <w:r>
      <w:rPr>
        <w:color w:val="00000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00C9F4" w14:textId="77777777" w:rsidR="005C2013" w:rsidRDefault="005C2013">
      <w:pPr>
        <w:spacing w:after="0" w:line="240" w:lineRule="auto"/>
      </w:pPr>
      <w:r>
        <w:separator/>
      </w:r>
    </w:p>
  </w:footnote>
  <w:footnote w:type="continuationSeparator" w:id="0">
    <w:p w14:paraId="77EC7740" w14:textId="77777777" w:rsidR="005C2013" w:rsidRDefault="005C201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hybridMultilevel"/>
    <w:tmpl w:val="00000001"/>
    <w:lvl w:ilvl="0" w:tplc="0000000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00000002"/>
    <w:multiLevelType w:val="hybridMultilevel"/>
    <w:tmpl w:val="00000002"/>
    <w:lvl w:ilvl="0" w:tplc="0000006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2" w15:restartNumberingAfterBreak="0">
    <w:nsid w:val="00000003"/>
    <w:multiLevelType w:val="hybridMultilevel"/>
    <w:tmpl w:val="00000003"/>
    <w:lvl w:ilvl="0" w:tplc="000000C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3" w15:restartNumberingAfterBreak="0">
    <w:nsid w:val="00000004"/>
    <w:multiLevelType w:val="hybridMultilevel"/>
    <w:tmpl w:val="00000004"/>
    <w:lvl w:ilvl="0" w:tplc="0000012D">
      <w:start w:val="1"/>
      <w:numFmt w:val="decimal"/>
      <w:lvlText w:val="%1."/>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4" w15:restartNumberingAfterBreak="0">
    <w:nsid w:val="00000005"/>
    <w:multiLevelType w:val="hybridMultilevel"/>
    <w:tmpl w:val="00000005"/>
    <w:lvl w:ilvl="0" w:tplc="00000191">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5" w15:restartNumberingAfterBreak="0">
    <w:nsid w:val="00000006"/>
    <w:multiLevelType w:val="hybridMultilevel"/>
    <w:tmpl w:val="00000006"/>
    <w:lvl w:ilvl="0" w:tplc="000001F5">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6" w15:restartNumberingAfterBreak="0">
    <w:nsid w:val="00000007"/>
    <w:multiLevelType w:val="hybridMultilevel"/>
    <w:tmpl w:val="00000007"/>
    <w:lvl w:ilvl="0" w:tplc="00000259">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15:restartNumberingAfterBreak="0">
    <w:nsid w:val="00000008"/>
    <w:multiLevelType w:val="hybridMultilevel"/>
    <w:tmpl w:val="00000008"/>
    <w:lvl w:ilvl="0" w:tplc="000002BD">
      <w:start w:val="1"/>
      <w:numFmt w:val="bullet"/>
      <w:lvlText w:val="•"/>
      <w:lvlJc w:val="left"/>
      <w:pPr>
        <w:ind w:left="720" w:hanging="360"/>
      </w:pPr>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8" w15:restartNumberingAfterBreak="0">
    <w:nsid w:val="1F7C0807"/>
    <w:multiLevelType w:val="multilevel"/>
    <w:tmpl w:val="28DCFA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05E1D00"/>
    <w:multiLevelType w:val="hybridMultilevel"/>
    <w:tmpl w:val="F56E2896"/>
    <w:lvl w:ilvl="0" w:tplc="AC001EAC">
      <w:start w:val="3"/>
      <w:numFmt w:val="bullet"/>
      <w:lvlText w:val="-"/>
      <w:lvlJc w:val="left"/>
      <w:pPr>
        <w:ind w:left="720" w:hanging="360"/>
      </w:pPr>
      <w:rPr>
        <w:rFonts w:ascii="Times New Roman" w:eastAsia="Calibr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0" w15:restartNumberingAfterBreak="0">
    <w:nsid w:val="451F6BFC"/>
    <w:multiLevelType w:val="hybridMultilevel"/>
    <w:tmpl w:val="905A60EC"/>
    <w:lvl w:ilvl="0" w:tplc="A7C82368">
      <w:start w:val="3"/>
      <w:numFmt w:val="bullet"/>
      <w:lvlText w:val="-"/>
      <w:lvlJc w:val="left"/>
      <w:pPr>
        <w:ind w:left="720" w:hanging="360"/>
      </w:pPr>
      <w:rPr>
        <w:rFonts w:ascii="Times New Roman" w:eastAsia="Calibri" w:hAnsi="Times New Roman" w:cs="Times New Roman" w:hint="default"/>
      </w:rPr>
    </w:lvl>
    <w:lvl w:ilvl="1" w:tplc="04210003" w:tentative="1">
      <w:start w:val="1"/>
      <w:numFmt w:val="bullet"/>
      <w:lvlText w:val="o"/>
      <w:lvlJc w:val="left"/>
      <w:pPr>
        <w:ind w:left="1440" w:hanging="360"/>
      </w:pPr>
      <w:rPr>
        <w:rFonts w:ascii="Courier New" w:hAnsi="Courier New" w:cs="Courier New" w:hint="default"/>
      </w:rPr>
    </w:lvl>
    <w:lvl w:ilvl="2" w:tplc="04210005" w:tentative="1">
      <w:start w:val="1"/>
      <w:numFmt w:val="bullet"/>
      <w:lvlText w:val=""/>
      <w:lvlJc w:val="left"/>
      <w:pPr>
        <w:ind w:left="2160" w:hanging="360"/>
      </w:pPr>
      <w:rPr>
        <w:rFonts w:ascii="Wingdings" w:hAnsi="Wingdings" w:hint="default"/>
      </w:rPr>
    </w:lvl>
    <w:lvl w:ilvl="3" w:tplc="04210001" w:tentative="1">
      <w:start w:val="1"/>
      <w:numFmt w:val="bullet"/>
      <w:lvlText w:val=""/>
      <w:lvlJc w:val="left"/>
      <w:pPr>
        <w:ind w:left="2880" w:hanging="360"/>
      </w:pPr>
      <w:rPr>
        <w:rFonts w:ascii="Symbol" w:hAnsi="Symbol" w:hint="default"/>
      </w:rPr>
    </w:lvl>
    <w:lvl w:ilvl="4" w:tplc="04210003" w:tentative="1">
      <w:start w:val="1"/>
      <w:numFmt w:val="bullet"/>
      <w:lvlText w:val="o"/>
      <w:lvlJc w:val="left"/>
      <w:pPr>
        <w:ind w:left="3600" w:hanging="360"/>
      </w:pPr>
      <w:rPr>
        <w:rFonts w:ascii="Courier New" w:hAnsi="Courier New" w:cs="Courier New" w:hint="default"/>
      </w:rPr>
    </w:lvl>
    <w:lvl w:ilvl="5" w:tplc="04210005" w:tentative="1">
      <w:start w:val="1"/>
      <w:numFmt w:val="bullet"/>
      <w:lvlText w:val=""/>
      <w:lvlJc w:val="left"/>
      <w:pPr>
        <w:ind w:left="4320" w:hanging="360"/>
      </w:pPr>
      <w:rPr>
        <w:rFonts w:ascii="Wingdings" w:hAnsi="Wingdings" w:hint="default"/>
      </w:rPr>
    </w:lvl>
    <w:lvl w:ilvl="6" w:tplc="04210001" w:tentative="1">
      <w:start w:val="1"/>
      <w:numFmt w:val="bullet"/>
      <w:lvlText w:val=""/>
      <w:lvlJc w:val="left"/>
      <w:pPr>
        <w:ind w:left="5040" w:hanging="360"/>
      </w:pPr>
      <w:rPr>
        <w:rFonts w:ascii="Symbol" w:hAnsi="Symbol" w:hint="default"/>
      </w:rPr>
    </w:lvl>
    <w:lvl w:ilvl="7" w:tplc="04210003" w:tentative="1">
      <w:start w:val="1"/>
      <w:numFmt w:val="bullet"/>
      <w:lvlText w:val="o"/>
      <w:lvlJc w:val="left"/>
      <w:pPr>
        <w:ind w:left="5760" w:hanging="360"/>
      </w:pPr>
      <w:rPr>
        <w:rFonts w:ascii="Courier New" w:hAnsi="Courier New" w:cs="Courier New" w:hint="default"/>
      </w:rPr>
    </w:lvl>
    <w:lvl w:ilvl="8" w:tplc="04210005" w:tentative="1">
      <w:start w:val="1"/>
      <w:numFmt w:val="bullet"/>
      <w:lvlText w:val=""/>
      <w:lvlJc w:val="left"/>
      <w:pPr>
        <w:ind w:left="6480" w:hanging="360"/>
      </w:pPr>
      <w:rPr>
        <w:rFonts w:ascii="Wingdings" w:hAnsi="Wingdings" w:hint="default"/>
      </w:rPr>
    </w:lvl>
  </w:abstractNum>
  <w:abstractNum w:abstractNumId="11" w15:restartNumberingAfterBreak="0">
    <w:nsid w:val="6F113DC9"/>
    <w:multiLevelType w:val="multilevel"/>
    <w:tmpl w:val="2326AC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118985463">
    <w:abstractNumId w:val="0"/>
  </w:num>
  <w:num w:numId="2" w16cid:durableId="1453087324">
    <w:abstractNumId w:val="1"/>
  </w:num>
  <w:num w:numId="3" w16cid:durableId="1462647685">
    <w:abstractNumId w:val="2"/>
  </w:num>
  <w:num w:numId="4" w16cid:durableId="1521354055">
    <w:abstractNumId w:val="3"/>
  </w:num>
  <w:num w:numId="5" w16cid:durableId="854539183">
    <w:abstractNumId w:val="4"/>
  </w:num>
  <w:num w:numId="6" w16cid:durableId="15158634">
    <w:abstractNumId w:val="5"/>
  </w:num>
  <w:num w:numId="7" w16cid:durableId="1755206250">
    <w:abstractNumId w:val="6"/>
  </w:num>
  <w:num w:numId="8" w16cid:durableId="1491873906">
    <w:abstractNumId w:val="7"/>
  </w:num>
  <w:num w:numId="9" w16cid:durableId="813524748">
    <w:abstractNumId w:val="8"/>
  </w:num>
  <w:num w:numId="10" w16cid:durableId="20514964">
    <w:abstractNumId w:val="11"/>
  </w:num>
  <w:num w:numId="11" w16cid:durableId="2050451006">
    <w:abstractNumId w:val="9"/>
  </w:num>
  <w:num w:numId="12" w16cid:durableId="1594169736">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removePersonalInformation/>
  <w:removeDateAndTime/>
  <w:hideSpellingErrors/>
  <w:defaultTabStop w:val="720"/>
  <w:evenAndOddHeaders/>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2C7244"/>
    <w:rsid w:val="00003CB2"/>
    <w:rsid w:val="000A3B7E"/>
    <w:rsid w:val="00132F32"/>
    <w:rsid w:val="00137907"/>
    <w:rsid w:val="00175FDD"/>
    <w:rsid w:val="0018193F"/>
    <w:rsid w:val="001C36FE"/>
    <w:rsid w:val="001E20CE"/>
    <w:rsid w:val="00280D1F"/>
    <w:rsid w:val="00286CE1"/>
    <w:rsid w:val="00294969"/>
    <w:rsid w:val="002A123A"/>
    <w:rsid w:val="002B1224"/>
    <w:rsid w:val="002C7244"/>
    <w:rsid w:val="002C75A4"/>
    <w:rsid w:val="002F4582"/>
    <w:rsid w:val="003931BD"/>
    <w:rsid w:val="003A4E20"/>
    <w:rsid w:val="003A5CE7"/>
    <w:rsid w:val="003C00E1"/>
    <w:rsid w:val="003C1AE2"/>
    <w:rsid w:val="003E5201"/>
    <w:rsid w:val="004D1A5A"/>
    <w:rsid w:val="00533209"/>
    <w:rsid w:val="00567CF3"/>
    <w:rsid w:val="005B050A"/>
    <w:rsid w:val="005C2013"/>
    <w:rsid w:val="005D1761"/>
    <w:rsid w:val="005D364B"/>
    <w:rsid w:val="005E21DA"/>
    <w:rsid w:val="00603E4C"/>
    <w:rsid w:val="00623755"/>
    <w:rsid w:val="0062679D"/>
    <w:rsid w:val="00644F71"/>
    <w:rsid w:val="00697AB0"/>
    <w:rsid w:val="006A5906"/>
    <w:rsid w:val="006A779B"/>
    <w:rsid w:val="006F5EE8"/>
    <w:rsid w:val="007048D5"/>
    <w:rsid w:val="00756937"/>
    <w:rsid w:val="00762579"/>
    <w:rsid w:val="00764301"/>
    <w:rsid w:val="00774697"/>
    <w:rsid w:val="00783378"/>
    <w:rsid w:val="007A211C"/>
    <w:rsid w:val="00850F68"/>
    <w:rsid w:val="008717F8"/>
    <w:rsid w:val="008749BD"/>
    <w:rsid w:val="008E03B6"/>
    <w:rsid w:val="009670A6"/>
    <w:rsid w:val="00971C51"/>
    <w:rsid w:val="009E5E37"/>
    <w:rsid w:val="009E688A"/>
    <w:rsid w:val="00A314B2"/>
    <w:rsid w:val="00A421C3"/>
    <w:rsid w:val="00A45002"/>
    <w:rsid w:val="00A92E63"/>
    <w:rsid w:val="00B45652"/>
    <w:rsid w:val="00BC55E4"/>
    <w:rsid w:val="00C22540"/>
    <w:rsid w:val="00C314D6"/>
    <w:rsid w:val="00C41A56"/>
    <w:rsid w:val="00C53B9B"/>
    <w:rsid w:val="00C912CB"/>
    <w:rsid w:val="00C954FE"/>
    <w:rsid w:val="00CF49B1"/>
    <w:rsid w:val="00D022F8"/>
    <w:rsid w:val="00D138A6"/>
    <w:rsid w:val="00D13CC9"/>
    <w:rsid w:val="00D4143D"/>
    <w:rsid w:val="00D80545"/>
    <w:rsid w:val="00D85D31"/>
    <w:rsid w:val="00D94E9E"/>
    <w:rsid w:val="00DC29F3"/>
    <w:rsid w:val="00E154E7"/>
    <w:rsid w:val="00E340CD"/>
    <w:rsid w:val="00E57782"/>
    <w:rsid w:val="00E628D7"/>
    <w:rsid w:val="00E715E4"/>
    <w:rsid w:val="00E80089"/>
    <w:rsid w:val="00ED4800"/>
    <w:rsid w:val="00EE714D"/>
    <w:rsid w:val="00EF10F8"/>
    <w:rsid w:val="00F21C4C"/>
    <w:rsid w:val="00F47ECD"/>
  </w:rsids>
  <m:mathPr>
    <m:mathFont m:val="Cambria Math"/>
    <m:brkBin m:val="before"/>
    <m:brkBinSub m:val="--"/>
    <m:smallFrac m:val="0"/>
    <m:dispDef/>
    <m:lMargin m:val="0"/>
    <m:rMargin m:val="0"/>
    <m:defJc m:val="centerGroup"/>
    <m:wrapIndent m:val="1440"/>
    <m:intLim m:val="subSup"/>
    <m:naryLim m:val="undOvr"/>
  </m:mathPr>
  <w:themeFontLang w:val="id-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F224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id-ID" w:eastAsia="id-ID"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0"/>
      <w:outlineLvl w:val="0"/>
    </w:pPr>
    <w:rPr>
      <w:rFonts w:ascii="Cambria" w:eastAsia="Cambria" w:hAnsi="Cambria" w:cs="Cambria"/>
      <w:b/>
      <w:color w:val="365F91"/>
      <w:sz w:val="28"/>
      <w:szCs w:val="2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spacing w:line="240" w:lineRule="auto"/>
      <w:outlineLvl w:val="2"/>
    </w:pPr>
    <w:rPr>
      <w:rFonts w:ascii="Times New Roman" w:eastAsia="Times New Roman" w:hAnsi="Times New Roman" w:cs="Times New Roman"/>
      <w:b/>
      <w:sz w:val="27"/>
      <w:szCs w:val="27"/>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1">
    <w:name w:val="Table Normal1"/>
    <w:tblPr>
      <w:tblCellMar>
        <w:top w:w="0" w:type="dxa"/>
        <w:left w:w="0" w:type="dxa"/>
        <w:bottom w:w="0" w:type="dxa"/>
        <w:right w:w="0" w:type="dxa"/>
      </w:tblCellMar>
    </w:tblPr>
  </w:style>
  <w:style w:type="paragraph" w:styleId="Title">
    <w:name w:val="Title"/>
    <w:basedOn w:val="Normal"/>
    <w:next w:val="Normal"/>
    <w:uiPriority w:val="10"/>
    <w:qFormat/>
    <w:pPr>
      <w:spacing w:after="0" w:line="240" w:lineRule="auto"/>
      <w:jc w:val="center"/>
    </w:pPr>
    <w:rPr>
      <w:rFonts w:ascii="Arial" w:eastAsia="Arial" w:hAnsi="Arial" w:cs="Arial"/>
      <w:b/>
      <w:sz w:val="28"/>
      <w:szCs w:val="28"/>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115" w:type="dxa"/>
        <w:right w:w="115" w:type="dxa"/>
      </w:tblCellMar>
    </w:tblPr>
  </w:style>
  <w:style w:type="table" w:customStyle="1" w:styleId="a0">
    <w:basedOn w:val="TableNormal"/>
    <w:tblPr>
      <w:tblStyleRowBandSize w:val="1"/>
      <w:tblStyleColBandSize w:val="1"/>
      <w:tblCellMar>
        <w:left w:w="115" w:type="dxa"/>
        <w:right w:w="115" w:type="dxa"/>
      </w:tblCellMar>
    </w:tblPr>
  </w:style>
  <w:style w:type="paragraph" w:customStyle="1" w:styleId="ds-markdown-paragraph">
    <w:name w:val="ds-markdown-paragraph"/>
    <w:basedOn w:val="Normal"/>
    <w:rsid w:val="004D1A5A"/>
    <w:pPr>
      <w:spacing w:before="100" w:beforeAutospacing="1" w:after="100" w:afterAutospacing="1" w:line="240" w:lineRule="auto"/>
    </w:pPr>
    <w:rPr>
      <w:rFonts w:ascii="Times New Roman" w:eastAsia="Times New Roman" w:hAnsi="Times New Roman" w:cs="Times New Roman"/>
      <w:sz w:val="24"/>
      <w:szCs w:val="24"/>
    </w:rPr>
  </w:style>
  <w:style w:type="paragraph" w:styleId="ListParagraph">
    <w:name w:val="List Paragraph"/>
    <w:basedOn w:val="Normal"/>
    <w:uiPriority w:val="34"/>
    <w:qFormat/>
    <w:rsid w:val="00175FDD"/>
    <w:pPr>
      <w:ind w:left="720"/>
      <w:contextualSpacing/>
    </w:pPr>
  </w:style>
  <w:style w:type="paragraph" w:styleId="PlainText">
    <w:name w:val="Plain Text"/>
    <w:basedOn w:val="Normal"/>
    <w:link w:val="PlainTextChar"/>
    <w:uiPriority w:val="99"/>
    <w:unhideWhenUsed/>
    <w:rsid w:val="007A211C"/>
    <w:pPr>
      <w:spacing w:after="0" w:line="240" w:lineRule="auto"/>
    </w:pPr>
    <w:rPr>
      <w:rFonts w:ascii="Consolas" w:eastAsiaTheme="minorHAnsi" w:hAnsi="Consolas" w:cs="Consolas"/>
      <w:sz w:val="21"/>
      <w:szCs w:val="21"/>
      <w:lang w:eastAsia="en-US"/>
    </w:rPr>
  </w:style>
  <w:style w:type="character" w:customStyle="1" w:styleId="PlainTextChar">
    <w:name w:val="Plain Text Char"/>
    <w:basedOn w:val="DefaultParagraphFont"/>
    <w:link w:val="PlainText"/>
    <w:uiPriority w:val="99"/>
    <w:rsid w:val="007A211C"/>
    <w:rPr>
      <w:rFonts w:ascii="Consolas" w:eastAsiaTheme="minorHAnsi" w:hAnsi="Consolas" w:cs="Consolas"/>
      <w:sz w:val="21"/>
      <w:szCs w:val="21"/>
      <w:lang w:eastAsia="en-US"/>
    </w:rPr>
  </w:style>
  <w:style w:type="paragraph" w:styleId="Bibliography">
    <w:name w:val="Bibliography"/>
    <w:basedOn w:val="Normal"/>
    <w:next w:val="Normal"/>
    <w:uiPriority w:val="37"/>
    <w:unhideWhenUsed/>
    <w:rsid w:val="00003CB2"/>
    <w:pPr>
      <w:spacing w:after="0" w:line="480" w:lineRule="auto"/>
      <w:ind w:left="720" w:hanging="720"/>
    </w:pPr>
  </w:style>
  <w:style w:type="character" w:styleId="CommentReference">
    <w:name w:val="annotation reference"/>
    <w:basedOn w:val="DefaultParagraphFont"/>
    <w:uiPriority w:val="99"/>
    <w:semiHidden/>
    <w:unhideWhenUsed/>
    <w:rsid w:val="00533209"/>
    <w:rPr>
      <w:sz w:val="16"/>
      <w:szCs w:val="16"/>
    </w:rPr>
  </w:style>
  <w:style w:type="paragraph" w:styleId="CommentText">
    <w:name w:val="annotation text"/>
    <w:basedOn w:val="Normal"/>
    <w:link w:val="CommentTextChar"/>
    <w:uiPriority w:val="99"/>
    <w:unhideWhenUsed/>
    <w:rsid w:val="00533209"/>
    <w:pPr>
      <w:spacing w:line="240" w:lineRule="auto"/>
    </w:pPr>
    <w:rPr>
      <w:sz w:val="20"/>
      <w:szCs w:val="20"/>
    </w:rPr>
  </w:style>
  <w:style w:type="character" w:customStyle="1" w:styleId="CommentTextChar">
    <w:name w:val="Comment Text Char"/>
    <w:basedOn w:val="DefaultParagraphFont"/>
    <w:link w:val="CommentText"/>
    <w:uiPriority w:val="99"/>
    <w:rsid w:val="00533209"/>
    <w:rPr>
      <w:sz w:val="20"/>
      <w:szCs w:val="20"/>
    </w:rPr>
  </w:style>
  <w:style w:type="paragraph" w:styleId="CommentSubject">
    <w:name w:val="annotation subject"/>
    <w:basedOn w:val="CommentText"/>
    <w:next w:val="CommentText"/>
    <w:link w:val="CommentSubjectChar"/>
    <w:uiPriority w:val="99"/>
    <w:semiHidden/>
    <w:unhideWhenUsed/>
    <w:rsid w:val="00533209"/>
    <w:rPr>
      <w:b/>
      <w:bCs/>
    </w:rPr>
  </w:style>
  <w:style w:type="character" w:customStyle="1" w:styleId="CommentSubjectChar">
    <w:name w:val="Comment Subject Char"/>
    <w:basedOn w:val="CommentTextChar"/>
    <w:link w:val="CommentSubject"/>
    <w:uiPriority w:val="99"/>
    <w:semiHidden/>
    <w:rsid w:val="00533209"/>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9878775">
      <w:bodyDiv w:val="1"/>
      <w:marLeft w:val="0"/>
      <w:marRight w:val="0"/>
      <w:marTop w:val="0"/>
      <w:marBottom w:val="0"/>
      <w:divBdr>
        <w:top w:val="none" w:sz="0" w:space="0" w:color="auto"/>
        <w:left w:val="none" w:sz="0" w:space="0" w:color="auto"/>
        <w:bottom w:val="none" w:sz="0" w:space="0" w:color="auto"/>
        <w:right w:val="none" w:sz="0" w:space="0" w:color="auto"/>
      </w:divBdr>
    </w:div>
    <w:div w:id="194118810">
      <w:bodyDiv w:val="1"/>
      <w:marLeft w:val="0"/>
      <w:marRight w:val="0"/>
      <w:marTop w:val="0"/>
      <w:marBottom w:val="0"/>
      <w:divBdr>
        <w:top w:val="none" w:sz="0" w:space="0" w:color="auto"/>
        <w:left w:val="none" w:sz="0" w:space="0" w:color="auto"/>
        <w:bottom w:val="none" w:sz="0" w:space="0" w:color="auto"/>
        <w:right w:val="none" w:sz="0" w:space="0" w:color="auto"/>
      </w:divBdr>
      <w:divsChild>
        <w:div w:id="1904674780">
          <w:marLeft w:val="0"/>
          <w:marRight w:val="0"/>
          <w:marTop w:val="0"/>
          <w:marBottom w:val="0"/>
          <w:divBdr>
            <w:top w:val="none" w:sz="0" w:space="0" w:color="auto"/>
            <w:left w:val="none" w:sz="0" w:space="0" w:color="auto"/>
            <w:bottom w:val="none" w:sz="0" w:space="0" w:color="auto"/>
            <w:right w:val="none" w:sz="0" w:space="0" w:color="auto"/>
          </w:divBdr>
          <w:divsChild>
            <w:div w:id="1194465712">
              <w:marLeft w:val="0"/>
              <w:marRight w:val="0"/>
              <w:marTop w:val="0"/>
              <w:marBottom w:val="0"/>
              <w:divBdr>
                <w:top w:val="none" w:sz="0" w:space="0" w:color="auto"/>
                <w:left w:val="none" w:sz="0" w:space="0" w:color="auto"/>
                <w:bottom w:val="none" w:sz="0" w:space="0" w:color="auto"/>
                <w:right w:val="none" w:sz="0" w:space="0" w:color="auto"/>
              </w:divBdr>
              <w:divsChild>
                <w:div w:id="1796093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footer" Target="footer2.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footer" Target="footer1.xml"/><Relationship Id="rId17" Type="http://schemas.openxmlformats.org/officeDocument/2006/relationships/theme" Target="theme/theme1.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microsoft.com/office/2016/09/relationships/commentsIds" Target="commentsIds.xml"/><Relationship Id="rId5" Type="http://schemas.openxmlformats.org/officeDocument/2006/relationships/settings" Target="settings.xml"/><Relationship Id="rId15" Type="http://schemas.microsoft.com/office/2007/relationships/hdphoto" Target="media/hdphoto1.wdp"/><Relationship Id="rId10" Type="http://schemas.microsoft.com/office/2011/relationships/commentsExtended" Target="commentsExtended.xml"/><Relationship Id="rId4" Type="http://schemas.openxmlformats.org/officeDocument/2006/relationships/styles" Target="styles.xml"/><Relationship Id="rId9" Type="http://schemas.openxmlformats.org/officeDocument/2006/relationships/comments" Target="comments.xml"/><Relationship Id="rId14"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aRDbkQB2a1NQ9pF1+L+mUFhVgLg==">CgMxLjAyCWlkLmdqZGd4czIKaWQuMzBqMHpsbDIJaC4xZm9iOXRlMgloLjN6bnlzaDcyCmlkLjJldDkycDAyCWlkLnR5amN3dDIKaWQuM2R5NnZrbTIJaC4xdDNoNXNmOAByITF2NmZ5aElPTGxSZmpodDlvOXpNYmNISGstcDlpV2QyVw==</go:docsCustomData>
</go:gDocsCustomXmlDataStorage>
</file>

<file path=customXml/itemProps1.xml><?xml version="1.0" encoding="utf-8"?>
<ds:datastoreItem xmlns:ds="http://schemas.openxmlformats.org/officeDocument/2006/customXml" ds:itemID="{1AC7B5A0-7931-44F2-8A18-6D429EC4FC44}">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3485b963-82ba-4a6f-810f-b5cc226ff898}" enabled="0" method="" siteId="{3485b963-82ba-4a6f-810f-b5cc226ff898}" removed="1"/>
</clbl:labelList>
</file>

<file path=docProps/app.xml><?xml version="1.0" encoding="utf-8"?>
<Properties xmlns="http://schemas.openxmlformats.org/officeDocument/2006/extended-properties" xmlns:vt="http://schemas.openxmlformats.org/officeDocument/2006/docPropsVTypes">
  <Template>Normal</Template>
  <TotalTime>0</TotalTime>
  <Pages>13</Pages>
  <Words>14984</Words>
  <Characters>85409</Characters>
  <Application>Microsoft Office Word</Application>
  <DocSecurity>0</DocSecurity>
  <Lines>711</Lines>
  <Paragraphs>200</Paragraphs>
  <ScaleCrop>false</ScaleCrop>
  <Company/>
  <LinksUpToDate>false</LinksUpToDate>
  <CharactersWithSpaces>100193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lastModifiedBy/>
  <cp:revision>1</cp:revision>
  <dcterms:created xsi:type="dcterms:W3CDTF">2026-09-09T02:59:00Z</dcterms:created>
  <dcterms:modified xsi:type="dcterms:W3CDTF">2026-09-09T02:59:00Z</dcterms:modified>
</cp:coreProperties>
</file>