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CC589" w14:textId="77777777" w:rsidR="007C54B1" w:rsidRPr="007C54B1" w:rsidRDefault="007C54B1" w:rsidP="007C54B1">
      <w:pPr>
        <w:spacing w:after="0" w:line="240" w:lineRule="auto"/>
        <w:jc w:val="center"/>
        <w:rPr>
          <w:rFonts w:ascii="Times New Roman" w:hAnsi="Times New Roman" w:cs="Times New Roman"/>
          <w:i/>
          <w:iCs/>
          <w:sz w:val="24"/>
          <w:szCs w:val="24"/>
        </w:rPr>
      </w:pPr>
      <w:bookmarkStart w:id="0" w:name="_GoBack"/>
      <w:bookmarkEnd w:id="0"/>
      <w:r w:rsidRPr="007C54B1">
        <w:rPr>
          <w:rFonts w:ascii="Times New Roman" w:hAnsi="Times New Roman" w:cs="Times New Roman"/>
          <w:i/>
          <w:iCs/>
          <w:sz w:val="24"/>
          <w:szCs w:val="24"/>
        </w:rPr>
        <w:t>Para obtener información en español, visite www.consumerfinance.gov/learnmore o escriba a: Consumer Financial Protection Bureau, 1700 G Street N.W., Washington, DC 20552.</w:t>
      </w:r>
    </w:p>
    <w:p w14:paraId="1292EA85" w14:textId="77777777" w:rsidR="007C54B1" w:rsidRPr="007C54B1" w:rsidRDefault="007C54B1" w:rsidP="007C54B1">
      <w:pPr>
        <w:spacing w:after="0" w:line="240" w:lineRule="auto"/>
        <w:rPr>
          <w:rFonts w:ascii="Times New Roman" w:hAnsi="Times New Roman" w:cs="Times New Roman"/>
          <w:sz w:val="24"/>
          <w:szCs w:val="24"/>
        </w:rPr>
      </w:pPr>
    </w:p>
    <w:p w14:paraId="293BAA50" w14:textId="77777777" w:rsidR="007C54B1" w:rsidRPr="00C747C1" w:rsidRDefault="007C54B1" w:rsidP="00C747C1">
      <w:pPr>
        <w:pStyle w:val="Title"/>
      </w:pPr>
      <w:r w:rsidRPr="00C747C1">
        <w:t>Un resumen de sus derechos en virtud de la Ley de Informe Justo de Crédito</w:t>
      </w:r>
    </w:p>
    <w:p w14:paraId="7101892A" w14:textId="77777777" w:rsidR="007C54B1" w:rsidRPr="007C54B1" w:rsidRDefault="007C54B1" w:rsidP="007C54B1">
      <w:pPr>
        <w:spacing w:after="0" w:line="240" w:lineRule="auto"/>
        <w:jc w:val="center"/>
        <w:rPr>
          <w:rFonts w:ascii="Times New Roman" w:hAnsi="Times New Roman" w:cs="Times New Roman"/>
          <w:b/>
          <w:bCs/>
          <w:sz w:val="28"/>
        </w:rPr>
      </w:pPr>
    </w:p>
    <w:p w14:paraId="62F802BF" w14:textId="77777777" w:rsidR="007C54B1" w:rsidRPr="007C54B1" w:rsidRDefault="007C54B1" w:rsidP="007C54B1">
      <w:pPr>
        <w:spacing w:after="0" w:line="240" w:lineRule="auto"/>
        <w:ind w:firstLine="720"/>
        <w:rPr>
          <w:rFonts w:ascii="Times New Roman" w:hAnsi="Times New Roman" w:cs="Times New Roman"/>
          <w:sz w:val="24"/>
          <w:szCs w:val="24"/>
        </w:rPr>
      </w:pPr>
      <w:r w:rsidRPr="007C54B1">
        <w:rPr>
          <w:rFonts w:ascii="Times New Roman" w:hAnsi="Times New Roman" w:cs="Times New Roman"/>
          <w:sz w:val="24"/>
          <w:szCs w:val="24"/>
        </w:rPr>
        <w:t xml:space="preserve">La Ley de Informe Justo de Crédito (Fair Credit Reporting Act, FCRA), una ley federal, fomenta la exactitud, imparcialidad y privacidad de la información en los archivos de las agencias de informe del consumidor. Existen muchos tipos de agencias de informe del consumidor, incluidas las agencias de crédito (credit bureaus) y las agencias especializadas (como las agencias que venden información sobre el historial de extensión de cheques, registros médicos y registros de historial de alquiler). A continuación se presenta un resumen de sus principales derechos en virtud de la FCRA. </w:t>
      </w:r>
      <w:r w:rsidRPr="007C54B1">
        <w:rPr>
          <w:rFonts w:ascii="Times New Roman" w:hAnsi="Times New Roman" w:cs="Times New Roman"/>
          <w:b/>
          <w:bCs/>
          <w:sz w:val="24"/>
          <w:szCs w:val="24"/>
        </w:rPr>
        <w:t xml:space="preserve">Para obtener más información, incluyendo información sobre derechos adicionales, visite </w:t>
      </w:r>
      <w:hyperlink r:id="rId7" w:history="1">
        <w:r w:rsidRPr="007C54B1">
          <w:rPr>
            <w:rFonts w:ascii="Times New Roman" w:eastAsia="Times New Roman" w:hAnsi="Times New Roman" w:cs="Times New Roman"/>
            <w:color w:val="0066CC"/>
            <w:sz w:val="24"/>
            <w:szCs w:val="24"/>
            <w:u w:val="thick" w:color="0066CC"/>
            <w:lang w:bidi="ar-SA"/>
          </w:rPr>
          <w:t>www.consumerfinance.gov/learnmore</w:t>
        </w:r>
      </w:hyperlink>
      <w:r w:rsidRPr="007C54B1">
        <w:rPr>
          <w:rFonts w:ascii="Times New Roman" w:hAnsi="Times New Roman" w:cs="Times New Roman"/>
          <w:b/>
          <w:bCs/>
          <w:sz w:val="24"/>
          <w:szCs w:val="24"/>
        </w:rPr>
        <w:t xml:space="preserve"> o escriba a: Consumer Financial Protection Bureau, 1700 G Street N.W., Washington, DC 20552.</w:t>
      </w:r>
    </w:p>
    <w:p w14:paraId="5F8E4834" w14:textId="77777777" w:rsidR="007C54B1" w:rsidRPr="007C54B1" w:rsidRDefault="007C54B1" w:rsidP="007C54B1">
      <w:pPr>
        <w:spacing w:after="0" w:line="240" w:lineRule="auto"/>
        <w:rPr>
          <w:rFonts w:ascii="Times New Roman" w:hAnsi="Times New Roman" w:cs="Times New Roman"/>
          <w:sz w:val="24"/>
          <w:szCs w:val="24"/>
        </w:rPr>
      </w:pPr>
    </w:p>
    <w:p w14:paraId="7074E587" w14:textId="77777777" w:rsidR="007C54B1" w:rsidRPr="007C54B1" w:rsidRDefault="007C54B1" w:rsidP="007C54B1">
      <w:pPr>
        <w:pStyle w:val="ListParagraph"/>
        <w:numPr>
          <w:ilvl w:val="0"/>
          <w:numId w:val="1"/>
        </w:numPr>
        <w:spacing w:after="0" w:line="240" w:lineRule="auto"/>
        <w:rPr>
          <w:rFonts w:ascii="Times New Roman" w:hAnsi="Times New Roman" w:cs="Times New Roman"/>
          <w:sz w:val="24"/>
          <w:szCs w:val="24"/>
        </w:rPr>
      </w:pPr>
      <w:r w:rsidRPr="00C747C1">
        <w:rPr>
          <w:rStyle w:val="Strong"/>
        </w:rPr>
        <w:t>Deben notificarle si la información contenida en su archivo se ha utilizado en su contra.</w:t>
      </w:r>
      <w:r w:rsidRPr="007C54B1">
        <w:rPr>
          <w:rFonts w:ascii="Times New Roman" w:hAnsi="Times New Roman" w:cs="Times New Roman"/>
          <w:sz w:val="24"/>
          <w:szCs w:val="24"/>
        </w:rPr>
        <w:t xml:space="preserve"> Todo aquel que utilice un informe de crédito u otro tipo de informe de consumidor para denegar su solicitud de crédito, seguro o empleo, o para emprender otra acción adversa en su contra, debe informarle y debe darle el nombre, la dirección y el número de teléfono de la agencia que proporcionó esa información.</w:t>
      </w:r>
    </w:p>
    <w:p w14:paraId="4F9668CC" w14:textId="77777777" w:rsidR="007C54B1" w:rsidRPr="007C54B1" w:rsidRDefault="007C54B1" w:rsidP="007C54B1">
      <w:pPr>
        <w:spacing w:after="0" w:line="240" w:lineRule="auto"/>
        <w:rPr>
          <w:rFonts w:ascii="Times New Roman" w:hAnsi="Times New Roman" w:cs="Times New Roman"/>
          <w:sz w:val="24"/>
          <w:szCs w:val="24"/>
        </w:rPr>
      </w:pPr>
    </w:p>
    <w:p w14:paraId="583F4495" w14:textId="77777777" w:rsidR="007C54B1" w:rsidRDefault="007C54B1" w:rsidP="007C54B1">
      <w:pPr>
        <w:pStyle w:val="ListParagraph"/>
        <w:numPr>
          <w:ilvl w:val="0"/>
          <w:numId w:val="1"/>
        </w:numPr>
        <w:spacing w:after="0" w:line="240" w:lineRule="auto"/>
        <w:rPr>
          <w:rFonts w:ascii="Times New Roman" w:hAnsi="Times New Roman" w:cs="Times New Roman"/>
          <w:sz w:val="24"/>
          <w:szCs w:val="24"/>
        </w:rPr>
      </w:pPr>
      <w:r w:rsidRPr="00C747C1">
        <w:rPr>
          <w:rStyle w:val="Strong"/>
        </w:rPr>
        <w:t xml:space="preserve">Usted tiene derecho a saber lo que contiene su archivo. </w:t>
      </w:r>
      <w:r w:rsidRPr="007C54B1">
        <w:rPr>
          <w:rFonts w:ascii="Times New Roman" w:hAnsi="Times New Roman" w:cs="Times New Roman"/>
          <w:sz w:val="24"/>
          <w:szCs w:val="24"/>
        </w:rPr>
        <w:t>Usted puede solicitar y obtener toda la información registrada bajo su nombre en los archivos de una agencia de informe del consumidor (divulgación de su información). Usted deberá proporcionar una prueba de su identidad, que puede incluir su número de Seguro Social. En muchos casos, la divulgación de la información de su archivo será gratuita. Usted tiene derecho a recibir una copia gratuita de su archivo si:</w:t>
      </w:r>
    </w:p>
    <w:p w14:paraId="0E36E63E" w14:textId="77777777" w:rsidR="007C54B1" w:rsidRPr="007C54B1" w:rsidRDefault="007C54B1" w:rsidP="007C54B1">
      <w:pPr>
        <w:pStyle w:val="ListParagraph"/>
        <w:rPr>
          <w:rFonts w:ascii="Times New Roman" w:hAnsi="Times New Roman" w:cs="Times New Roman"/>
          <w:sz w:val="24"/>
          <w:szCs w:val="24"/>
        </w:rPr>
      </w:pPr>
    </w:p>
    <w:p w14:paraId="6B2B9164" w14:textId="77777777" w:rsidR="007C54B1" w:rsidRDefault="007C54B1" w:rsidP="007C54B1">
      <w:pPr>
        <w:pStyle w:val="ListParagraph"/>
        <w:numPr>
          <w:ilvl w:val="1"/>
          <w:numId w:val="1"/>
        </w:numPr>
        <w:spacing w:after="0" w:line="240" w:lineRule="auto"/>
        <w:rPr>
          <w:rFonts w:ascii="Times New Roman" w:hAnsi="Times New Roman" w:cs="Times New Roman"/>
          <w:sz w:val="24"/>
          <w:szCs w:val="24"/>
        </w:rPr>
      </w:pPr>
      <w:r w:rsidRPr="007C54B1">
        <w:rPr>
          <w:rFonts w:ascii="Times New Roman" w:hAnsi="Times New Roman" w:cs="Times New Roman"/>
          <w:sz w:val="24"/>
          <w:szCs w:val="24"/>
        </w:rPr>
        <w:t>Una persona ha emprendido una acción adversa en su contra debido a la información contenida en su informe de crédito.</w:t>
      </w:r>
    </w:p>
    <w:p w14:paraId="0175A45D" w14:textId="77777777" w:rsidR="007C54B1" w:rsidRDefault="007C54B1" w:rsidP="007C54B1">
      <w:pPr>
        <w:pStyle w:val="ListParagraph"/>
        <w:numPr>
          <w:ilvl w:val="1"/>
          <w:numId w:val="1"/>
        </w:numPr>
        <w:spacing w:after="0" w:line="240" w:lineRule="auto"/>
        <w:rPr>
          <w:rFonts w:ascii="Times New Roman" w:hAnsi="Times New Roman" w:cs="Times New Roman"/>
          <w:sz w:val="24"/>
          <w:szCs w:val="24"/>
        </w:rPr>
      </w:pPr>
      <w:r w:rsidRPr="007C54B1">
        <w:rPr>
          <w:rFonts w:ascii="Times New Roman" w:hAnsi="Times New Roman" w:cs="Times New Roman"/>
          <w:sz w:val="24"/>
          <w:szCs w:val="24"/>
        </w:rPr>
        <w:t>Usted es víctima de un robo de identidad y coloca una alerta de fraude en su archivo.</w:t>
      </w:r>
    </w:p>
    <w:p w14:paraId="192F4127" w14:textId="77777777" w:rsidR="007C54B1" w:rsidRDefault="007C54B1" w:rsidP="007C54B1">
      <w:pPr>
        <w:pStyle w:val="ListParagraph"/>
        <w:numPr>
          <w:ilvl w:val="1"/>
          <w:numId w:val="1"/>
        </w:numPr>
        <w:spacing w:after="0" w:line="240" w:lineRule="auto"/>
        <w:rPr>
          <w:rFonts w:ascii="Times New Roman" w:hAnsi="Times New Roman" w:cs="Times New Roman"/>
          <w:sz w:val="24"/>
          <w:szCs w:val="24"/>
        </w:rPr>
      </w:pPr>
      <w:r w:rsidRPr="007C54B1">
        <w:rPr>
          <w:rFonts w:ascii="Times New Roman" w:hAnsi="Times New Roman" w:cs="Times New Roman"/>
          <w:sz w:val="24"/>
          <w:szCs w:val="24"/>
        </w:rPr>
        <w:t>Su archivo contiene información inexacta como resultado de fraude.</w:t>
      </w:r>
    </w:p>
    <w:p w14:paraId="44E345F1" w14:textId="77777777" w:rsidR="007C54B1" w:rsidRDefault="007C54B1" w:rsidP="007C54B1">
      <w:pPr>
        <w:pStyle w:val="ListParagraph"/>
        <w:numPr>
          <w:ilvl w:val="1"/>
          <w:numId w:val="1"/>
        </w:numPr>
        <w:spacing w:after="0" w:line="240" w:lineRule="auto"/>
        <w:rPr>
          <w:rFonts w:ascii="Times New Roman" w:hAnsi="Times New Roman" w:cs="Times New Roman"/>
          <w:sz w:val="24"/>
          <w:szCs w:val="24"/>
        </w:rPr>
      </w:pPr>
      <w:r w:rsidRPr="007C54B1">
        <w:rPr>
          <w:rFonts w:ascii="Times New Roman" w:hAnsi="Times New Roman" w:cs="Times New Roman"/>
          <w:sz w:val="24"/>
          <w:szCs w:val="24"/>
        </w:rPr>
        <w:t>Usted recibe asistencia pública.</w:t>
      </w:r>
    </w:p>
    <w:p w14:paraId="5DFF0C8C" w14:textId="77777777" w:rsidR="007C54B1" w:rsidRPr="007C54B1" w:rsidRDefault="007C54B1" w:rsidP="007C54B1">
      <w:pPr>
        <w:pStyle w:val="ListParagraph"/>
        <w:numPr>
          <w:ilvl w:val="1"/>
          <w:numId w:val="1"/>
        </w:numPr>
        <w:spacing w:after="0" w:line="240" w:lineRule="auto"/>
        <w:rPr>
          <w:rFonts w:ascii="Times New Roman" w:hAnsi="Times New Roman" w:cs="Times New Roman"/>
          <w:sz w:val="24"/>
          <w:szCs w:val="24"/>
        </w:rPr>
      </w:pPr>
      <w:r w:rsidRPr="007C54B1">
        <w:rPr>
          <w:rFonts w:ascii="Times New Roman" w:hAnsi="Times New Roman" w:cs="Times New Roman"/>
          <w:sz w:val="24"/>
          <w:szCs w:val="24"/>
        </w:rPr>
        <w:t>Usted no está empleado pero prevé solicitar empleo en un plazo de 60 días.</w:t>
      </w:r>
    </w:p>
    <w:p w14:paraId="1C913EDD" w14:textId="77777777" w:rsidR="007C54B1" w:rsidRPr="007C54B1" w:rsidRDefault="007C54B1" w:rsidP="007C54B1">
      <w:pPr>
        <w:spacing w:after="0" w:line="240" w:lineRule="auto"/>
        <w:rPr>
          <w:rFonts w:ascii="Times New Roman" w:hAnsi="Times New Roman" w:cs="Times New Roman"/>
          <w:sz w:val="24"/>
          <w:szCs w:val="24"/>
        </w:rPr>
      </w:pPr>
    </w:p>
    <w:p w14:paraId="0B255C43" w14:textId="77777777" w:rsidR="007C54B1" w:rsidRPr="007C54B1" w:rsidRDefault="007C54B1" w:rsidP="007C54B1">
      <w:pPr>
        <w:pStyle w:val="ListParagraph"/>
        <w:spacing w:after="0" w:line="240" w:lineRule="auto"/>
        <w:rPr>
          <w:rFonts w:ascii="Times New Roman" w:hAnsi="Times New Roman" w:cs="Times New Roman"/>
          <w:sz w:val="24"/>
          <w:szCs w:val="24"/>
        </w:rPr>
      </w:pPr>
      <w:r w:rsidRPr="007C54B1">
        <w:rPr>
          <w:rFonts w:ascii="Times New Roman" w:hAnsi="Times New Roman" w:cs="Times New Roman"/>
          <w:sz w:val="24"/>
          <w:szCs w:val="24"/>
        </w:rPr>
        <w:t>Asimismo, todos los consumidores tendrán derecho a recibir una copia gratuita de la información registrada en su archivo cada 12 meses si así se lo solicitan a cada agencia de crédito a nivel nacional y a las agencias especializadas de informe del consumidor a nivel nacional. Para obtener más información, visite www.consumerfinance.gov/learnmore.</w:t>
      </w:r>
    </w:p>
    <w:p w14:paraId="33511DC1" w14:textId="77777777" w:rsidR="007C54B1" w:rsidRPr="007C54B1" w:rsidRDefault="007C54B1" w:rsidP="007C54B1">
      <w:pPr>
        <w:spacing w:after="0" w:line="240" w:lineRule="auto"/>
        <w:rPr>
          <w:rFonts w:ascii="Times New Roman" w:hAnsi="Times New Roman" w:cs="Times New Roman"/>
          <w:sz w:val="24"/>
          <w:szCs w:val="24"/>
        </w:rPr>
      </w:pPr>
    </w:p>
    <w:p w14:paraId="49EF3D6B"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Usted tiene derecho a pedir su puntaje de crédito.</w:t>
      </w:r>
      <w:r w:rsidRPr="007C54B1">
        <w:rPr>
          <w:rFonts w:ascii="Times New Roman" w:hAnsi="Times New Roman" w:cs="Times New Roman"/>
          <w:sz w:val="24"/>
          <w:szCs w:val="24"/>
        </w:rPr>
        <w:t xml:space="preserve"> Los puntajes de crédito son resúmenes numéricos de su solvencia de crédito basados en la información de las agencias de crédito. Usted puede solicitar su puntaje de crédito a las agencias de informe del consumidor que generan o distribuyen los puntajes utilizados en préstamos de bienes raíces residenciales, pero tendrá que pagar un cargo. En algunas transacciones hipotecarias, el prestamista le dará información sobre su puntaje de crédito gratuitamente.</w:t>
      </w:r>
    </w:p>
    <w:p w14:paraId="7A141692" w14:textId="77777777" w:rsidR="007C54B1" w:rsidRPr="007C54B1" w:rsidRDefault="007C54B1" w:rsidP="007C54B1">
      <w:pPr>
        <w:spacing w:after="0" w:line="240" w:lineRule="auto"/>
        <w:rPr>
          <w:rFonts w:ascii="Times New Roman" w:hAnsi="Times New Roman" w:cs="Times New Roman"/>
          <w:sz w:val="24"/>
          <w:szCs w:val="24"/>
        </w:rPr>
      </w:pPr>
    </w:p>
    <w:p w14:paraId="6FB2E409"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lastRenderedPageBreak/>
        <w:t xml:space="preserve">Usted tiene derecho a impugnar la información incompleta o inexacta. </w:t>
      </w:r>
      <w:r w:rsidRPr="007C54B1">
        <w:rPr>
          <w:rFonts w:ascii="Times New Roman" w:hAnsi="Times New Roman" w:cs="Times New Roman"/>
          <w:sz w:val="24"/>
          <w:szCs w:val="24"/>
        </w:rPr>
        <w:t>Si usted identifica información en su archivo que es incompleta o inexacta, y la reporta a la agencia de informe del consumidor, la agencia debe investigar, a menos que su impugnación sea frívola. Para consultar una explicación sobre los procedimientos de impugnación, visite www.consumerfinance.gov/learnmore.</w:t>
      </w:r>
    </w:p>
    <w:p w14:paraId="3CE316FE" w14:textId="77777777" w:rsidR="007C54B1" w:rsidRPr="007C54B1" w:rsidRDefault="007C54B1" w:rsidP="007C54B1">
      <w:pPr>
        <w:spacing w:after="0" w:line="240" w:lineRule="auto"/>
        <w:rPr>
          <w:rFonts w:ascii="Times New Roman" w:hAnsi="Times New Roman" w:cs="Times New Roman"/>
          <w:sz w:val="24"/>
          <w:szCs w:val="24"/>
        </w:rPr>
      </w:pPr>
    </w:p>
    <w:p w14:paraId="6EF5F380"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Las agencias de informe del consumidor deben corregir o eliminar la información inexacta, incompleta o no verificable.</w:t>
      </w:r>
      <w:r w:rsidRPr="007C54B1">
        <w:rPr>
          <w:rFonts w:ascii="Times New Roman" w:hAnsi="Times New Roman" w:cs="Times New Roman"/>
          <w:sz w:val="24"/>
          <w:szCs w:val="24"/>
        </w:rPr>
        <w:t xml:space="preserve"> La información inexacta, incompleta o no verificable debe ser eliminada o corregida, por lo general en un plazo de 30 días. No obstante, si una agencia de informe del consumidor verifica la exactitud de la información, puede seguir reportándola.</w:t>
      </w:r>
    </w:p>
    <w:p w14:paraId="6C8B5E8C" w14:textId="77777777" w:rsidR="007C54B1" w:rsidRPr="007C54B1" w:rsidRDefault="007C54B1" w:rsidP="007C54B1">
      <w:pPr>
        <w:spacing w:after="0" w:line="240" w:lineRule="auto"/>
        <w:rPr>
          <w:rFonts w:ascii="Times New Roman" w:hAnsi="Times New Roman" w:cs="Times New Roman"/>
          <w:sz w:val="24"/>
          <w:szCs w:val="24"/>
        </w:rPr>
      </w:pPr>
    </w:p>
    <w:p w14:paraId="39B7142D"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Las agencias de informe del consumidor no pueden reportar información negativa desactualizada.</w:t>
      </w:r>
      <w:r w:rsidRPr="007C54B1">
        <w:rPr>
          <w:rFonts w:ascii="Times New Roman" w:hAnsi="Times New Roman" w:cs="Times New Roman"/>
          <w:sz w:val="24"/>
          <w:szCs w:val="24"/>
        </w:rPr>
        <w:t xml:space="preserve"> En la mayoría de los casos, una agencia de informe del consumidor no puede reportar información negativa ocurrida hace más de siete años, ni quiebras ocurridas hace más de 10 años.</w:t>
      </w:r>
    </w:p>
    <w:p w14:paraId="3F8DCACE" w14:textId="77777777" w:rsidR="007C54B1" w:rsidRPr="007C54B1" w:rsidRDefault="007C54B1" w:rsidP="007C54B1">
      <w:pPr>
        <w:spacing w:after="0" w:line="240" w:lineRule="auto"/>
        <w:rPr>
          <w:rFonts w:ascii="Times New Roman" w:hAnsi="Times New Roman" w:cs="Times New Roman"/>
          <w:sz w:val="24"/>
          <w:szCs w:val="24"/>
        </w:rPr>
      </w:pPr>
    </w:p>
    <w:p w14:paraId="3DAA0D1D"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El acceso a su archivo es limitado.</w:t>
      </w:r>
      <w:r w:rsidRPr="007C54B1">
        <w:rPr>
          <w:rFonts w:ascii="Times New Roman" w:hAnsi="Times New Roman" w:cs="Times New Roman"/>
          <w:sz w:val="24"/>
          <w:szCs w:val="24"/>
        </w:rPr>
        <w:t xml:space="preserve"> Una agencia de informe del consumidor puede proporcionar información sobre usted solamente a aquellas personas que realmente la necesiten — generalmente para considerar una solicitud presentada por usted ante un acreedor, asegurador, empleador, propietario de una vivienda en alquiler u otro negocio. La FCRA especifica quiénes son las personas que tienen una necesidad válida de acceso.</w:t>
      </w:r>
    </w:p>
    <w:p w14:paraId="3FC5E7EE" w14:textId="77777777" w:rsidR="007C54B1" w:rsidRPr="007C54B1" w:rsidRDefault="007C54B1" w:rsidP="007C54B1">
      <w:pPr>
        <w:spacing w:after="0" w:line="240" w:lineRule="auto"/>
        <w:rPr>
          <w:rFonts w:ascii="Times New Roman" w:hAnsi="Times New Roman" w:cs="Times New Roman"/>
          <w:sz w:val="24"/>
          <w:szCs w:val="24"/>
        </w:rPr>
      </w:pPr>
    </w:p>
    <w:p w14:paraId="265F597F"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Usted debe otorgar su consentimiento para que se envíen sus informes a los empleadores.</w:t>
      </w:r>
      <w:r w:rsidRPr="007C54B1">
        <w:rPr>
          <w:rFonts w:ascii="Times New Roman" w:hAnsi="Times New Roman" w:cs="Times New Roman"/>
          <w:sz w:val="24"/>
          <w:szCs w:val="24"/>
        </w:rPr>
        <w:t xml:space="preserve"> Una agencia de informe del consumidor no puede darle información sobre usted a su empleador, ni a un posible empleador sin su consentimiento escrito a nombre del empleador. Por lo general, el consentimiento escrito no es requerido en la industria del transporte de carga por camión. Para obtener más información, visite www.consumerfinance.gov/learnmore.</w:t>
      </w:r>
    </w:p>
    <w:p w14:paraId="32F93448" w14:textId="77777777" w:rsidR="007C54B1" w:rsidRPr="007C54B1" w:rsidRDefault="007C54B1" w:rsidP="007C54B1">
      <w:pPr>
        <w:spacing w:after="0" w:line="240" w:lineRule="auto"/>
        <w:rPr>
          <w:rFonts w:ascii="Times New Roman" w:hAnsi="Times New Roman" w:cs="Times New Roman"/>
          <w:sz w:val="24"/>
          <w:szCs w:val="24"/>
        </w:rPr>
      </w:pPr>
    </w:p>
    <w:p w14:paraId="1D576B26"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Usted puede limitar las ofertas "pre-evaluadas" de crédito y seguro que recibe y que están basadas en la información de su informe de crédito.</w:t>
      </w:r>
      <w:r w:rsidRPr="007C54B1">
        <w:rPr>
          <w:rFonts w:ascii="Times New Roman" w:hAnsi="Times New Roman" w:cs="Times New Roman"/>
          <w:sz w:val="24"/>
          <w:szCs w:val="24"/>
        </w:rPr>
        <w:t xml:space="preserve"> Las ofertas "pre-evaluadas" de crédito y seguro no solicitadas deben incluir un número de teléfono gratuito al que usted puede llamar si desea eliminar su nombre y dirección de las listas en las que se basan estas ofertas. Puede solicitar su exclusión voluntaria de estas listas llamando a las agencias de crédito a nivel nacional al 1-888-5-OPTOUT (1-888-567-8688).</w:t>
      </w:r>
    </w:p>
    <w:p w14:paraId="3DB66519" w14:textId="77777777" w:rsidR="007C54B1" w:rsidRPr="007C54B1" w:rsidRDefault="007C54B1" w:rsidP="007C54B1">
      <w:pPr>
        <w:spacing w:after="0" w:line="240" w:lineRule="auto"/>
        <w:rPr>
          <w:rFonts w:ascii="Times New Roman" w:hAnsi="Times New Roman" w:cs="Times New Roman"/>
          <w:sz w:val="24"/>
          <w:szCs w:val="24"/>
        </w:rPr>
      </w:pPr>
    </w:p>
    <w:p w14:paraId="19515730" w14:textId="089CBCAD"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7C54B1">
        <w:rPr>
          <w:rFonts w:ascii="Times New Roman" w:hAnsi="Times New Roman" w:cs="Times New Roman"/>
          <w:sz w:val="24"/>
          <w:szCs w:val="24"/>
        </w:rPr>
        <w:t>El siguiente derecho, en virtud de la FCRA, se aplica a las agencias de informe de</w:t>
      </w:r>
      <w:r w:rsidR="00D63D32">
        <w:rPr>
          <w:rFonts w:ascii="Times New Roman" w:hAnsi="Times New Roman" w:cs="Times New Roman"/>
          <w:sz w:val="24"/>
          <w:szCs w:val="24"/>
        </w:rPr>
        <w:t>l</w:t>
      </w:r>
      <w:r w:rsidRPr="007C54B1">
        <w:rPr>
          <w:rFonts w:ascii="Times New Roman" w:hAnsi="Times New Roman" w:cs="Times New Roman"/>
          <w:sz w:val="24"/>
          <w:szCs w:val="24"/>
        </w:rPr>
        <w:t xml:space="preserve"> consumidor a nivel nacional:</w:t>
      </w:r>
    </w:p>
    <w:p w14:paraId="608A7D84" w14:textId="77777777" w:rsidR="007C54B1" w:rsidRPr="007C54B1" w:rsidRDefault="007C54B1" w:rsidP="007C54B1">
      <w:pPr>
        <w:spacing w:after="0" w:line="240" w:lineRule="auto"/>
        <w:rPr>
          <w:rFonts w:ascii="Times New Roman" w:hAnsi="Times New Roman" w:cs="Times New Roman"/>
          <w:sz w:val="24"/>
          <w:szCs w:val="24"/>
        </w:rPr>
      </w:pPr>
    </w:p>
    <w:p w14:paraId="3BFE09D2" w14:textId="77777777" w:rsidR="007C54B1" w:rsidRPr="00C747C1" w:rsidRDefault="007C54B1" w:rsidP="007C54B1">
      <w:pPr>
        <w:spacing w:after="0" w:line="240" w:lineRule="auto"/>
        <w:ind w:left="720"/>
        <w:rPr>
          <w:rStyle w:val="Strong"/>
        </w:rPr>
      </w:pPr>
      <w:r w:rsidRPr="00C747C1">
        <w:rPr>
          <w:rStyle w:val="Strong"/>
        </w:rPr>
        <w:t>LOS CONSUMIDORES TIENEN EL DERECHO A OBTENER UNA SUSPENSIÓN POR SEGURIDAD</w:t>
      </w:r>
    </w:p>
    <w:p w14:paraId="1BCB811A" w14:textId="77777777" w:rsidR="007C54B1" w:rsidRPr="00C747C1" w:rsidRDefault="007C54B1" w:rsidP="007C54B1">
      <w:pPr>
        <w:spacing w:after="0" w:line="240" w:lineRule="auto"/>
        <w:ind w:left="720"/>
        <w:rPr>
          <w:rStyle w:val="Strong"/>
        </w:rPr>
      </w:pPr>
      <w:r w:rsidRPr="00C747C1">
        <w:rPr>
          <w:rStyle w:val="Strong"/>
        </w:rPr>
        <w:t xml:space="preserve"> </w:t>
      </w:r>
    </w:p>
    <w:p w14:paraId="692484AE" w14:textId="4DE86BBD" w:rsidR="007C54B1" w:rsidRPr="007C54B1" w:rsidRDefault="007C54B1" w:rsidP="007C54B1">
      <w:pPr>
        <w:spacing w:after="0" w:line="240" w:lineRule="auto"/>
        <w:ind w:left="720"/>
        <w:rPr>
          <w:rFonts w:ascii="Times New Roman" w:hAnsi="Times New Roman" w:cs="Times New Roman"/>
          <w:sz w:val="24"/>
          <w:szCs w:val="24"/>
        </w:rPr>
      </w:pPr>
      <w:r w:rsidRPr="007C54B1">
        <w:rPr>
          <w:rFonts w:ascii="Times New Roman" w:hAnsi="Times New Roman" w:cs="Times New Roman"/>
          <w:sz w:val="24"/>
          <w:szCs w:val="24"/>
        </w:rPr>
        <w:t xml:space="preserve">Usted tiene derecho a colocar un "congelamiento de seguridad" en su informe de crédito, la misma que prohíbe a las agencias de informe del consumidor, a entregar información sobre su informe de crédito sin su autorización expresa. El congelamiento de seguridad está diseñado para evitar que créditos, préstamos y servicios se aprueben en su nombre sin su consentimiento.  Sin embargo, usted debe saber que colocar un congelamiento de seguridad para controlar el acceso a la información personal y financiera en su informe de crédito podría retrasar, interferir o </w:t>
      </w:r>
      <w:r w:rsidRPr="007C54B1">
        <w:rPr>
          <w:rFonts w:ascii="Times New Roman" w:hAnsi="Times New Roman" w:cs="Times New Roman"/>
          <w:sz w:val="24"/>
          <w:szCs w:val="24"/>
        </w:rPr>
        <w:lastRenderedPageBreak/>
        <w:t xml:space="preserve">bloquear la aprobación a tiempo de peticiones o solicitudes posteriores que usted haga con respecto a un nuevo préstamo, crédito, hipoteca o cualquier otra transacción para obtener un crédito.   </w:t>
      </w:r>
    </w:p>
    <w:p w14:paraId="3902F6EE" w14:textId="77777777" w:rsidR="007C54B1" w:rsidRPr="007C54B1" w:rsidRDefault="007C54B1" w:rsidP="007C54B1">
      <w:pPr>
        <w:spacing w:after="0" w:line="240" w:lineRule="auto"/>
        <w:ind w:left="720"/>
        <w:rPr>
          <w:rFonts w:ascii="Times New Roman" w:hAnsi="Times New Roman" w:cs="Times New Roman"/>
          <w:sz w:val="24"/>
          <w:szCs w:val="24"/>
        </w:rPr>
      </w:pPr>
      <w:r w:rsidRPr="007C54B1">
        <w:rPr>
          <w:rFonts w:ascii="Times New Roman" w:hAnsi="Times New Roman" w:cs="Times New Roman"/>
          <w:sz w:val="24"/>
          <w:szCs w:val="24"/>
        </w:rPr>
        <w:t xml:space="preserve"> </w:t>
      </w:r>
    </w:p>
    <w:p w14:paraId="41C7DBA2" w14:textId="2F8D82DA" w:rsidR="007C54B1" w:rsidRPr="007C54B1" w:rsidRDefault="007C54B1" w:rsidP="007C54B1">
      <w:pPr>
        <w:spacing w:after="0" w:line="240" w:lineRule="auto"/>
        <w:ind w:left="720"/>
        <w:rPr>
          <w:rFonts w:ascii="Times New Roman" w:hAnsi="Times New Roman" w:cs="Times New Roman"/>
          <w:sz w:val="24"/>
          <w:szCs w:val="24"/>
        </w:rPr>
      </w:pPr>
      <w:r w:rsidRPr="007C54B1">
        <w:rPr>
          <w:rFonts w:ascii="Times New Roman" w:hAnsi="Times New Roman" w:cs="Times New Roman"/>
          <w:sz w:val="24"/>
          <w:szCs w:val="24"/>
        </w:rPr>
        <w:t xml:space="preserve">Como alternativa a un congelamiento de seguridad, usted tiene derecho a colocar una alerta de fraude inicial o </w:t>
      </w:r>
      <w:r w:rsidR="00D63D32">
        <w:rPr>
          <w:rFonts w:ascii="Times New Roman" w:hAnsi="Times New Roman" w:cs="Times New Roman"/>
          <w:sz w:val="24"/>
          <w:szCs w:val="24"/>
        </w:rPr>
        <w:t>extendid</w:t>
      </w:r>
      <w:r w:rsidR="00D63D32" w:rsidRPr="007C54B1">
        <w:rPr>
          <w:rFonts w:ascii="Times New Roman" w:hAnsi="Times New Roman" w:cs="Times New Roman"/>
          <w:sz w:val="24"/>
          <w:szCs w:val="24"/>
        </w:rPr>
        <w:t>a</w:t>
      </w:r>
      <w:r w:rsidRPr="007C54B1">
        <w:rPr>
          <w:rFonts w:ascii="Times New Roman" w:hAnsi="Times New Roman" w:cs="Times New Roman"/>
          <w:sz w:val="24"/>
          <w:szCs w:val="24"/>
        </w:rPr>
        <w:t xml:space="preserve"> en su archivo de crédito sin costo alguno. Una alerta de fraude inicial es un aviso que se coloca en el archivo de crédito del consumidor por un (1) año. Cuando una alerta de fraude se despliega en el archivo de crédito del consumidor, la empresa está obligada a tomar medidas para verificar la identidad de dicho consumidor, antes de concederle un crédito. Si usted es una víctima del robo de identidad, usted tiene derecho a colocar una alerta de fraude </w:t>
      </w:r>
      <w:r w:rsidR="00D63D32">
        <w:rPr>
          <w:rFonts w:ascii="Times New Roman" w:hAnsi="Times New Roman" w:cs="Times New Roman"/>
          <w:sz w:val="24"/>
          <w:szCs w:val="24"/>
        </w:rPr>
        <w:t>extendid</w:t>
      </w:r>
      <w:r w:rsidR="00D63D32" w:rsidRPr="007C54B1">
        <w:rPr>
          <w:rFonts w:ascii="Times New Roman" w:hAnsi="Times New Roman" w:cs="Times New Roman"/>
          <w:sz w:val="24"/>
          <w:szCs w:val="24"/>
        </w:rPr>
        <w:t>a</w:t>
      </w:r>
      <w:r w:rsidRPr="007C54B1">
        <w:rPr>
          <w:rFonts w:ascii="Times New Roman" w:hAnsi="Times New Roman" w:cs="Times New Roman"/>
          <w:sz w:val="24"/>
          <w:szCs w:val="24"/>
        </w:rPr>
        <w:t>, que es un aviso de fraude que dura 7 años.</w:t>
      </w:r>
    </w:p>
    <w:p w14:paraId="2B41A128" w14:textId="77777777" w:rsidR="007C54B1" w:rsidRPr="007C54B1" w:rsidRDefault="007C54B1" w:rsidP="007C54B1">
      <w:pPr>
        <w:spacing w:after="0" w:line="240" w:lineRule="auto"/>
        <w:ind w:left="720"/>
        <w:rPr>
          <w:rFonts w:ascii="Times New Roman" w:hAnsi="Times New Roman" w:cs="Times New Roman"/>
          <w:sz w:val="24"/>
          <w:szCs w:val="24"/>
        </w:rPr>
      </w:pPr>
      <w:r w:rsidRPr="007C54B1">
        <w:rPr>
          <w:rFonts w:ascii="Times New Roman" w:hAnsi="Times New Roman" w:cs="Times New Roman"/>
          <w:sz w:val="24"/>
          <w:szCs w:val="24"/>
        </w:rPr>
        <w:t xml:space="preserve"> </w:t>
      </w:r>
    </w:p>
    <w:p w14:paraId="0FD04411" w14:textId="77777777" w:rsidR="007C54B1" w:rsidRPr="007C54B1" w:rsidRDefault="007C54B1" w:rsidP="007C54B1">
      <w:pPr>
        <w:spacing w:after="0" w:line="240" w:lineRule="auto"/>
        <w:ind w:left="720"/>
        <w:rPr>
          <w:rFonts w:ascii="Times New Roman" w:hAnsi="Times New Roman" w:cs="Times New Roman"/>
          <w:sz w:val="24"/>
          <w:szCs w:val="24"/>
        </w:rPr>
      </w:pPr>
      <w:r w:rsidRPr="007C54B1">
        <w:rPr>
          <w:rFonts w:ascii="Times New Roman" w:hAnsi="Times New Roman" w:cs="Times New Roman"/>
          <w:sz w:val="24"/>
          <w:szCs w:val="24"/>
        </w:rPr>
        <w:t xml:space="preserve">El congelamiento de seguridad no es aplicable a personas o entidades, ni a las subsidiarias o agencias de cobranza que actúen en nombre de dichas personas o entidades, con las cuales usted ya tiene una cuenta y que solicitan información sobre su informe de crédito con el fin de cobrarle o revisar su cuenta.   Revisar una cuenta significa realizar ciertas actividades como el mantenimiento, vigilancia, actualizaciones, mejoras y aumentos a la línea de crédito de dicha cuenta. </w:t>
      </w:r>
    </w:p>
    <w:p w14:paraId="43CFED0F" w14:textId="77777777" w:rsidR="007C54B1" w:rsidRPr="007C54B1" w:rsidRDefault="007C54B1" w:rsidP="007C54B1">
      <w:pPr>
        <w:spacing w:after="0" w:line="240" w:lineRule="auto"/>
        <w:rPr>
          <w:rFonts w:ascii="Times New Roman" w:hAnsi="Times New Roman" w:cs="Times New Roman"/>
          <w:sz w:val="24"/>
          <w:szCs w:val="24"/>
        </w:rPr>
      </w:pPr>
    </w:p>
    <w:p w14:paraId="1AC62AB9"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C747C1">
        <w:rPr>
          <w:rStyle w:val="Strong"/>
        </w:rPr>
        <w:t>Usted puede obtener compensación de los infractores.</w:t>
      </w:r>
      <w:r w:rsidRPr="007C54B1">
        <w:rPr>
          <w:rFonts w:ascii="Times New Roman" w:hAnsi="Times New Roman" w:cs="Times New Roman"/>
          <w:sz w:val="24"/>
          <w:szCs w:val="24"/>
        </w:rPr>
        <w:t xml:space="preserve"> Si una agencia de informe del consumidor o, en algunos casos, un usuario de informe del consumidor, o un proveedor de información de una agencia de informe del consumidor infringe la FCRA, usted puede demandarlo ante una corte estatal o federal.</w:t>
      </w:r>
    </w:p>
    <w:p w14:paraId="3F61BF9E" w14:textId="77777777" w:rsidR="007C54B1" w:rsidRPr="007C54B1" w:rsidRDefault="007C54B1" w:rsidP="007C54B1">
      <w:pPr>
        <w:spacing w:after="0" w:line="240" w:lineRule="auto"/>
        <w:rPr>
          <w:rFonts w:ascii="Times New Roman" w:hAnsi="Times New Roman" w:cs="Times New Roman"/>
          <w:sz w:val="24"/>
          <w:szCs w:val="24"/>
        </w:rPr>
      </w:pPr>
    </w:p>
    <w:p w14:paraId="2400E405" w14:textId="77777777" w:rsidR="007C54B1" w:rsidRPr="007C54B1" w:rsidRDefault="007C54B1" w:rsidP="007C54B1">
      <w:pPr>
        <w:pStyle w:val="ListParagraph"/>
        <w:numPr>
          <w:ilvl w:val="0"/>
          <w:numId w:val="3"/>
        </w:numPr>
        <w:spacing w:after="0" w:line="240" w:lineRule="auto"/>
        <w:rPr>
          <w:rFonts w:ascii="Times New Roman" w:hAnsi="Times New Roman" w:cs="Times New Roman"/>
          <w:sz w:val="24"/>
          <w:szCs w:val="24"/>
        </w:rPr>
      </w:pPr>
      <w:r w:rsidRPr="00642A8A">
        <w:rPr>
          <w:rStyle w:val="Strong"/>
        </w:rPr>
        <w:t>Las víctimas del robo de identidad y el personal militar en servicio activo tienen derechos adicionales.</w:t>
      </w:r>
      <w:r w:rsidRPr="007C54B1">
        <w:rPr>
          <w:rFonts w:ascii="Times New Roman" w:hAnsi="Times New Roman" w:cs="Times New Roman"/>
          <w:sz w:val="24"/>
          <w:szCs w:val="24"/>
        </w:rPr>
        <w:t xml:space="preserve"> Para obtener más información, visite www.consumerfinance.gov/learnmore.</w:t>
      </w:r>
    </w:p>
    <w:p w14:paraId="51386291" w14:textId="77777777" w:rsidR="007C54B1" w:rsidRPr="007C54B1" w:rsidRDefault="007C54B1" w:rsidP="007C54B1">
      <w:pPr>
        <w:spacing w:after="0" w:line="240" w:lineRule="auto"/>
        <w:rPr>
          <w:rFonts w:ascii="Times New Roman" w:hAnsi="Times New Roman" w:cs="Times New Roman"/>
          <w:sz w:val="24"/>
          <w:szCs w:val="24"/>
        </w:rPr>
      </w:pPr>
    </w:p>
    <w:p w14:paraId="7B2A2AD7" w14:textId="77777777" w:rsidR="00FB023D" w:rsidRDefault="007C54B1" w:rsidP="007C54B1">
      <w:pPr>
        <w:spacing w:after="0" w:line="240" w:lineRule="auto"/>
        <w:jc w:val="center"/>
        <w:rPr>
          <w:rFonts w:ascii="Times New Roman" w:hAnsi="Times New Roman" w:cs="Times New Roman"/>
          <w:b/>
          <w:bCs/>
          <w:sz w:val="24"/>
          <w:szCs w:val="24"/>
        </w:rPr>
      </w:pPr>
      <w:r w:rsidRPr="007C54B1">
        <w:rPr>
          <w:rFonts w:ascii="Times New Roman" w:hAnsi="Times New Roman" w:cs="Times New Roman"/>
          <w:b/>
          <w:bCs/>
          <w:sz w:val="24"/>
          <w:szCs w:val="24"/>
        </w:rPr>
        <w:t>Los estados tienen autoridad para hacer cumplir la FCRA, y muchos estados tienen su propia legislación sobre los informes de los consumidores. En algunos casos, usted puede</w:t>
      </w:r>
      <w:r w:rsidR="00D02C8C">
        <w:rPr>
          <w:rFonts w:ascii="Times New Roman" w:hAnsi="Times New Roman" w:cs="Times New Roman"/>
          <w:b/>
          <w:bCs/>
          <w:sz w:val="24"/>
          <w:szCs w:val="24"/>
        </w:rPr>
        <w:t xml:space="preserve"> </w:t>
      </w:r>
      <w:r w:rsidRPr="007C54B1">
        <w:rPr>
          <w:rFonts w:ascii="Times New Roman" w:hAnsi="Times New Roman" w:cs="Times New Roman"/>
          <w:b/>
          <w:bCs/>
          <w:sz w:val="24"/>
          <w:szCs w:val="24"/>
        </w:rPr>
        <w:t>tener más derechos en virtud de la ley estatal. Para obtener más información, comuníquese con su agencia estatal o local de protección del consumidor o con el Fiscal General estatal. Para obtener información sobre sus derechos federales, establezca contacto con:</w:t>
      </w:r>
    </w:p>
    <w:p w14:paraId="1BBA75F7" w14:textId="77777777" w:rsidR="007C54B1" w:rsidRDefault="007C54B1" w:rsidP="007C54B1">
      <w:pPr>
        <w:spacing w:after="0" w:line="240" w:lineRule="auto"/>
        <w:jc w:val="center"/>
        <w:rPr>
          <w:rFonts w:ascii="Times New Roman" w:hAnsi="Times New Roman" w:cs="Times New Roman"/>
          <w:b/>
          <w:bCs/>
          <w:sz w:val="24"/>
          <w:szCs w:val="24"/>
        </w:rPr>
      </w:pPr>
    </w:p>
    <w:tbl>
      <w:tblPr>
        <w:tblW w:w="10988"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86"/>
        <w:gridCol w:w="5602"/>
      </w:tblGrid>
      <w:tr w:rsidR="007C54B1" w:rsidRPr="007C54B1" w14:paraId="42789546" w14:textId="77777777" w:rsidTr="007C54B1">
        <w:trPr>
          <w:trHeight w:val="275"/>
        </w:trPr>
        <w:tc>
          <w:tcPr>
            <w:tcW w:w="5386" w:type="dxa"/>
          </w:tcPr>
          <w:p w14:paraId="5B4C41F2" w14:textId="77777777" w:rsidR="007C54B1" w:rsidRPr="007C54B1" w:rsidRDefault="007C54B1" w:rsidP="007C54B1">
            <w:pPr>
              <w:widowControl w:val="0"/>
              <w:autoSpaceDE w:val="0"/>
              <w:autoSpaceDN w:val="0"/>
              <w:spacing w:after="0" w:line="240" w:lineRule="auto"/>
              <w:jc w:val="center"/>
              <w:rPr>
                <w:rFonts w:ascii="Times New Roman" w:eastAsia="Times New Roman" w:hAnsi="Times New Roman" w:cs="Times New Roman"/>
                <w:b/>
                <w:bCs/>
                <w:sz w:val="28"/>
                <w:lang w:bidi="ar-SA"/>
              </w:rPr>
            </w:pPr>
            <w:r w:rsidRPr="007C54B1">
              <w:rPr>
                <w:rFonts w:ascii="Times New Roman" w:eastAsia="Times New Roman" w:hAnsi="Times New Roman" w:cs="Times New Roman"/>
                <w:b/>
                <w:bCs/>
                <w:sz w:val="28"/>
                <w:lang w:bidi="ar-SA"/>
              </w:rPr>
              <w:t>TIPO DE NEGOCIO:</w:t>
            </w:r>
          </w:p>
        </w:tc>
        <w:tc>
          <w:tcPr>
            <w:tcW w:w="5602" w:type="dxa"/>
          </w:tcPr>
          <w:p w14:paraId="178ACA1E" w14:textId="77777777" w:rsidR="007C54B1" w:rsidRPr="007C54B1" w:rsidRDefault="007C54B1" w:rsidP="007C54B1">
            <w:pPr>
              <w:widowControl w:val="0"/>
              <w:autoSpaceDE w:val="0"/>
              <w:autoSpaceDN w:val="0"/>
              <w:spacing w:after="0" w:line="240" w:lineRule="auto"/>
              <w:jc w:val="center"/>
              <w:rPr>
                <w:rFonts w:ascii="Times New Roman" w:eastAsia="Times New Roman" w:hAnsi="Times New Roman" w:cs="Times New Roman"/>
                <w:b/>
                <w:bCs/>
                <w:sz w:val="28"/>
                <w:lang w:bidi="ar-SA"/>
              </w:rPr>
            </w:pPr>
            <w:r w:rsidRPr="007C54B1">
              <w:rPr>
                <w:rFonts w:ascii="Times New Roman" w:eastAsia="Times New Roman" w:hAnsi="Times New Roman" w:cs="Times New Roman"/>
                <w:b/>
                <w:bCs/>
                <w:sz w:val="28"/>
                <w:lang w:bidi="ar-SA"/>
              </w:rPr>
              <w:t>ESTABLEZCA CONTACTO CON:</w:t>
            </w:r>
          </w:p>
        </w:tc>
      </w:tr>
      <w:tr w:rsidR="007C54B1" w:rsidRPr="007C54B1" w14:paraId="64FD97AC" w14:textId="77777777" w:rsidTr="007C54B1">
        <w:trPr>
          <w:trHeight w:val="2118"/>
        </w:trPr>
        <w:tc>
          <w:tcPr>
            <w:tcW w:w="5386" w:type="dxa"/>
          </w:tcPr>
          <w:p w14:paraId="270376FF"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1.a. Bancos, asociaciones de ahorro y cooperativas de crédito con activos totales de más de $10 mil millones de dólares y sus filiales</w:t>
            </w:r>
          </w:p>
          <w:p w14:paraId="4AF8E2F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4926E3E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b. Dichas filiales que no sean bancos, asociaciones de ahorro o cooperativas de crédito también deben listar, además del CFPB:</w:t>
            </w:r>
          </w:p>
        </w:tc>
        <w:tc>
          <w:tcPr>
            <w:tcW w:w="5602" w:type="dxa"/>
          </w:tcPr>
          <w:p w14:paraId="7402297F"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a. Consumer Financial Protection Bureau </w:t>
            </w:r>
          </w:p>
          <w:p w14:paraId="11FEF4C3"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1700 G Street, N.W.</w:t>
            </w:r>
          </w:p>
          <w:p w14:paraId="7D00879F"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20552</w:t>
            </w:r>
          </w:p>
          <w:p w14:paraId="185FD41A"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2F58AE4E"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b. Federal Trade Commission</w:t>
            </w:r>
          </w:p>
          <w:p w14:paraId="7823BD6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Consumer Response Center</w:t>
            </w:r>
          </w:p>
          <w:p w14:paraId="0E25F4CF"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600 Pennsylvania Avenue, N.W.</w:t>
            </w:r>
          </w:p>
          <w:p w14:paraId="612D5B53"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20580</w:t>
            </w:r>
          </w:p>
          <w:p w14:paraId="24156CD9"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(877) 382-4357</w:t>
            </w:r>
          </w:p>
        </w:tc>
      </w:tr>
      <w:tr w:rsidR="007C54B1" w:rsidRPr="007C54B1" w14:paraId="16EC6354" w14:textId="77777777" w:rsidTr="007C54B1">
        <w:trPr>
          <w:trHeight w:val="5294"/>
        </w:trPr>
        <w:tc>
          <w:tcPr>
            <w:tcW w:w="5386" w:type="dxa"/>
          </w:tcPr>
          <w:p w14:paraId="6FB08F54"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lastRenderedPageBreak/>
              <w:t>2. En la medida en que no estén comprendidos en el punto 1 anterior:</w:t>
            </w:r>
          </w:p>
          <w:p w14:paraId="63776E4B"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77CF18EC"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a. Bancos nacionales, asociaciones de ahorro federales y sucursales federales y agencias federales de bancos extranjeros</w:t>
            </w:r>
          </w:p>
          <w:p w14:paraId="5EFC023B"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04EE6BE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b. Bancos miembros del estado, sucursales y agencias de bancos extranjeros (que no sean sucursales federales, agencias federales, o Sucursales Estatales Aseguradas de Bancos Extranjeros), compañías de préstamos comerciales de propiedad o controladas por bancos extranjeros y las organizaciones que operan bajo la sección 25 o 25A de la Ley de la Reserva Federal (Federal Reserve Act)</w:t>
            </w:r>
          </w:p>
          <w:p w14:paraId="49AD2D11"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13A6C3F7"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c. Bancos Asegurados No Miembros, Sucursales Estatales Aseguradas de Bancos Extranjeros y asociaciones de ahorros estatales aseguradas</w:t>
            </w:r>
          </w:p>
          <w:p w14:paraId="7FB8859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64E9C7CC"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d. Cooperativas Federales de Crédito</w:t>
            </w:r>
          </w:p>
        </w:tc>
        <w:tc>
          <w:tcPr>
            <w:tcW w:w="5602" w:type="dxa"/>
          </w:tcPr>
          <w:p w14:paraId="77A2C422"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3A4B433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a. Office of the Comptroller of the Currency </w:t>
            </w:r>
          </w:p>
          <w:p w14:paraId="745D6592"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Customer Assistance Group</w:t>
            </w:r>
          </w:p>
          <w:p w14:paraId="3E0E89C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1301 McKinney Street, Suite 3450</w:t>
            </w:r>
          </w:p>
          <w:p w14:paraId="4EC854F5"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Houston, TX 77010-9050</w:t>
            </w:r>
          </w:p>
          <w:p w14:paraId="767027A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47ADF3AE"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b. Federal Reserve Consumer Help Center</w:t>
            </w:r>
          </w:p>
          <w:p w14:paraId="776A3519"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P.O. Box. 1200 </w:t>
            </w:r>
          </w:p>
          <w:p w14:paraId="4083E69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Minneapolis, MN 55480</w:t>
            </w:r>
          </w:p>
          <w:p w14:paraId="1F31CE8D"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54CDCAB1"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75E5CF79"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0C5559BC"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41602FAD"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2211EA6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c. FDIC Consumer Response Center </w:t>
            </w:r>
          </w:p>
          <w:p w14:paraId="245A09C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1100 Walnut Street, Box #11 </w:t>
            </w:r>
          </w:p>
          <w:p w14:paraId="2D35A5AE"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Kansas City, MO 64106</w:t>
            </w:r>
          </w:p>
          <w:p w14:paraId="7E21D94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p>
          <w:p w14:paraId="739872AB"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d. National Credit Union Administration Office of Consumer Financial Protection (OCFP)</w:t>
            </w:r>
          </w:p>
          <w:p w14:paraId="3A74053B"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Division of Consumer Compliance Policy and Outreach</w:t>
            </w:r>
          </w:p>
          <w:p w14:paraId="0FF96CB2"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1775 Duke Street</w:t>
            </w:r>
          </w:p>
          <w:p w14:paraId="6ECBAE5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Alexandria, VA 22314</w:t>
            </w:r>
          </w:p>
        </w:tc>
      </w:tr>
      <w:tr w:rsidR="007C54B1" w:rsidRPr="007C54B1" w14:paraId="27A017F7" w14:textId="77777777" w:rsidTr="007C54B1">
        <w:trPr>
          <w:trHeight w:val="1154"/>
        </w:trPr>
        <w:tc>
          <w:tcPr>
            <w:tcW w:w="5386" w:type="dxa"/>
          </w:tcPr>
          <w:p w14:paraId="05AB3CA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3. Compañías aéreas</w:t>
            </w:r>
          </w:p>
        </w:tc>
        <w:tc>
          <w:tcPr>
            <w:tcW w:w="5602" w:type="dxa"/>
          </w:tcPr>
          <w:p w14:paraId="15426973"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Asst. General Counsel for Aviation Enforcement &amp; Proceedings</w:t>
            </w:r>
          </w:p>
          <w:p w14:paraId="2FD41CA5"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Aviation Consumer Protection Division </w:t>
            </w:r>
          </w:p>
          <w:p w14:paraId="775BC4CC"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Department of Transportation</w:t>
            </w:r>
          </w:p>
          <w:p w14:paraId="1699C4AB"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1200 New Jersey Avenue, S.E. </w:t>
            </w:r>
          </w:p>
          <w:p w14:paraId="241A7FA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20590</w:t>
            </w:r>
          </w:p>
        </w:tc>
      </w:tr>
      <w:tr w:rsidR="007C54B1" w:rsidRPr="007C54B1" w14:paraId="38F7EA1C" w14:textId="77777777" w:rsidTr="007C54B1">
        <w:trPr>
          <w:trHeight w:val="974"/>
        </w:trPr>
        <w:tc>
          <w:tcPr>
            <w:tcW w:w="5386" w:type="dxa"/>
          </w:tcPr>
          <w:p w14:paraId="43C4209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4. Acreedores sujetos a la Junta de Transporte Terrestre (Surface Transportation Board)</w:t>
            </w:r>
          </w:p>
        </w:tc>
        <w:tc>
          <w:tcPr>
            <w:tcW w:w="5602" w:type="dxa"/>
          </w:tcPr>
          <w:p w14:paraId="5623341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Office of Proceedings, Surface Transportation Board</w:t>
            </w:r>
          </w:p>
          <w:p w14:paraId="1F92647F"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Department of Transportation </w:t>
            </w:r>
          </w:p>
          <w:p w14:paraId="4E262591"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395 E Street, S.W. </w:t>
            </w:r>
          </w:p>
          <w:p w14:paraId="287C05D1"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20423</w:t>
            </w:r>
          </w:p>
        </w:tc>
      </w:tr>
      <w:tr w:rsidR="007C54B1" w:rsidRPr="007C54B1" w14:paraId="00D048F2" w14:textId="77777777" w:rsidTr="007C54B1">
        <w:trPr>
          <w:trHeight w:val="533"/>
        </w:trPr>
        <w:tc>
          <w:tcPr>
            <w:tcW w:w="5386" w:type="dxa"/>
          </w:tcPr>
          <w:p w14:paraId="19DCFD14"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5. Acreedores sujetos a la Ley de Empacadores y Corrales Ganaderos de 1921 (Packers and Stockyards Act, 1921)</w:t>
            </w:r>
          </w:p>
        </w:tc>
        <w:tc>
          <w:tcPr>
            <w:tcW w:w="5602" w:type="dxa"/>
          </w:tcPr>
          <w:p w14:paraId="4DE5B7FD" w14:textId="62307002" w:rsidR="007C54B1" w:rsidRPr="007C54B1" w:rsidRDefault="00DA05E3" w:rsidP="00DA05E3">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DA05E3">
              <w:rPr>
                <w:rFonts w:ascii="Times New Roman" w:eastAsia="Times New Roman" w:hAnsi="Times New Roman" w:cs="Times New Roman"/>
                <w:sz w:val="20"/>
                <w:szCs w:val="20"/>
                <w:lang w:bidi="ar-SA"/>
              </w:rPr>
              <w:t>Supervisor de la oficina más cercana de la Packers and Stockyards Administration</w:t>
            </w:r>
          </w:p>
        </w:tc>
      </w:tr>
      <w:tr w:rsidR="007C54B1" w:rsidRPr="007C54B1" w14:paraId="68872D06" w14:textId="77777777" w:rsidTr="007C54B1">
        <w:trPr>
          <w:trHeight w:val="974"/>
        </w:trPr>
        <w:tc>
          <w:tcPr>
            <w:tcW w:w="5386" w:type="dxa"/>
          </w:tcPr>
          <w:p w14:paraId="518B0BD5"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6. Compañías de Inversión en Pequeños Negocios</w:t>
            </w:r>
          </w:p>
        </w:tc>
        <w:tc>
          <w:tcPr>
            <w:tcW w:w="5602" w:type="dxa"/>
          </w:tcPr>
          <w:p w14:paraId="5E51D2C1"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Associate Deputy Administrator for Capital Access </w:t>
            </w:r>
          </w:p>
          <w:p w14:paraId="040F1C65"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United States Small Business Administration</w:t>
            </w:r>
          </w:p>
          <w:p w14:paraId="52C0FFD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409 Third Street, S.W., Suite 8200</w:t>
            </w:r>
          </w:p>
          <w:p w14:paraId="5123E14D"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20416</w:t>
            </w:r>
          </w:p>
        </w:tc>
      </w:tr>
      <w:tr w:rsidR="007C54B1" w:rsidRPr="007C54B1" w14:paraId="150D8F31" w14:textId="77777777" w:rsidTr="007C54B1">
        <w:trPr>
          <w:trHeight w:val="704"/>
        </w:trPr>
        <w:tc>
          <w:tcPr>
            <w:tcW w:w="5386" w:type="dxa"/>
          </w:tcPr>
          <w:p w14:paraId="24D7282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7. Agentes y Distribuidores</w:t>
            </w:r>
          </w:p>
        </w:tc>
        <w:tc>
          <w:tcPr>
            <w:tcW w:w="5602" w:type="dxa"/>
          </w:tcPr>
          <w:p w14:paraId="6D2C4C5D"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Securities and Exchange Commission </w:t>
            </w:r>
          </w:p>
          <w:p w14:paraId="577A70B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100 F Street, N.E.</w:t>
            </w:r>
          </w:p>
          <w:p w14:paraId="0F42E9BC"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20549</w:t>
            </w:r>
          </w:p>
        </w:tc>
      </w:tr>
      <w:tr w:rsidR="007C54B1" w:rsidRPr="007C54B1" w14:paraId="1C7B9C4F" w14:textId="77777777" w:rsidTr="007C54B1">
        <w:trPr>
          <w:trHeight w:val="704"/>
        </w:trPr>
        <w:tc>
          <w:tcPr>
            <w:tcW w:w="5386" w:type="dxa"/>
          </w:tcPr>
          <w:p w14:paraId="443AFFA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8. Bancos Agrícolas Federales, Asociaciones de Bancos Agrícolas Federales, Bancos Federales de Crédito Intermedio y Asociaciones de Crédito a la Producción</w:t>
            </w:r>
          </w:p>
        </w:tc>
        <w:tc>
          <w:tcPr>
            <w:tcW w:w="5602" w:type="dxa"/>
          </w:tcPr>
          <w:p w14:paraId="266D7924"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Farm Credit Administration </w:t>
            </w:r>
          </w:p>
          <w:p w14:paraId="50CD0FA7"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 xml:space="preserve">1501 Farm Credit Drive </w:t>
            </w:r>
          </w:p>
          <w:p w14:paraId="65DE4EA2"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McLean, VA 22102-5090</w:t>
            </w:r>
          </w:p>
        </w:tc>
      </w:tr>
      <w:tr w:rsidR="007C54B1" w:rsidRPr="007C54B1" w14:paraId="1A350A37" w14:textId="77777777" w:rsidTr="007C54B1">
        <w:trPr>
          <w:trHeight w:val="1154"/>
        </w:trPr>
        <w:tc>
          <w:tcPr>
            <w:tcW w:w="5386" w:type="dxa"/>
          </w:tcPr>
          <w:p w14:paraId="4D28350D"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9. Minoristas, Compañías Financieras y todos los demás acreedores no indicados anteriormente</w:t>
            </w:r>
          </w:p>
        </w:tc>
        <w:tc>
          <w:tcPr>
            <w:tcW w:w="5602" w:type="dxa"/>
          </w:tcPr>
          <w:p w14:paraId="1A880FF6"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Federal Trade Commission</w:t>
            </w:r>
          </w:p>
          <w:p w14:paraId="70D91AD8"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Consumer Response Center</w:t>
            </w:r>
          </w:p>
          <w:p w14:paraId="53E7BF7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600 Pennsylvania Avenue, N.W.</w:t>
            </w:r>
          </w:p>
          <w:p w14:paraId="7CA805F9"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Washington, DC 20580</w:t>
            </w:r>
          </w:p>
          <w:p w14:paraId="54FA1CF0" w14:textId="77777777" w:rsidR="007C54B1" w:rsidRPr="007C54B1" w:rsidRDefault="007C54B1" w:rsidP="007C54B1">
            <w:pPr>
              <w:widowControl w:val="0"/>
              <w:autoSpaceDE w:val="0"/>
              <w:autoSpaceDN w:val="0"/>
              <w:spacing w:after="0" w:line="240" w:lineRule="auto"/>
              <w:ind w:left="144"/>
              <w:rPr>
                <w:rFonts w:ascii="Times New Roman" w:eastAsia="Times New Roman" w:hAnsi="Times New Roman" w:cs="Times New Roman"/>
                <w:sz w:val="20"/>
                <w:szCs w:val="20"/>
                <w:lang w:bidi="ar-SA"/>
              </w:rPr>
            </w:pPr>
            <w:r w:rsidRPr="007C54B1">
              <w:rPr>
                <w:rFonts w:ascii="Times New Roman" w:eastAsia="Times New Roman" w:hAnsi="Times New Roman" w:cs="Times New Roman"/>
                <w:sz w:val="20"/>
                <w:szCs w:val="20"/>
                <w:lang w:bidi="ar-SA"/>
              </w:rPr>
              <w:t>(877) 382-4357</w:t>
            </w:r>
          </w:p>
        </w:tc>
      </w:tr>
    </w:tbl>
    <w:p w14:paraId="7FD5B073" w14:textId="77777777" w:rsidR="007C54B1" w:rsidRPr="007C54B1" w:rsidRDefault="007C54B1" w:rsidP="007C54B1">
      <w:pPr>
        <w:spacing w:after="0" w:line="240" w:lineRule="auto"/>
        <w:rPr>
          <w:rFonts w:ascii="Times New Roman" w:hAnsi="Times New Roman" w:cs="Times New Roman"/>
          <w:sz w:val="24"/>
          <w:szCs w:val="24"/>
        </w:rPr>
      </w:pPr>
    </w:p>
    <w:sectPr w:rsidR="007C54B1" w:rsidRPr="007C54B1" w:rsidSect="007C54B1">
      <w:footerReference w:type="default" r:id="rId8"/>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75D14" w14:textId="77777777" w:rsidR="00304BB1" w:rsidRDefault="00304BB1" w:rsidP="007C54B1">
      <w:pPr>
        <w:spacing w:after="0" w:line="240" w:lineRule="auto"/>
      </w:pPr>
      <w:r>
        <w:separator/>
      </w:r>
    </w:p>
  </w:endnote>
  <w:endnote w:type="continuationSeparator" w:id="0">
    <w:p w14:paraId="36981CFC" w14:textId="77777777" w:rsidR="00304BB1" w:rsidRDefault="00304BB1" w:rsidP="007C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288221"/>
      <w:docPartObj>
        <w:docPartGallery w:val="Page Numbers (Bottom of Page)"/>
        <w:docPartUnique/>
      </w:docPartObj>
    </w:sdtPr>
    <w:sdtEndPr>
      <w:rPr>
        <w:rFonts w:ascii="Times New Roman" w:hAnsi="Times New Roman" w:cs="Times New Roman"/>
        <w:noProof/>
        <w:szCs w:val="22"/>
      </w:rPr>
    </w:sdtEndPr>
    <w:sdtContent>
      <w:p w14:paraId="42D672DD" w14:textId="40CF7A7B" w:rsidR="007C54B1" w:rsidRPr="007C54B1" w:rsidRDefault="007C54B1" w:rsidP="007C54B1">
        <w:pPr>
          <w:pStyle w:val="Footer"/>
          <w:jc w:val="right"/>
          <w:rPr>
            <w:rFonts w:ascii="Times New Roman" w:hAnsi="Times New Roman" w:cs="Times New Roman"/>
            <w:szCs w:val="22"/>
          </w:rPr>
        </w:pPr>
        <w:r w:rsidRPr="007C54B1">
          <w:rPr>
            <w:rFonts w:ascii="Times New Roman" w:hAnsi="Times New Roman" w:cs="Times New Roman"/>
            <w:szCs w:val="22"/>
          </w:rPr>
          <w:fldChar w:fldCharType="begin"/>
        </w:r>
        <w:r w:rsidRPr="007C54B1">
          <w:rPr>
            <w:rFonts w:ascii="Times New Roman" w:hAnsi="Times New Roman" w:cs="Times New Roman"/>
            <w:szCs w:val="22"/>
          </w:rPr>
          <w:instrText xml:space="preserve"> PAGE   \* MERGEFORMAT </w:instrText>
        </w:r>
        <w:r w:rsidRPr="007C54B1">
          <w:rPr>
            <w:rFonts w:ascii="Times New Roman" w:hAnsi="Times New Roman" w:cs="Times New Roman"/>
            <w:szCs w:val="22"/>
          </w:rPr>
          <w:fldChar w:fldCharType="separate"/>
        </w:r>
        <w:r w:rsidR="00A96672">
          <w:rPr>
            <w:rFonts w:ascii="Times New Roman" w:hAnsi="Times New Roman" w:cs="Times New Roman"/>
            <w:noProof/>
            <w:szCs w:val="22"/>
          </w:rPr>
          <w:t>1</w:t>
        </w:r>
        <w:r w:rsidRPr="007C54B1">
          <w:rPr>
            <w:rFonts w:ascii="Times New Roman" w:hAnsi="Times New Roman" w:cs="Times New Roman"/>
            <w:noProof/>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D9EA1" w14:textId="77777777" w:rsidR="00304BB1" w:rsidRDefault="00304BB1" w:rsidP="007C54B1">
      <w:pPr>
        <w:spacing w:after="0" w:line="240" w:lineRule="auto"/>
      </w:pPr>
      <w:r>
        <w:separator/>
      </w:r>
    </w:p>
  </w:footnote>
  <w:footnote w:type="continuationSeparator" w:id="0">
    <w:p w14:paraId="581CBF3A" w14:textId="77777777" w:rsidR="00304BB1" w:rsidRDefault="00304BB1" w:rsidP="007C5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13A0E"/>
    <w:multiLevelType w:val="hybridMultilevel"/>
    <w:tmpl w:val="B3CC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41773"/>
    <w:multiLevelType w:val="hybridMultilevel"/>
    <w:tmpl w:val="A6E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64FD2"/>
    <w:multiLevelType w:val="hybridMultilevel"/>
    <w:tmpl w:val="CC30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B1"/>
    <w:rsid w:val="0003447C"/>
    <w:rsid w:val="0012341A"/>
    <w:rsid w:val="00304BB1"/>
    <w:rsid w:val="00313F90"/>
    <w:rsid w:val="00357A55"/>
    <w:rsid w:val="00405230"/>
    <w:rsid w:val="0041464C"/>
    <w:rsid w:val="00493A49"/>
    <w:rsid w:val="00524851"/>
    <w:rsid w:val="0061622F"/>
    <w:rsid w:val="00642A8A"/>
    <w:rsid w:val="006C3828"/>
    <w:rsid w:val="006E0852"/>
    <w:rsid w:val="006F0954"/>
    <w:rsid w:val="007C54B1"/>
    <w:rsid w:val="007D423D"/>
    <w:rsid w:val="007E13C1"/>
    <w:rsid w:val="00952FB7"/>
    <w:rsid w:val="00A96672"/>
    <w:rsid w:val="00AE39BA"/>
    <w:rsid w:val="00C06BBC"/>
    <w:rsid w:val="00C747C1"/>
    <w:rsid w:val="00C77ABC"/>
    <w:rsid w:val="00D02C8C"/>
    <w:rsid w:val="00D63D32"/>
    <w:rsid w:val="00DA05E3"/>
    <w:rsid w:val="00E14451"/>
    <w:rsid w:val="00FB023D"/>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3D2639"/>
  <w15:docId w15:val="{F1196F6F-CD5F-45EA-95D7-C893B99A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4B1"/>
    <w:rPr>
      <w:color w:val="0000FF" w:themeColor="hyperlink"/>
      <w:u w:val="single"/>
    </w:rPr>
  </w:style>
  <w:style w:type="paragraph" w:styleId="ListParagraph">
    <w:name w:val="List Paragraph"/>
    <w:basedOn w:val="Normal"/>
    <w:uiPriority w:val="34"/>
    <w:qFormat/>
    <w:rsid w:val="007C54B1"/>
    <w:pPr>
      <w:ind w:left="720"/>
      <w:contextualSpacing/>
    </w:pPr>
  </w:style>
  <w:style w:type="paragraph" w:styleId="Header">
    <w:name w:val="header"/>
    <w:basedOn w:val="Normal"/>
    <w:link w:val="HeaderChar"/>
    <w:uiPriority w:val="99"/>
    <w:unhideWhenUsed/>
    <w:rsid w:val="007C5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4B1"/>
  </w:style>
  <w:style w:type="paragraph" w:styleId="Footer">
    <w:name w:val="footer"/>
    <w:basedOn w:val="Normal"/>
    <w:link w:val="FooterChar"/>
    <w:uiPriority w:val="99"/>
    <w:unhideWhenUsed/>
    <w:rsid w:val="007C5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4B1"/>
  </w:style>
  <w:style w:type="paragraph" w:styleId="Title">
    <w:name w:val="Title"/>
    <w:basedOn w:val="Normal"/>
    <w:next w:val="Normal"/>
    <w:link w:val="TitleChar"/>
    <w:uiPriority w:val="10"/>
    <w:qFormat/>
    <w:rsid w:val="00C747C1"/>
    <w:pPr>
      <w:spacing w:after="0" w:line="240" w:lineRule="auto"/>
      <w:jc w:val="center"/>
    </w:pPr>
    <w:rPr>
      <w:rFonts w:ascii="Times New Roman" w:hAnsi="Times New Roman" w:cs="Times New Roman"/>
      <w:b/>
      <w:bCs/>
      <w:sz w:val="28"/>
    </w:rPr>
  </w:style>
  <w:style w:type="character" w:customStyle="1" w:styleId="TitleChar">
    <w:name w:val="Title Char"/>
    <w:basedOn w:val="DefaultParagraphFont"/>
    <w:link w:val="Title"/>
    <w:uiPriority w:val="10"/>
    <w:rsid w:val="00C747C1"/>
    <w:rPr>
      <w:rFonts w:ascii="Times New Roman" w:hAnsi="Times New Roman" w:cs="Times New Roman"/>
      <w:b/>
      <w:bCs/>
      <w:sz w:val="28"/>
    </w:rPr>
  </w:style>
  <w:style w:type="character" w:styleId="Strong">
    <w:name w:val="Strong"/>
    <w:uiPriority w:val="22"/>
    <w:qFormat/>
    <w:rsid w:val="00C747C1"/>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642A8A"/>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42A8A"/>
    <w:rPr>
      <w:rFonts w:ascii="Segoe UI" w:hAnsi="Segoe UI" w:cs="Segoe UI"/>
      <w:sz w:val="18"/>
      <w:szCs w:val="22"/>
    </w:rPr>
  </w:style>
  <w:style w:type="character" w:styleId="CommentReference">
    <w:name w:val="annotation reference"/>
    <w:basedOn w:val="DefaultParagraphFont"/>
    <w:uiPriority w:val="99"/>
    <w:semiHidden/>
    <w:unhideWhenUsed/>
    <w:rsid w:val="00313F90"/>
    <w:rPr>
      <w:sz w:val="16"/>
      <w:szCs w:val="16"/>
    </w:rPr>
  </w:style>
  <w:style w:type="paragraph" w:styleId="CommentText">
    <w:name w:val="annotation text"/>
    <w:basedOn w:val="Normal"/>
    <w:link w:val="CommentTextChar"/>
    <w:uiPriority w:val="99"/>
    <w:semiHidden/>
    <w:unhideWhenUsed/>
    <w:rsid w:val="00313F90"/>
    <w:pPr>
      <w:spacing w:line="240" w:lineRule="auto"/>
    </w:pPr>
    <w:rPr>
      <w:sz w:val="20"/>
      <w:szCs w:val="25"/>
    </w:rPr>
  </w:style>
  <w:style w:type="character" w:customStyle="1" w:styleId="CommentTextChar">
    <w:name w:val="Comment Text Char"/>
    <w:basedOn w:val="DefaultParagraphFont"/>
    <w:link w:val="CommentText"/>
    <w:uiPriority w:val="99"/>
    <w:semiHidden/>
    <w:rsid w:val="00313F90"/>
    <w:rPr>
      <w:sz w:val="20"/>
      <w:szCs w:val="25"/>
    </w:rPr>
  </w:style>
  <w:style w:type="paragraph" w:styleId="CommentSubject">
    <w:name w:val="annotation subject"/>
    <w:basedOn w:val="CommentText"/>
    <w:next w:val="CommentText"/>
    <w:link w:val="CommentSubjectChar"/>
    <w:uiPriority w:val="99"/>
    <w:semiHidden/>
    <w:unhideWhenUsed/>
    <w:rsid w:val="00313F90"/>
    <w:rPr>
      <w:b/>
      <w:bCs/>
    </w:rPr>
  </w:style>
  <w:style w:type="character" w:customStyle="1" w:styleId="CommentSubjectChar">
    <w:name w:val="Comment Subject Char"/>
    <w:basedOn w:val="CommentTextChar"/>
    <w:link w:val="CommentSubject"/>
    <w:uiPriority w:val="99"/>
    <w:semiHidden/>
    <w:rsid w:val="00313F90"/>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nsumerfinance.gov/learn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Un resumen de sus derechos en virtud de la Ley de Informe Justo de Crédito</vt:lpstr>
    </vt:vector>
  </TitlesOfParts>
  <Company>Consumer Financial Protection Bureau</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resumen de sus derechos en virtud de la Ley de Informe Justo de Crédito</dc:title>
  <dc:creator>Bureau of Consumer Financial Protection</dc:creator>
  <cp:lastModifiedBy>Jim Sweeney</cp:lastModifiedBy>
  <cp:revision>2</cp:revision>
  <cp:lastPrinted>2018-09-06T16:42:00Z</cp:lastPrinted>
  <dcterms:created xsi:type="dcterms:W3CDTF">2018-09-13T20:14:00Z</dcterms:created>
  <dcterms:modified xsi:type="dcterms:W3CDTF">2018-09-13T20:14:00Z</dcterms:modified>
</cp:coreProperties>
</file>