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B63" w:rsidRPr="006A6155" w:rsidRDefault="00D54B63" w:rsidP="00FC1F50">
      <w:pPr>
        <w:shd w:val="clear" w:color="auto" w:fill="FFFFFF"/>
        <w:spacing w:after="192" w:line="360" w:lineRule="atLeast"/>
        <w:jc w:val="center"/>
        <w:rPr>
          <w:rFonts w:ascii="Times New Roman" w:eastAsia="Times New Roman" w:hAnsi="Times New Roman" w:cs="Times New Roman"/>
          <w:b/>
          <w:bCs/>
          <w:color w:val="333333"/>
          <w:sz w:val="24"/>
          <w:szCs w:val="24"/>
          <w:lang w:val="en"/>
        </w:rPr>
      </w:pPr>
      <w:bookmarkStart w:id="0" w:name="_GoBack"/>
      <w:r w:rsidRPr="006A6155">
        <w:rPr>
          <w:rFonts w:ascii="Times New Roman" w:eastAsia="Times New Roman" w:hAnsi="Times New Roman" w:cs="Times New Roman"/>
          <w:b/>
          <w:bCs/>
          <w:color w:val="333333"/>
          <w:sz w:val="24"/>
          <w:szCs w:val="24"/>
          <w:lang w:val="en"/>
        </w:rPr>
        <w:t>Iowa Background Check Requirements for Schools</w:t>
      </w:r>
    </w:p>
    <w:p w:rsidR="004E0420" w:rsidRPr="00D54B63" w:rsidRDefault="004E0420" w:rsidP="00D54B63">
      <w:pPr>
        <w:shd w:val="clear" w:color="auto" w:fill="FFFFFF"/>
        <w:spacing w:after="192" w:line="360" w:lineRule="atLeast"/>
        <w:rPr>
          <w:rFonts w:ascii="Times New Roman" w:eastAsia="Times New Roman" w:hAnsi="Times New Roman" w:cs="Times New Roman"/>
          <w:color w:val="333333"/>
          <w:sz w:val="24"/>
          <w:szCs w:val="24"/>
          <w:lang w:val="en"/>
        </w:rPr>
      </w:pPr>
      <w:r w:rsidRPr="006A6155">
        <w:rPr>
          <w:rFonts w:ascii="Times New Roman" w:eastAsia="Times New Roman" w:hAnsi="Times New Roman" w:cs="Times New Roman"/>
          <w:b/>
          <w:bCs/>
          <w:color w:val="333333"/>
          <w:sz w:val="24"/>
          <w:szCs w:val="24"/>
          <w:lang w:val="en"/>
        </w:rPr>
        <w:t>Teachers</w:t>
      </w:r>
    </w:p>
    <w:p w:rsidR="00D54B63" w:rsidRDefault="00D54B63" w:rsidP="006A6155">
      <w:pPr>
        <w:pStyle w:val="NoSpacing"/>
        <w:rPr>
          <w:rFonts w:ascii="Times New Roman" w:hAnsi="Times New Roman" w:cs="Times New Roman"/>
          <w:sz w:val="24"/>
          <w:szCs w:val="24"/>
          <w:lang w:val="en"/>
        </w:rPr>
      </w:pPr>
      <w:r w:rsidRPr="00FC1F50">
        <w:rPr>
          <w:rFonts w:ascii="Times New Roman" w:hAnsi="Times New Roman" w:cs="Times New Roman"/>
          <w:sz w:val="24"/>
          <w:szCs w:val="24"/>
          <w:lang w:val="en"/>
        </w:rPr>
        <w:t>Iowa law requires a school district to check the background of potential teacher employees before signing the employment contract.  Districts are not required to conduct a background investigation of new teachers operating with an initial license since the Board of Education conducts the check upon issuing the initial license.  Backgrounds of all other teacher applicants, defined as licensed employees with a 279.13 contract, are required to be checked.  In addition to classroom teachers are nurses, librarians, and speech therapists.  It does not include substitutes who are not issued a 279.13 contract.</w:t>
      </w:r>
    </w:p>
    <w:p w:rsidR="00FC1F50" w:rsidRPr="00FC1F50" w:rsidRDefault="00FC1F50" w:rsidP="006A6155">
      <w:pPr>
        <w:pStyle w:val="NoSpacing"/>
        <w:rPr>
          <w:rFonts w:ascii="Times New Roman" w:hAnsi="Times New Roman" w:cs="Times New Roman"/>
          <w:sz w:val="24"/>
          <w:szCs w:val="24"/>
          <w:lang w:val="en"/>
        </w:rPr>
      </w:pPr>
    </w:p>
    <w:p w:rsidR="004E0420" w:rsidRDefault="004E0420" w:rsidP="006A6155">
      <w:pPr>
        <w:pStyle w:val="NoSpacing"/>
        <w:rPr>
          <w:rFonts w:ascii="Times New Roman" w:hAnsi="Times New Roman" w:cs="Times New Roman"/>
          <w:sz w:val="24"/>
          <w:szCs w:val="24"/>
          <w:lang w:val="en"/>
        </w:rPr>
      </w:pPr>
      <w:r w:rsidRPr="00FC1F50">
        <w:rPr>
          <w:rFonts w:ascii="Times New Roman" w:hAnsi="Times New Roman" w:cs="Times New Roman"/>
          <w:sz w:val="24"/>
          <w:szCs w:val="24"/>
          <w:lang w:val="en"/>
        </w:rPr>
        <w:t>When a teacher first applies for licensing, t</w:t>
      </w:r>
      <w:r w:rsidRPr="00FC1F50">
        <w:rPr>
          <w:rFonts w:ascii="Times New Roman" w:hAnsi="Times New Roman" w:cs="Times New Roman"/>
          <w:sz w:val="24"/>
          <w:szCs w:val="24"/>
          <w:lang w:val="en"/>
        </w:rPr>
        <w:t>he Board of Educational Examiners conducts the background check, so districts are not required to check beginning teachers’ criminal or registry backgrounds.</w:t>
      </w:r>
    </w:p>
    <w:p w:rsidR="00FC1F50" w:rsidRPr="00FC1F50" w:rsidRDefault="00FC1F50" w:rsidP="006A6155">
      <w:pPr>
        <w:pStyle w:val="NoSpacing"/>
        <w:rPr>
          <w:rFonts w:ascii="Times New Roman" w:hAnsi="Times New Roman" w:cs="Times New Roman"/>
          <w:sz w:val="24"/>
          <w:szCs w:val="24"/>
          <w:lang w:val="en"/>
        </w:rPr>
      </w:pPr>
    </w:p>
    <w:p w:rsidR="00D54B63" w:rsidRDefault="004E0420" w:rsidP="006A6155">
      <w:pPr>
        <w:pStyle w:val="NoSpacing"/>
        <w:rPr>
          <w:rFonts w:ascii="Times New Roman" w:hAnsi="Times New Roman" w:cs="Times New Roman"/>
          <w:sz w:val="24"/>
          <w:szCs w:val="24"/>
          <w:lang w:val="en"/>
        </w:rPr>
      </w:pPr>
      <w:r w:rsidRPr="00FC1F50">
        <w:rPr>
          <w:rFonts w:ascii="Times New Roman" w:hAnsi="Times New Roman" w:cs="Times New Roman"/>
          <w:sz w:val="24"/>
          <w:szCs w:val="24"/>
          <w:lang w:val="en"/>
        </w:rPr>
        <w:t>These</w:t>
      </w:r>
      <w:r w:rsidR="00D54B63" w:rsidRPr="00FC1F50">
        <w:rPr>
          <w:rFonts w:ascii="Times New Roman" w:hAnsi="Times New Roman" w:cs="Times New Roman"/>
          <w:sz w:val="24"/>
          <w:szCs w:val="24"/>
          <w:lang w:val="en"/>
        </w:rPr>
        <w:t xml:space="preserve"> requirement</w:t>
      </w:r>
      <w:r w:rsidRPr="00FC1F50">
        <w:rPr>
          <w:rFonts w:ascii="Times New Roman" w:hAnsi="Times New Roman" w:cs="Times New Roman"/>
          <w:sz w:val="24"/>
          <w:szCs w:val="24"/>
          <w:lang w:val="en"/>
        </w:rPr>
        <w:t>s</w:t>
      </w:r>
      <w:r w:rsidR="00D54B63" w:rsidRPr="00FC1F50">
        <w:rPr>
          <w:rFonts w:ascii="Times New Roman" w:hAnsi="Times New Roman" w:cs="Times New Roman"/>
          <w:sz w:val="24"/>
          <w:szCs w:val="24"/>
          <w:lang w:val="en"/>
        </w:rPr>
        <w:t xml:space="preserve"> appl</w:t>
      </w:r>
      <w:r w:rsidRPr="00FC1F50">
        <w:rPr>
          <w:rFonts w:ascii="Times New Roman" w:hAnsi="Times New Roman" w:cs="Times New Roman"/>
          <w:sz w:val="24"/>
          <w:szCs w:val="24"/>
          <w:lang w:val="en"/>
        </w:rPr>
        <w:t>y</w:t>
      </w:r>
      <w:r w:rsidR="00D54B63" w:rsidRPr="00FC1F50">
        <w:rPr>
          <w:rFonts w:ascii="Times New Roman" w:hAnsi="Times New Roman" w:cs="Times New Roman"/>
          <w:sz w:val="24"/>
          <w:szCs w:val="24"/>
          <w:lang w:val="en"/>
        </w:rPr>
        <w:t xml:space="preserve"> to school districts, AEAs and Community Colleges. </w:t>
      </w:r>
      <w:r w:rsidRPr="00FC1F50">
        <w:rPr>
          <w:rFonts w:ascii="Times New Roman" w:hAnsi="Times New Roman" w:cs="Times New Roman"/>
          <w:sz w:val="24"/>
          <w:szCs w:val="24"/>
          <w:lang w:val="en"/>
        </w:rPr>
        <w:t>Inquirehire recommends checking</w:t>
      </w:r>
      <w:r w:rsidR="00D54B63" w:rsidRPr="00FC1F50">
        <w:rPr>
          <w:rFonts w:ascii="Times New Roman" w:hAnsi="Times New Roman" w:cs="Times New Roman"/>
          <w:sz w:val="24"/>
          <w:szCs w:val="24"/>
          <w:lang w:val="en"/>
        </w:rPr>
        <w:t xml:space="preserve"> or rechecking the backgrounds of all other employees, including administrators and bus drivers.  It is a good idea to initiate the check on any employee who might have contact with students or access to district money.  Districts may also consider background checks of volunteers or offer the services of the program to construction and other contractors which might be on school property.</w:t>
      </w:r>
    </w:p>
    <w:p w:rsidR="00FC1F50" w:rsidRPr="00FC1F50" w:rsidRDefault="00FC1F50" w:rsidP="006A6155">
      <w:pPr>
        <w:pStyle w:val="NoSpacing"/>
        <w:rPr>
          <w:rFonts w:ascii="Times New Roman" w:hAnsi="Times New Roman" w:cs="Times New Roman"/>
          <w:sz w:val="24"/>
          <w:szCs w:val="24"/>
          <w:lang w:val="en"/>
        </w:rPr>
      </w:pPr>
    </w:p>
    <w:p w:rsidR="004E0420" w:rsidRPr="006A6155" w:rsidRDefault="004E0420" w:rsidP="00D54B63">
      <w:pPr>
        <w:shd w:val="clear" w:color="auto" w:fill="FFFFFF"/>
        <w:spacing w:after="192" w:line="360" w:lineRule="atLeast"/>
        <w:rPr>
          <w:rFonts w:ascii="Times New Roman" w:eastAsia="Times New Roman" w:hAnsi="Times New Roman" w:cs="Times New Roman"/>
          <w:b/>
          <w:bCs/>
          <w:color w:val="333333"/>
          <w:sz w:val="24"/>
          <w:szCs w:val="24"/>
          <w:lang w:val="en"/>
        </w:rPr>
      </w:pPr>
      <w:r w:rsidRPr="006A6155">
        <w:rPr>
          <w:rFonts w:ascii="Times New Roman" w:eastAsia="Times New Roman" w:hAnsi="Times New Roman" w:cs="Times New Roman"/>
          <w:b/>
          <w:bCs/>
          <w:color w:val="333333"/>
          <w:sz w:val="24"/>
          <w:szCs w:val="24"/>
          <w:lang w:val="en"/>
        </w:rPr>
        <w:t>Bus Drivers</w:t>
      </w:r>
    </w:p>
    <w:p w:rsidR="004E0420" w:rsidRPr="00FC1F50" w:rsidRDefault="006A6155" w:rsidP="006A6155">
      <w:pPr>
        <w:pStyle w:val="NoSpacing"/>
        <w:rPr>
          <w:rFonts w:ascii="Times New Roman" w:hAnsi="Times New Roman" w:cs="Times New Roman"/>
          <w:sz w:val="24"/>
          <w:szCs w:val="24"/>
        </w:rPr>
      </w:pPr>
      <w:r w:rsidRPr="00FC1F50">
        <w:rPr>
          <w:rFonts w:ascii="Times New Roman" w:hAnsi="Times New Roman" w:cs="Times New Roman"/>
          <w:sz w:val="24"/>
          <w:szCs w:val="24"/>
        </w:rPr>
        <w:t xml:space="preserve">Prior to hiring an applicant for </w:t>
      </w:r>
      <w:r w:rsidRPr="00FC1F50">
        <w:rPr>
          <w:rFonts w:ascii="Times New Roman" w:hAnsi="Times New Roman" w:cs="Times New Roman"/>
          <w:sz w:val="24"/>
          <w:szCs w:val="24"/>
        </w:rPr>
        <w:t>a school</w:t>
      </w:r>
      <w:r w:rsidRPr="00FC1F50">
        <w:rPr>
          <w:rFonts w:ascii="Times New Roman" w:hAnsi="Times New Roman" w:cs="Times New Roman"/>
          <w:sz w:val="24"/>
          <w:szCs w:val="24"/>
        </w:rPr>
        <w:t xml:space="preserve"> bus driver position, including a contract position,</w:t>
      </w:r>
      <w:r w:rsidR="00FC1F50" w:rsidRPr="00FC1F50">
        <w:rPr>
          <w:rFonts w:ascii="Times New Roman" w:hAnsi="Times New Roman" w:cs="Times New Roman"/>
          <w:sz w:val="24"/>
          <w:szCs w:val="24"/>
        </w:rPr>
        <w:t xml:space="preserve"> </w:t>
      </w:r>
      <w:r w:rsidRPr="00FC1F50">
        <w:rPr>
          <w:rFonts w:ascii="Times New Roman" w:hAnsi="Times New Roman" w:cs="Times New Roman"/>
          <w:sz w:val="24"/>
          <w:szCs w:val="24"/>
        </w:rPr>
        <w:t>an employer shall have access to and shall review the sex offender registry information under section 692A.121 available</w:t>
      </w:r>
      <w:r w:rsidRPr="00FC1F50">
        <w:rPr>
          <w:rFonts w:ascii="Times New Roman" w:hAnsi="Times New Roman" w:cs="Times New Roman"/>
          <w:sz w:val="24"/>
          <w:szCs w:val="24"/>
        </w:rPr>
        <w:t xml:space="preserve"> </w:t>
      </w:r>
      <w:r w:rsidRPr="00FC1F50">
        <w:rPr>
          <w:rFonts w:ascii="Times New Roman" w:hAnsi="Times New Roman" w:cs="Times New Roman"/>
          <w:sz w:val="24"/>
          <w:szCs w:val="24"/>
        </w:rPr>
        <w:t>to the general public, the central registry for child abuse</w:t>
      </w:r>
      <w:r w:rsidR="00FC1F50" w:rsidRPr="00FC1F50">
        <w:rPr>
          <w:rFonts w:ascii="Times New Roman" w:hAnsi="Times New Roman" w:cs="Times New Roman"/>
          <w:sz w:val="24"/>
          <w:szCs w:val="24"/>
        </w:rPr>
        <w:t xml:space="preserve"> </w:t>
      </w:r>
      <w:r w:rsidR="00FC1F50" w:rsidRPr="00FC1F50">
        <w:rPr>
          <w:rFonts w:ascii="Times New Roman" w:hAnsi="Times New Roman" w:cs="Times New Roman"/>
          <w:sz w:val="24"/>
          <w:szCs w:val="24"/>
        </w:rPr>
        <w:t>information established</w:t>
      </w:r>
      <w:r w:rsidR="00FC1F50" w:rsidRPr="00FC1F50">
        <w:rPr>
          <w:rFonts w:ascii="Times New Roman" w:hAnsi="Times New Roman" w:cs="Times New Roman"/>
          <w:sz w:val="24"/>
          <w:szCs w:val="24"/>
        </w:rPr>
        <w:t xml:space="preserve"> </w:t>
      </w:r>
      <w:r w:rsidRPr="00FC1F50">
        <w:rPr>
          <w:rFonts w:ascii="Times New Roman" w:hAnsi="Times New Roman" w:cs="Times New Roman"/>
          <w:sz w:val="24"/>
          <w:szCs w:val="24"/>
        </w:rPr>
        <w:t>under section 235A.14, and the central</w:t>
      </w:r>
      <w:r w:rsidRPr="00FC1F50">
        <w:rPr>
          <w:rFonts w:ascii="Times New Roman" w:hAnsi="Times New Roman" w:cs="Times New Roman"/>
          <w:sz w:val="24"/>
          <w:szCs w:val="24"/>
        </w:rPr>
        <w:t xml:space="preserve"> </w:t>
      </w:r>
      <w:r w:rsidRPr="00FC1F50">
        <w:rPr>
          <w:rFonts w:ascii="Times New Roman" w:hAnsi="Times New Roman" w:cs="Times New Roman"/>
          <w:sz w:val="24"/>
          <w:szCs w:val="24"/>
        </w:rPr>
        <w:t>registry for dependent adult abuse information established</w:t>
      </w:r>
      <w:r w:rsidRPr="00FC1F50">
        <w:rPr>
          <w:rFonts w:ascii="Times New Roman" w:hAnsi="Times New Roman" w:cs="Times New Roman"/>
          <w:sz w:val="24"/>
          <w:szCs w:val="24"/>
        </w:rPr>
        <w:t xml:space="preserve"> </w:t>
      </w:r>
      <w:r w:rsidRPr="00FC1F50">
        <w:rPr>
          <w:rFonts w:ascii="Times New Roman" w:hAnsi="Times New Roman" w:cs="Times New Roman"/>
          <w:sz w:val="24"/>
          <w:szCs w:val="24"/>
        </w:rPr>
        <w:t>under section 235B.5 for information regarding the applicant.</w:t>
      </w:r>
      <w:r w:rsidRPr="00FC1F50">
        <w:rPr>
          <w:rFonts w:ascii="Times New Roman" w:hAnsi="Times New Roman" w:cs="Times New Roman"/>
          <w:sz w:val="24"/>
          <w:szCs w:val="24"/>
        </w:rPr>
        <w:t xml:space="preserve">  </w:t>
      </w:r>
      <w:r w:rsidRPr="00FC1F50">
        <w:rPr>
          <w:rFonts w:ascii="Times New Roman" w:hAnsi="Times New Roman" w:cs="Times New Roman"/>
          <w:sz w:val="24"/>
          <w:szCs w:val="24"/>
        </w:rPr>
        <w:t>An employer shall follow the same procedure every five years</w:t>
      </w:r>
      <w:r w:rsidRPr="00FC1F50">
        <w:rPr>
          <w:rFonts w:ascii="Times New Roman" w:hAnsi="Times New Roman" w:cs="Times New Roman"/>
          <w:sz w:val="24"/>
          <w:szCs w:val="24"/>
        </w:rPr>
        <w:t xml:space="preserve"> </w:t>
      </w:r>
      <w:r w:rsidRPr="00FC1F50">
        <w:rPr>
          <w:rFonts w:ascii="Times New Roman" w:hAnsi="Times New Roman" w:cs="Times New Roman"/>
          <w:sz w:val="24"/>
          <w:szCs w:val="24"/>
        </w:rPr>
        <w:t>upon the renewal of an employee’s or contract employee’s school</w:t>
      </w:r>
      <w:r w:rsidRPr="00FC1F50">
        <w:rPr>
          <w:rFonts w:ascii="Times New Roman" w:hAnsi="Times New Roman" w:cs="Times New Roman"/>
          <w:sz w:val="24"/>
          <w:szCs w:val="24"/>
        </w:rPr>
        <w:t xml:space="preserve"> </w:t>
      </w:r>
      <w:r w:rsidRPr="00FC1F50">
        <w:rPr>
          <w:rFonts w:ascii="Times New Roman" w:hAnsi="Times New Roman" w:cs="Times New Roman"/>
          <w:sz w:val="24"/>
          <w:szCs w:val="24"/>
        </w:rPr>
        <w:t>bus driver’s license issued by the department of transportation</w:t>
      </w:r>
      <w:r w:rsidRPr="00FC1F50">
        <w:rPr>
          <w:rFonts w:ascii="Times New Roman" w:hAnsi="Times New Roman" w:cs="Times New Roman"/>
          <w:sz w:val="24"/>
          <w:szCs w:val="24"/>
        </w:rPr>
        <w:t xml:space="preserve"> </w:t>
      </w:r>
      <w:r w:rsidRPr="00FC1F50">
        <w:rPr>
          <w:rFonts w:ascii="Times New Roman" w:hAnsi="Times New Roman" w:cs="Times New Roman"/>
          <w:sz w:val="24"/>
          <w:szCs w:val="24"/>
        </w:rPr>
        <w:t>valid for the operation of a school bus. An employer shall</w:t>
      </w:r>
      <w:r w:rsidRPr="00FC1F50">
        <w:rPr>
          <w:rFonts w:ascii="Times New Roman" w:hAnsi="Times New Roman" w:cs="Times New Roman"/>
          <w:sz w:val="24"/>
          <w:szCs w:val="24"/>
        </w:rPr>
        <w:t xml:space="preserve"> </w:t>
      </w:r>
      <w:r w:rsidRPr="00FC1F50">
        <w:rPr>
          <w:rFonts w:ascii="Times New Roman" w:hAnsi="Times New Roman" w:cs="Times New Roman"/>
          <w:sz w:val="24"/>
          <w:szCs w:val="24"/>
        </w:rPr>
        <w:t>pay for the cost of the registry checks conducted pursuant to</w:t>
      </w:r>
      <w:r w:rsidRPr="00FC1F50">
        <w:rPr>
          <w:rFonts w:ascii="Times New Roman" w:hAnsi="Times New Roman" w:cs="Times New Roman"/>
          <w:sz w:val="24"/>
          <w:szCs w:val="24"/>
        </w:rPr>
        <w:t xml:space="preserve"> </w:t>
      </w:r>
      <w:r w:rsidRPr="00FC1F50">
        <w:rPr>
          <w:rFonts w:ascii="Times New Roman" w:hAnsi="Times New Roman" w:cs="Times New Roman"/>
          <w:sz w:val="24"/>
          <w:szCs w:val="24"/>
        </w:rPr>
        <w:t>this subsection. An employer shall maintain documentation</w:t>
      </w:r>
      <w:r w:rsidRPr="00FC1F50">
        <w:rPr>
          <w:rFonts w:ascii="Times New Roman" w:hAnsi="Times New Roman" w:cs="Times New Roman"/>
          <w:sz w:val="24"/>
          <w:szCs w:val="24"/>
        </w:rPr>
        <w:t xml:space="preserve"> </w:t>
      </w:r>
      <w:r w:rsidRPr="00FC1F50">
        <w:rPr>
          <w:rFonts w:ascii="Times New Roman" w:hAnsi="Times New Roman" w:cs="Times New Roman"/>
          <w:sz w:val="24"/>
          <w:szCs w:val="24"/>
        </w:rPr>
        <w:t>demonstrating compliance with this subsection.</w:t>
      </w:r>
      <w:r w:rsidRPr="00FC1F50">
        <w:rPr>
          <w:rFonts w:ascii="Times New Roman" w:hAnsi="Times New Roman" w:cs="Times New Roman"/>
          <w:sz w:val="24"/>
          <w:szCs w:val="24"/>
        </w:rPr>
        <w:t xml:space="preserve"> </w:t>
      </w:r>
    </w:p>
    <w:p w:rsidR="006A6155" w:rsidRDefault="006A6155" w:rsidP="006A6155">
      <w:pPr>
        <w:pStyle w:val="NoSpacing"/>
      </w:pPr>
    </w:p>
    <w:p w:rsidR="006A6155" w:rsidRDefault="006A6155" w:rsidP="006A6155">
      <w:pPr>
        <w:shd w:val="clear" w:color="auto" w:fill="FFFFFF"/>
        <w:spacing w:after="0" w:line="240" w:lineRule="auto"/>
        <w:textAlignment w:val="center"/>
        <w:rPr>
          <w:rFonts w:ascii="Times New Roman" w:eastAsia="Times New Roman" w:hAnsi="Times New Roman" w:cs="Times New Roman"/>
          <w:color w:val="222222"/>
          <w:sz w:val="24"/>
          <w:szCs w:val="24"/>
        </w:rPr>
      </w:pPr>
      <w:r w:rsidRPr="006A6155">
        <w:rPr>
          <w:rFonts w:ascii="Times New Roman" w:eastAsia="Times New Roman" w:hAnsi="Times New Roman" w:cs="Times New Roman"/>
          <w:b/>
          <w:color w:val="222222"/>
          <w:sz w:val="24"/>
          <w:szCs w:val="24"/>
        </w:rPr>
        <w:t xml:space="preserve">Non-Teaching positions (food service, custodial </w:t>
      </w:r>
      <w:proofErr w:type="spellStart"/>
      <w:r w:rsidRPr="006A6155">
        <w:rPr>
          <w:rFonts w:ascii="Times New Roman" w:eastAsia="Times New Roman" w:hAnsi="Times New Roman" w:cs="Times New Roman"/>
          <w:b/>
          <w:color w:val="222222"/>
          <w:sz w:val="24"/>
          <w:szCs w:val="24"/>
        </w:rPr>
        <w:t>etc</w:t>
      </w:r>
      <w:proofErr w:type="spellEnd"/>
      <w:r w:rsidRPr="006A6155">
        <w:rPr>
          <w:rFonts w:ascii="Times New Roman" w:eastAsia="Times New Roman" w:hAnsi="Times New Roman" w:cs="Times New Roman"/>
          <w:b/>
          <w:color w:val="222222"/>
          <w:sz w:val="24"/>
          <w:szCs w:val="24"/>
        </w:rPr>
        <w:t>)</w:t>
      </w:r>
      <w:r w:rsidRPr="00DD2083">
        <w:rPr>
          <w:rFonts w:ascii="Times New Roman" w:eastAsia="Times New Roman" w:hAnsi="Times New Roman" w:cs="Times New Roman"/>
          <w:color w:val="222222"/>
          <w:sz w:val="24"/>
          <w:szCs w:val="24"/>
        </w:rPr>
        <w:t xml:space="preserve"> </w:t>
      </w:r>
    </w:p>
    <w:p w:rsidR="006A6155" w:rsidRDefault="006A6155" w:rsidP="006A6155">
      <w:pPr>
        <w:shd w:val="clear" w:color="auto" w:fill="FFFFFF"/>
        <w:spacing w:after="0" w:line="240" w:lineRule="auto"/>
        <w:textAlignment w:val="center"/>
        <w:rPr>
          <w:rFonts w:ascii="Times New Roman" w:eastAsia="Times New Roman" w:hAnsi="Times New Roman" w:cs="Times New Roman"/>
          <w:color w:val="222222"/>
          <w:sz w:val="24"/>
          <w:szCs w:val="24"/>
        </w:rPr>
      </w:pPr>
    </w:p>
    <w:p w:rsidR="006A6155" w:rsidRPr="00DD2083" w:rsidRDefault="006A6155" w:rsidP="006A6155">
      <w:pPr>
        <w:shd w:val="clear" w:color="auto" w:fill="FFFFFF"/>
        <w:spacing w:after="0" w:line="240" w:lineRule="auto"/>
        <w:textAlignment w:val="center"/>
        <w:rPr>
          <w:rFonts w:ascii="Arial" w:eastAsia="Times New Roman" w:hAnsi="Arial" w:cs="Arial"/>
          <w:color w:val="222222"/>
          <w:sz w:val="24"/>
          <w:szCs w:val="24"/>
        </w:rPr>
      </w:pPr>
      <w:r w:rsidRPr="00DD2083">
        <w:rPr>
          <w:rFonts w:ascii="Times New Roman" w:eastAsia="Times New Roman" w:hAnsi="Times New Roman" w:cs="Times New Roman"/>
          <w:color w:val="222222"/>
          <w:sz w:val="24"/>
          <w:szCs w:val="24"/>
        </w:rPr>
        <w:t>Prior to hiring an applicant for a school employee position, a school district shall have access to and shall view the information in the Iowa Court system available to the general public, the sex offender registry information under section 629A.121 available to the general public, the central registry for child abuse information established under section 235A.14, and the central registry for dependent adult abuse information established under section 235B.5 for information regarding the applicant. The school district shall follow the same procedure for each school employee employed by the district as of July 1, 2013.  A school district shall follow the same procedure every five years upon the anniversary of each employee's year of hire.</w:t>
      </w:r>
    </w:p>
    <w:p w:rsidR="006A6155" w:rsidRPr="00DD2083" w:rsidRDefault="006A6155" w:rsidP="006A6155">
      <w:pPr>
        <w:shd w:val="clear" w:color="auto" w:fill="FFFFFF"/>
        <w:spacing w:after="135" w:line="240" w:lineRule="auto"/>
        <w:textAlignment w:val="center"/>
        <w:rPr>
          <w:rFonts w:ascii="Arial" w:eastAsia="Times New Roman" w:hAnsi="Arial" w:cs="Arial"/>
          <w:color w:val="222222"/>
          <w:sz w:val="24"/>
          <w:szCs w:val="24"/>
        </w:rPr>
      </w:pPr>
    </w:p>
    <w:p w:rsidR="006A6155" w:rsidRPr="00DD2083" w:rsidRDefault="006A6155" w:rsidP="006A6155">
      <w:pPr>
        <w:rPr>
          <w:sz w:val="24"/>
          <w:szCs w:val="24"/>
        </w:rPr>
      </w:pPr>
      <w:r w:rsidRPr="00DD2083">
        <w:rPr>
          <w:rFonts w:ascii="Times New Roman" w:eastAsia="Times New Roman" w:hAnsi="Times New Roman" w:cs="Times New Roman"/>
          <w:i/>
          <w:iCs/>
          <w:color w:val="222222"/>
          <w:sz w:val="24"/>
          <w:szCs w:val="24"/>
        </w:rPr>
        <w:t xml:space="preserve">School employee </w:t>
      </w:r>
      <w:r w:rsidRPr="00DD2083">
        <w:rPr>
          <w:rFonts w:ascii="Times New Roman" w:eastAsia="Times New Roman" w:hAnsi="Times New Roman" w:cs="Times New Roman"/>
          <w:color w:val="222222"/>
          <w:sz w:val="24"/>
          <w:szCs w:val="24"/>
        </w:rPr>
        <w:t xml:space="preserve">means an individual employed by a district, including a </w:t>
      </w:r>
      <w:r w:rsidRPr="006A6155">
        <w:rPr>
          <w:rFonts w:ascii="Times New Roman" w:eastAsia="Times New Roman" w:hAnsi="Times New Roman" w:cs="Times New Roman"/>
          <w:color w:val="222222"/>
          <w:sz w:val="24"/>
          <w:szCs w:val="24"/>
          <w:u w:val="single"/>
        </w:rPr>
        <w:t>part time, substitute or contract employee.</w:t>
      </w:r>
      <w:r w:rsidRPr="00DD2083">
        <w:rPr>
          <w:rFonts w:ascii="Times New Roman" w:eastAsia="Times New Roman" w:hAnsi="Times New Roman" w:cs="Times New Roman"/>
          <w:color w:val="222222"/>
          <w:sz w:val="24"/>
          <w:szCs w:val="24"/>
        </w:rPr>
        <w:t xml:space="preserve"> IT DOES NOT IDENTIFY "VOLUNTEERS' BUT </w:t>
      </w:r>
      <w:proofErr w:type="gramStart"/>
      <w:r w:rsidRPr="00DD2083">
        <w:rPr>
          <w:rFonts w:ascii="Times New Roman" w:eastAsia="Times New Roman" w:hAnsi="Times New Roman" w:cs="Times New Roman"/>
          <w:color w:val="222222"/>
          <w:sz w:val="24"/>
          <w:szCs w:val="24"/>
        </w:rPr>
        <w:t>WE</w:t>
      </w:r>
      <w:proofErr w:type="gramEnd"/>
      <w:r w:rsidRPr="00DD2083">
        <w:rPr>
          <w:rFonts w:ascii="Times New Roman" w:eastAsia="Times New Roman" w:hAnsi="Times New Roman" w:cs="Times New Roman"/>
          <w:color w:val="222222"/>
          <w:sz w:val="24"/>
          <w:szCs w:val="24"/>
        </w:rPr>
        <w:t xml:space="preserve"> ADVOCATE THE SAME BACKGROUND.  Most schools do not follow this at it would be cost prohibitive to screen hundreds of volunteers.</w:t>
      </w:r>
    </w:p>
    <w:p w:rsidR="006A6155" w:rsidRPr="006A6155" w:rsidRDefault="006A6155" w:rsidP="006A6155">
      <w:pPr>
        <w:pStyle w:val="NoSpacing"/>
        <w:rPr>
          <w:rFonts w:eastAsia="Times New Roman"/>
          <w:bCs/>
          <w:color w:val="333333"/>
          <w:lang w:val="en"/>
        </w:rPr>
      </w:pPr>
    </w:p>
    <w:p w:rsidR="004E0420" w:rsidRPr="006A6155" w:rsidRDefault="004E0420" w:rsidP="00D54B63">
      <w:pPr>
        <w:shd w:val="clear" w:color="auto" w:fill="FFFFFF"/>
        <w:spacing w:after="192" w:line="360" w:lineRule="atLeast"/>
        <w:rPr>
          <w:rFonts w:ascii="Times New Roman" w:eastAsia="Times New Roman" w:hAnsi="Times New Roman" w:cs="Times New Roman"/>
          <w:b/>
          <w:bCs/>
          <w:color w:val="333333"/>
          <w:sz w:val="24"/>
          <w:szCs w:val="24"/>
          <w:lang w:val="en"/>
        </w:rPr>
      </w:pPr>
      <w:r w:rsidRPr="006A6155">
        <w:rPr>
          <w:rFonts w:ascii="Times New Roman" w:eastAsia="Times New Roman" w:hAnsi="Times New Roman" w:cs="Times New Roman"/>
          <w:b/>
          <w:bCs/>
          <w:color w:val="333333"/>
          <w:sz w:val="24"/>
          <w:szCs w:val="24"/>
          <w:lang w:val="en"/>
        </w:rPr>
        <w:t>Background Updates</w:t>
      </w:r>
    </w:p>
    <w:p w:rsidR="004E0420" w:rsidRPr="00FC1F50" w:rsidRDefault="004E0420" w:rsidP="004E0420">
      <w:pPr>
        <w:rPr>
          <w:rFonts w:ascii="Times New Roman" w:hAnsi="Times New Roman" w:cs="Times New Roman"/>
          <w:sz w:val="24"/>
          <w:szCs w:val="24"/>
        </w:rPr>
      </w:pPr>
      <w:r w:rsidRPr="00FC1F50">
        <w:rPr>
          <w:rFonts w:ascii="Times New Roman" w:hAnsi="Times New Roman" w:cs="Times New Roman"/>
          <w:sz w:val="24"/>
          <w:szCs w:val="24"/>
        </w:rPr>
        <w:t>Prior to hiring an applicant for a school employee position, a school district shall have access to and shall  review the information in the Iowa court information system available to the general public, the sex offender registry  information under section 692A.121 available to the general public, the central registry for child abuse information established under section 235A.14, and the central registry for dependent adult abuse information established under section 235B.5 for information regarding the applicant. A school district shall follow the same procedure by June 30, 2014, for each school employee employed by the school district as of July 1, 2013. A school district shall also follow the same procedure every five years upon the anniversary of each school employee’s year of hire. A school district shall not charge an employee for the cost of the registry checks conducted pursuant to this subsection. A school district shall maintain documentation demonstrating compliance with this subsection.</w:t>
      </w:r>
    </w:p>
    <w:bookmarkEnd w:id="0"/>
    <w:p w:rsidR="004E0420" w:rsidRPr="006A6155" w:rsidRDefault="004E0420" w:rsidP="00D54B63">
      <w:pPr>
        <w:shd w:val="clear" w:color="auto" w:fill="FFFFFF"/>
        <w:spacing w:after="192" w:line="360" w:lineRule="atLeast"/>
        <w:rPr>
          <w:rFonts w:ascii="Times New Roman" w:eastAsia="Times New Roman" w:hAnsi="Times New Roman" w:cs="Times New Roman"/>
          <w:b/>
          <w:bCs/>
          <w:color w:val="333333"/>
          <w:sz w:val="24"/>
          <w:szCs w:val="24"/>
          <w:lang w:val="en"/>
        </w:rPr>
      </w:pPr>
    </w:p>
    <w:sectPr w:rsidR="004E0420" w:rsidRPr="006A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8286C"/>
    <w:multiLevelType w:val="multilevel"/>
    <w:tmpl w:val="FE84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B63"/>
    <w:rsid w:val="004E0420"/>
    <w:rsid w:val="006A6155"/>
    <w:rsid w:val="00A91652"/>
    <w:rsid w:val="00AC391A"/>
    <w:rsid w:val="00D54B63"/>
    <w:rsid w:val="00FC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262AF-16AD-4208-A7A9-BD29E01E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4B63"/>
    <w:rPr>
      <w:strike w:val="0"/>
      <w:dstrike w:val="0"/>
      <w:color w:val="0B21DB"/>
      <w:u w:val="none"/>
      <w:effect w:val="none"/>
    </w:rPr>
  </w:style>
  <w:style w:type="character" w:styleId="Emphasis">
    <w:name w:val="Emphasis"/>
    <w:basedOn w:val="DefaultParagraphFont"/>
    <w:uiPriority w:val="20"/>
    <w:qFormat/>
    <w:rsid w:val="00D54B63"/>
    <w:rPr>
      <w:i/>
      <w:iCs/>
    </w:rPr>
  </w:style>
  <w:style w:type="character" w:styleId="Strong">
    <w:name w:val="Strong"/>
    <w:basedOn w:val="DefaultParagraphFont"/>
    <w:uiPriority w:val="22"/>
    <w:qFormat/>
    <w:rsid w:val="00D54B63"/>
    <w:rPr>
      <w:b/>
      <w:bCs/>
    </w:rPr>
  </w:style>
  <w:style w:type="paragraph" w:styleId="NormalWeb">
    <w:name w:val="Normal (Web)"/>
    <w:basedOn w:val="Normal"/>
    <w:uiPriority w:val="99"/>
    <w:semiHidden/>
    <w:unhideWhenUsed/>
    <w:rsid w:val="00D54B63"/>
    <w:pPr>
      <w:spacing w:after="192" w:line="240" w:lineRule="auto"/>
    </w:pPr>
    <w:rPr>
      <w:rFonts w:ascii="Times New Roman" w:eastAsia="Times New Roman" w:hAnsi="Times New Roman" w:cs="Times New Roman"/>
      <w:sz w:val="24"/>
      <w:szCs w:val="24"/>
    </w:rPr>
  </w:style>
  <w:style w:type="paragraph" w:styleId="NoSpacing">
    <w:name w:val="No Spacing"/>
    <w:uiPriority w:val="1"/>
    <w:qFormat/>
    <w:rsid w:val="006A61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27666">
      <w:bodyDiv w:val="1"/>
      <w:marLeft w:val="0"/>
      <w:marRight w:val="0"/>
      <w:marTop w:val="0"/>
      <w:marBottom w:val="0"/>
      <w:divBdr>
        <w:top w:val="none" w:sz="0" w:space="0" w:color="auto"/>
        <w:left w:val="none" w:sz="0" w:space="0" w:color="auto"/>
        <w:bottom w:val="none" w:sz="0" w:space="0" w:color="auto"/>
        <w:right w:val="none" w:sz="0" w:space="0" w:color="auto"/>
      </w:divBdr>
      <w:divsChild>
        <w:div w:id="1114715979">
          <w:marLeft w:val="0"/>
          <w:marRight w:val="0"/>
          <w:marTop w:val="0"/>
          <w:marBottom w:val="0"/>
          <w:divBdr>
            <w:top w:val="single" w:sz="18" w:space="0" w:color="642727"/>
            <w:left w:val="none" w:sz="0" w:space="0" w:color="auto"/>
            <w:bottom w:val="none" w:sz="0" w:space="0" w:color="auto"/>
            <w:right w:val="none" w:sz="0" w:space="0" w:color="auto"/>
          </w:divBdr>
          <w:divsChild>
            <w:div w:id="2090036667">
              <w:marLeft w:val="0"/>
              <w:marRight w:val="0"/>
              <w:marTop w:val="0"/>
              <w:marBottom w:val="0"/>
              <w:divBdr>
                <w:top w:val="none" w:sz="0" w:space="0" w:color="auto"/>
                <w:left w:val="none" w:sz="0" w:space="0" w:color="auto"/>
                <w:bottom w:val="none" w:sz="0" w:space="0" w:color="auto"/>
                <w:right w:val="none" w:sz="0" w:space="0" w:color="auto"/>
              </w:divBdr>
              <w:divsChild>
                <w:div w:id="909198330">
                  <w:marLeft w:val="0"/>
                  <w:marRight w:val="0"/>
                  <w:marTop w:val="0"/>
                  <w:marBottom w:val="0"/>
                  <w:divBdr>
                    <w:top w:val="none" w:sz="0" w:space="0" w:color="auto"/>
                    <w:left w:val="none" w:sz="0" w:space="0" w:color="auto"/>
                    <w:bottom w:val="none" w:sz="0" w:space="0" w:color="auto"/>
                    <w:right w:val="none" w:sz="0" w:space="0" w:color="auto"/>
                  </w:divBdr>
                  <w:divsChild>
                    <w:div w:id="498928742">
                      <w:marLeft w:val="0"/>
                      <w:marRight w:val="0"/>
                      <w:marTop w:val="0"/>
                      <w:marBottom w:val="0"/>
                      <w:divBdr>
                        <w:top w:val="none" w:sz="0" w:space="0" w:color="auto"/>
                        <w:left w:val="none" w:sz="0" w:space="0" w:color="auto"/>
                        <w:bottom w:val="none" w:sz="0" w:space="0" w:color="auto"/>
                        <w:right w:val="none" w:sz="0" w:space="0" w:color="auto"/>
                      </w:divBdr>
                      <w:divsChild>
                        <w:div w:id="1662810938">
                          <w:marLeft w:val="0"/>
                          <w:marRight w:val="0"/>
                          <w:marTop w:val="0"/>
                          <w:marBottom w:val="0"/>
                          <w:divBdr>
                            <w:top w:val="none" w:sz="0" w:space="0" w:color="auto"/>
                            <w:left w:val="none" w:sz="0" w:space="0" w:color="auto"/>
                            <w:bottom w:val="none" w:sz="0" w:space="0" w:color="auto"/>
                            <w:right w:val="none" w:sz="0" w:space="0" w:color="auto"/>
                          </w:divBdr>
                          <w:divsChild>
                            <w:div w:id="1258098208">
                              <w:marLeft w:val="0"/>
                              <w:marRight w:val="0"/>
                              <w:marTop w:val="0"/>
                              <w:marBottom w:val="0"/>
                              <w:divBdr>
                                <w:top w:val="none" w:sz="0" w:space="0" w:color="auto"/>
                                <w:left w:val="none" w:sz="0" w:space="0" w:color="auto"/>
                                <w:bottom w:val="none" w:sz="0" w:space="0" w:color="auto"/>
                                <w:right w:val="none" w:sz="0" w:space="0" w:color="auto"/>
                              </w:divBdr>
                              <w:divsChild>
                                <w:div w:id="1340742907">
                                  <w:marLeft w:val="0"/>
                                  <w:marRight w:val="0"/>
                                  <w:marTop w:val="0"/>
                                  <w:marBottom w:val="0"/>
                                  <w:divBdr>
                                    <w:top w:val="none" w:sz="0" w:space="0" w:color="auto"/>
                                    <w:left w:val="none" w:sz="0" w:space="0" w:color="auto"/>
                                    <w:bottom w:val="none" w:sz="0" w:space="0" w:color="auto"/>
                                    <w:right w:val="none" w:sz="0" w:space="0" w:color="auto"/>
                                  </w:divBdr>
                                  <w:divsChild>
                                    <w:div w:id="562906632">
                                      <w:marLeft w:val="0"/>
                                      <w:marRight w:val="0"/>
                                      <w:marTop w:val="0"/>
                                      <w:marBottom w:val="0"/>
                                      <w:divBdr>
                                        <w:top w:val="none" w:sz="0" w:space="0" w:color="auto"/>
                                        <w:left w:val="none" w:sz="0" w:space="0" w:color="auto"/>
                                        <w:bottom w:val="none" w:sz="0" w:space="0" w:color="auto"/>
                                        <w:right w:val="none" w:sz="0" w:space="0" w:color="auto"/>
                                      </w:divBdr>
                                      <w:divsChild>
                                        <w:div w:id="17431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Sweeney</dc:creator>
  <cp:keywords/>
  <dc:description/>
  <cp:lastModifiedBy>Jim Sweeney</cp:lastModifiedBy>
  <cp:revision>2</cp:revision>
  <dcterms:created xsi:type="dcterms:W3CDTF">2015-02-04T17:05:00Z</dcterms:created>
  <dcterms:modified xsi:type="dcterms:W3CDTF">2015-02-05T22:21:00Z</dcterms:modified>
</cp:coreProperties>
</file>