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C9A5CB">
      <w:pPr>
        <w:pStyle w:val="3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 w14:paraId="6CAB2143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 w14:paraId="29872FB9"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</w:t>
      </w:r>
    </w:p>
    <w:p w14:paraId="57A6AAC3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1.1 现役</w:t>
      </w:r>
      <w:r>
        <w:rPr>
          <w:rFonts w:hint="eastAsia" w:ascii="SimHei" w:hAnsi="SimHei" w:eastAsia="SimHei"/>
          <w:b/>
          <w:color w:val="000000"/>
          <w:sz w:val="24"/>
          <w:lang w:val="en-US" w:eastAsia="zh-CN"/>
        </w:rPr>
        <w:t>策略</w:t>
      </w:r>
      <w:r>
        <w:rPr>
          <w:rFonts w:ascii="SimHei" w:hAnsi="SimHei" w:eastAsia="SimHei"/>
          <w:b/>
          <w:color w:val="000000"/>
          <w:sz w:val="24"/>
        </w:rPr>
        <w:t>切分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773D6AF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4B17DDD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3BFD13B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5A2E2C4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6AEDC40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1C72E6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540482B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247BAF94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578E7AD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6AABBA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1BBD15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71EDD79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w="1235" w:type="dxa"/>
            <w:shd w:val="clear" w:color="auto" w:fill="FFFFFF"/>
          </w:tcPr>
          <w:p w14:paraId="695C86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w="1235" w:type="dxa"/>
            <w:shd w:val="clear" w:color="auto" w:fill="FFFFFF"/>
          </w:tcPr>
          <w:p w14:paraId="4232F7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w="1235" w:type="dxa"/>
            <w:shd w:val="clear" w:color="auto" w:fill="FFFFFF"/>
          </w:tcPr>
          <w:p w14:paraId="24E6B6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w="1235" w:type="dxa"/>
            <w:shd w:val="clear" w:color="auto" w:fill="FFFFFF"/>
          </w:tcPr>
          <w:p w14:paraId="2EF102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 w14:paraId="50A9EE8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ABCD0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6C90299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4067BB4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w="1235" w:type="dxa"/>
            <w:shd w:val="clear" w:color="auto" w:fill="E6E6E6"/>
          </w:tcPr>
          <w:p w14:paraId="071585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E6E6E6"/>
          </w:tcPr>
          <w:p w14:paraId="665336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w="1235" w:type="dxa"/>
            <w:shd w:val="clear" w:color="auto" w:fill="E6E6E6"/>
          </w:tcPr>
          <w:p w14:paraId="1C688C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w="1235" w:type="dxa"/>
            <w:shd w:val="clear" w:color="auto" w:fill="E6E6E6"/>
          </w:tcPr>
          <w:p w14:paraId="5CD563D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 w14:paraId="33543F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BD464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7157B6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529F04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w="1235" w:type="dxa"/>
            <w:shd w:val="clear" w:color="auto" w:fill="FFFFFF"/>
          </w:tcPr>
          <w:p w14:paraId="4E7755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w="1235" w:type="dxa"/>
            <w:shd w:val="clear" w:color="auto" w:fill="FFFFFF"/>
          </w:tcPr>
          <w:p w14:paraId="3A1287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w="1235" w:type="dxa"/>
            <w:shd w:val="clear" w:color="auto" w:fill="FFFFFF"/>
          </w:tcPr>
          <w:p w14:paraId="351F91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w="1235" w:type="dxa"/>
            <w:shd w:val="clear" w:color="auto" w:fill="FFFFFF"/>
          </w:tcPr>
          <w:p w14:paraId="05E9A6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 w14:paraId="002330A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7F66B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13F3E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2362E5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w="1235" w:type="dxa"/>
            <w:shd w:val="clear" w:color="auto" w:fill="E6E6E6"/>
          </w:tcPr>
          <w:p w14:paraId="11366A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w="1235" w:type="dxa"/>
            <w:shd w:val="clear" w:color="auto" w:fill="E6E6E6"/>
          </w:tcPr>
          <w:p w14:paraId="76611B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w="1235" w:type="dxa"/>
            <w:shd w:val="clear" w:color="auto" w:fill="E6E6E6"/>
          </w:tcPr>
          <w:p w14:paraId="4364BA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w="1235" w:type="dxa"/>
            <w:shd w:val="clear" w:color="auto" w:fill="E6E6E6"/>
          </w:tcPr>
          <w:p w14:paraId="67DC41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 w14:paraId="6FB514A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CACFE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1E2CF0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2DBE06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w="1235" w:type="dxa"/>
            <w:shd w:val="clear" w:color="auto" w:fill="FFFFFF"/>
          </w:tcPr>
          <w:p w14:paraId="4D9B9F1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w="1235" w:type="dxa"/>
            <w:shd w:val="clear" w:color="auto" w:fill="FFFFFF"/>
          </w:tcPr>
          <w:p w14:paraId="205585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w="1235" w:type="dxa"/>
            <w:shd w:val="clear" w:color="auto" w:fill="FFFFFF"/>
          </w:tcPr>
          <w:p w14:paraId="7A7832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w="1235" w:type="dxa"/>
            <w:shd w:val="clear" w:color="auto" w:fill="FFFFFF"/>
          </w:tcPr>
          <w:p w14:paraId="2AF41E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 w14:paraId="41DD4AB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5A0C5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16D750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7C580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w="1235" w:type="dxa"/>
            <w:shd w:val="clear" w:color="auto" w:fill="E6E6E6"/>
          </w:tcPr>
          <w:p w14:paraId="45A70A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w="1235" w:type="dxa"/>
            <w:shd w:val="clear" w:color="auto" w:fill="E6E6E6"/>
          </w:tcPr>
          <w:p w14:paraId="242581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w="1235" w:type="dxa"/>
            <w:shd w:val="clear" w:color="auto" w:fill="E6E6E6"/>
          </w:tcPr>
          <w:p w14:paraId="776E37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w="1235" w:type="dxa"/>
            <w:shd w:val="clear" w:color="auto" w:fill="E6E6E6"/>
          </w:tcPr>
          <w:p w14:paraId="6B45B4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 w14:paraId="09C2923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C7882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FFFFFF"/>
          </w:tcPr>
          <w:p w14:paraId="5FD6BB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4584D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w="1235" w:type="dxa"/>
            <w:shd w:val="clear" w:color="auto" w:fill="FFFFFF"/>
          </w:tcPr>
          <w:p w14:paraId="5D3755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w="1235" w:type="dxa"/>
            <w:shd w:val="clear" w:color="auto" w:fill="FFFFFF"/>
          </w:tcPr>
          <w:p w14:paraId="1C821C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w="1235" w:type="dxa"/>
            <w:shd w:val="clear" w:color="auto" w:fill="FFFFFF"/>
          </w:tcPr>
          <w:p w14:paraId="7E5527A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w="1235" w:type="dxa"/>
            <w:shd w:val="clear" w:color="auto" w:fill="FFFFFF"/>
          </w:tcPr>
          <w:p w14:paraId="49CACA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 w14:paraId="0A8448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7C31B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E6E6E6"/>
          </w:tcPr>
          <w:p w14:paraId="631116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3E4588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w="1235" w:type="dxa"/>
            <w:shd w:val="clear" w:color="auto" w:fill="E6E6E6"/>
          </w:tcPr>
          <w:p w14:paraId="5745F2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w="1235" w:type="dxa"/>
            <w:shd w:val="clear" w:color="auto" w:fill="E6E6E6"/>
          </w:tcPr>
          <w:p w14:paraId="30FC0A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w="1235" w:type="dxa"/>
            <w:shd w:val="clear" w:color="auto" w:fill="E6E6E6"/>
          </w:tcPr>
          <w:p w14:paraId="587079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w="1235" w:type="dxa"/>
            <w:shd w:val="clear" w:color="auto" w:fill="E6E6E6"/>
          </w:tcPr>
          <w:p w14:paraId="44EB02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 w14:paraId="27C71F45"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&gt;=0.2%，没有基金在回测段掉出合格线。</w:t>
      </w:r>
    </w:p>
    <w:p w14:paraId="7A7AEDC5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  <w:r>
        <w:rPr>
          <w:rFonts w:ascii="SimHei" w:hAnsi="SimHei" w:eastAsia="SimHei"/>
          <w:b/>
          <w:color w:val="000000"/>
          <w:sz w:val="24"/>
        </w:rPr>
        <w:br w:type="textWrapping"/>
      </w:r>
      <w:r>
        <w:rPr>
          <w:rFonts w:ascii="Microsoft YaHei" w:hAnsi="Microsoft YaHei" w:eastAsia="Microsoft YaHei"/>
          <w:b w:val="0"/>
          <w:color w:val="000000"/>
          <w:sz w:val="20"/>
        </w:rPr>
        <w:t>严格重选指只用建模段数据重新选择策略，再用未参与建模的回测段数据回测，避免选策略时看过回测成绩。</w:t>
      </w:r>
      <w:r>
        <w:rPr>
          <w:rFonts w:ascii="SimHei" w:hAnsi="SimHei" w:eastAsia="SimHei"/>
          <w:b/>
          <w:color w:val="000000"/>
          <w:sz w:val="24"/>
        </w:rPr>
        <w:br w:type="textWrapping"/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6858D6D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48EB4D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7D8E9DE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7C5E03D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68121E7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0D8055D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144AE4F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174BC66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3DA6266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F1FBA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0F454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24536B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w="1235" w:type="dxa"/>
            <w:shd w:val="clear" w:color="auto" w:fill="FFFFFF"/>
          </w:tcPr>
          <w:p w14:paraId="113A20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w="1235" w:type="dxa"/>
            <w:shd w:val="clear" w:color="auto" w:fill="FFFFFF"/>
          </w:tcPr>
          <w:p w14:paraId="4E87DD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FFFFFF"/>
          </w:tcPr>
          <w:p w14:paraId="0EF86A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w="1235" w:type="dxa"/>
            <w:shd w:val="clear" w:color="auto" w:fill="FFFFFF"/>
          </w:tcPr>
          <w:p w14:paraId="718F39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 w14:paraId="551F7B5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EFE09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599045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7CC9E9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w="1235" w:type="dxa"/>
            <w:shd w:val="clear" w:color="auto" w:fill="E6E6E6"/>
          </w:tcPr>
          <w:p w14:paraId="700437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w="1235" w:type="dxa"/>
            <w:shd w:val="clear" w:color="auto" w:fill="E6E6E6"/>
          </w:tcPr>
          <w:p w14:paraId="0F84BA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w="1235" w:type="dxa"/>
            <w:shd w:val="clear" w:color="auto" w:fill="E6E6E6"/>
          </w:tcPr>
          <w:p w14:paraId="56C2CA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w="1235" w:type="dxa"/>
            <w:shd w:val="clear" w:color="auto" w:fill="E6E6E6"/>
          </w:tcPr>
          <w:p w14:paraId="681F1C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 w14:paraId="56B7A31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23E76C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0B50F2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78414D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w="1235" w:type="dxa"/>
            <w:shd w:val="clear" w:color="auto" w:fill="FFFFFF"/>
          </w:tcPr>
          <w:p w14:paraId="191091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w="1235" w:type="dxa"/>
            <w:shd w:val="clear" w:color="auto" w:fill="FFFFFF"/>
          </w:tcPr>
          <w:p w14:paraId="5E231C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w="1235" w:type="dxa"/>
            <w:shd w:val="clear" w:color="auto" w:fill="FFFFFF"/>
          </w:tcPr>
          <w:p w14:paraId="1CBE3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w="1235" w:type="dxa"/>
            <w:shd w:val="clear" w:color="auto" w:fill="FFFFFF"/>
          </w:tcPr>
          <w:p w14:paraId="2F25A5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 w14:paraId="6F6AE9D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FE778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79937C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5C237A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w="1235" w:type="dxa"/>
            <w:shd w:val="clear" w:color="auto" w:fill="E6E6E6"/>
          </w:tcPr>
          <w:p w14:paraId="5DE5A8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w="1235" w:type="dxa"/>
            <w:shd w:val="clear" w:color="auto" w:fill="E6E6E6"/>
          </w:tcPr>
          <w:p w14:paraId="2D9A00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w="1235" w:type="dxa"/>
            <w:shd w:val="clear" w:color="auto" w:fill="E6E6E6"/>
          </w:tcPr>
          <w:p w14:paraId="5756FE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w="1235" w:type="dxa"/>
            <w:shd w:val="clear" w:color="auto" w:fill="E6E6E6"/>
          </w:tcPr>
          <w:p w14:paraId="2495DC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 w14:paraId="0C5B7F7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2A7B4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5E17E4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5B197C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w="1235" w:type="dxa"/>
            <w:shd w:val="clear" w:color="auto" w:fill="FFFFFF"/>
          </w:tcPr>
          <w:p w14:paraId="290F84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w="1235" w:type="dxa"/>
            <w:shd w:val="clear" w:color="auto" w:fill="FFFFFF"/>
          </w:tcPr>
          <w:p w14:paraId="21DF53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w="1235" w:type="dxa"/>
            <w:shd w:val="clear" w:color="auto" w:fill="FFFFFF"/>
          </w:tcPr>
          <w:p w14:paraId="04727F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w="1235" w:type="dxa"/>
            <w:shd w:val="clear" w:color="auto" w:fill="FFFFFF"/>
          </w:tcPr>
          <w:p w14:paraId="1B1C78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 w14:paraId="54E82F2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398885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7404A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71F1543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w="1235" w:type="dxa"/>
            <w:shd w:val="clear" w:color="auto" w:fill="E6E6E6"/>
          </w:tcPr>
          <w:p w14:paraId="3C362A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w="1235" w:type="dxa"/>
            <w:shd w:val="clear" w:color="auto" w:fill="E6E6E6"/>
          </w:tcPr>
          <w:p w14:paraId="561809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w="1235" w:type="dxa"/>
            <w:shd w:val="clear" w:color="auto" w:fill="E6E6E6"/>
          </w:tcPr>
          <w:p w14:paraId="5ECE7EE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w="1235" w:type="dxa"/>
            <w:shd w:val="clear" w:color="auto" w:fill="E6E6E6"/>
          </w:tcPr>
          <w:p w14:paraId="732F6A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 w14:paraId="38318AE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18DD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FFFFFF"/>
          </w:tcPr>
          <w:p w14:paraId="76F5C8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w="1235" w:type="dxa"/>
            <w:shd w:val="clear" w:color="auto" w:fill="FFFFFF"/>
          </w:tcPr>
          <w:p w14:paraId="1FE464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w="1235" w:type="dxa"/>
            <w:shd w:val="clear" w:color="auto" w:fill="FFFFFF"/>
          </w:tcPr>
          <w:p w14:paraId="78450C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w="1235" w:type="dxa"/>
            <w:shd w:val="clear" w:color="auto" w:fill="FFFFFF"/>
          </w:tcPr>
          <w:p w14:paraId="4664E4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w="1235" w:type="dxa"/>
            <w:shd w:val="clear" w:color="auto" w:fill="FFFFFF"/>
          </w:tcPr>
          <w:p w14:paraId="07AD38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w="1235" w:type="dxa"/>
            <w:shd w:val="clear" w:color="auto" w:fill="FFFFFF"/>
          </w:tcPr>
          <w:p w14:paraId="7C96AE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 w14:paraId="089F37C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471C83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w="1235" w:type="dxa"/>
            <w:shd w:val="clear" w:color="auto" w:fill="E6E6E6"/>
          </w:tcPr>
          <w:p w14:paraId="4BA3D4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w="1235" w:type="dxa"/>
            <w:shd w:val="clear" w:color="auto" w:fill="E6E6E6"/>
          </w:tcPr>
          <w:p w14:paraId="1F03EF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w="1235" w:type="dxa"/>
            <w:shd w:val="clear" w:color="auto" w:fill="E6E6E6"/>
          </w:tcPr>
          <w:p w14:paraId="0E73AA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w="1235" w:type="dxa"/>
            <w:shd w:val="clear" w:color="auto" w:fill="E6E6E6"/>
          </w:tcPr>
          <w:p w14:paraId="7F28F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w="1235" w:type="dxa"/>
            <w:shd w:val="clear" w:color="auto" w:fill="E6E6E6"/>
          </w:tcPr>
          <w:p w14:paraId="2C9F2D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w="1235" w:type="dxa"/>
            <w:shd w:val="clear" w:color="auto" w:fill="E6E6E6"/>
          </w:tcPr>
          <w:p w14:paraId="2DB8B6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 w14:paraId="339454C9"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 w14:paraId="6E731958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 w14:paraId="43EA4C4E">
      <w:pPr>
        <w:rPr>
          <w:rFonts w:hint="default" w:eastAsia="Microsoft YaHei"/>
          <w:lang w:val="en-US" w:eastAsia="zh-CN"/>
        </w:rPr>
      </w:pPr>
      <w:r>
        <w:rPr>
          <w:rFonts w:hint="eastAsia"/>
          <w:lang w:val="en-US" w:eastAsia="zh-CN"/>
        </w:rPr>
        <w:t>只看现役策略（即1.1展示的）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整体效果偏弱：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2965"/>
        <w:gridCol w:w="1039"/>
        <w:gridCol w:w="1017"/>
        <w:gridCol w:w="1074"/>
        <w:gridCol w:w="1052"/>
        <w:gridCol w:w="994"/>
      </w:tblGrid>
      <w:tr w14:paraId="790F8B4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893694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D601D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ED236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C8DE37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0BD491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736D1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B4156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 w14:paraId="2D3F75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9B57B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E098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669D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57C2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728F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7049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FF4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 w14:paraId="07F9401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87E18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F0FE6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A5DC1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BF1BC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B1ADB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FD29D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14803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 w14:paraId="3E6E1334"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1"/>
        <w:gridCol w:w="2396"/>
        <w:gridCol w:w="930"/>
        <w:gridCol w:w="878"/>
        <w:gridCol w:w="951"/>
        <w:gridCol w:w="899"/>
        <w:gridCol w:w="2057"/>
      </w:tblGrid>
      <w:tr w14:paraId="1C4383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FCA0C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EC012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8EB7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52E45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7BC0B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4A0B0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CC3915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 w14:paraId="1DD148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580F1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E27A7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5CFA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F0AB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5135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5885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E441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 w14:paraId="5A572E2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E44F6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480EA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90B7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71C5C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AD5A1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DE29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D10568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 w14:paraId="4EA38EE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65E16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91C1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9419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3EB4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16FE1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EB50A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E8798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4E1F752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6CEFC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BEBF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F5FF4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A3F5A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0C1E9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75E70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185F1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78E33C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B4475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CD22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034D6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28CB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21723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6204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03F4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0A23CA9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D02658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E6E61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A61C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3B83B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D782DC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521E4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08097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5B3F90F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918AB9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99814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EDDC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2464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4BFD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0112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4D95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 w14:paraId="30F6DFB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47A73A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0FFE0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573FF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52615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E38D1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D0640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ED25E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 w14:paraId="746139BA"/>
    <w:p w14:paraId="10B0DAE3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</w:t>
      </w:r>
    </w:p>
    <w:p w14:paraId="46149A97">
      <w:p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条策略已逐条给出经济解释，见 v4_strategy_explanation_v3.csv。输出列包括“触发条件”“条件解释”与“机制”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ascii="Microsoft YaHei" w:hAnsi="Microsoft YaHei" w:eastAsia="Microsoft YaHei"/>
          <w:b w:val="0"/>
          <w:color w:val="000000"/>
          <w:sz w:val="20"/>
        </w:rPr>
        <w:t>机制列按“条件说明了什么 → 带来的市场影响 → 基金产品特征 → 为什么该基金上涨/下跌”四段式书写。</w:t>
      </w:r>
    </w:p>
    <w:p w14:paraId="6A53EB29">
      <w:pPr>
        <w:rPr>
          <w:rFonts w:hint="default" w:ascii="Microsoft YaHei" w:hAnsi="Microsoft YaHei" w:eastAsia="Microsoft YaHei"/>
          <w:b w:val="0"/>
          <w:color w:val="000000"/>
          <w:sz w:val="20"/>
          <w:lang w:val="en-US" w:eastAsia="zh-CN"/>
        </w:rPr>
      </w:pPr>
      <w:r>
        <w:rPr>
          <w:rFonts w:hint="eastAsia"/>
          <w:b w:val="0"/>
          <w:color w:val="000000"/>
          <w:sz w:val="20"/>
          <w:lang w:val="en-US" w:eastAsia="zh-CN"/>
        </w:rPr>
        <w:t>以下是略异常基金：</w:t>
      </w:r>
    </w:p>
    <w:p w14:paraId="6124D3F1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 w14:paraId="3191A727"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"/>
        <w:gridCol w:w="3855"/>
        <w:gridCol w:w="928"/>
        <w:gridCol w:w="753"/>
        <w:gridCol w:w="2573"/>
      </w:tblGrid>
      <w:tr w14:paraId="648C34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ADE991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8B49214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1F407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07A5A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B7C7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 w14:paraId="13A602E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0AB11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F653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9DB97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9D083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FA5E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66D08D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E9C6F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E9E8B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71DEFA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1C8F9B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EC6F5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 w14:paraId="4371A9B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B4206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6290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38ED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5B820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8D77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2F6FD6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499D7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B4383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91CFA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90AE70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1ADE2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235B1B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07F413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30FF6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4936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B0C7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1E5C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 w14:paraId="49437A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C2367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381DB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CB4912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8FC87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FD6C7A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 w14:paraId="7242FA1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5EE0D4F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FED9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95C0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6A5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7B734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 w14:paraId="390AC9D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3B0DC1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966EC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A85E3B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44B38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0628F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13F12D2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1768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E6D74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CFE7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416B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D1C6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 w14:paraId="49BA8AF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71B2D7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798CC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81CA9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6491CC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9CB2F4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 w14:paraId="23C1027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07CBBF4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D93B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FCF8F1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0BE43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0D498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 w14:paraId="7C480E48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3794"/>
        <w:gridCol w:w="922"/>
        <w:gridCol w:w="751"/>
        <w:gridCol w:w="2691"/>
      </w:tblGrid>
      <w:tr w14:paraId="58DEC66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66CBDA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E8A6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AC712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3F452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E1049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 w14:paraId="2FD1AC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18FC9E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5E21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5DFD3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910AD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14D02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56CD0FD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5780A6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DC9A71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F0EAA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1A460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0F0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6D2271E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B57F6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B79E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7BF0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37C8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B6E8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 w14:paraId="0C515E1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173A6A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6954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07F03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A592CD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8AB3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 w14:paraId="68FAC104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 w14:paraId="55AE64A9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 w14:paraId="6DDA03FE"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2436124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FFFFF"/>
          </w:tcPr>
          <w:p w14:paraId="66B3B32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w="1984" w:type="dxa"/>
            <w:shd w:val="clear" w:color="auto" w:fill="FFFFFF"/>
          </w:tcPr>
          <w:p w14:paraId="5D310EB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w="1984" w:type="dxa"/>
            <w:shd w:val="clear" w:color="auto" w:fill="FFFFFF"/>
          </w:tcPr>
          <w:p w14:paraId="0B66D70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 w14:paraId="07B6B7A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4544270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w="2882" w:type="dxa"/>
            <w:shd w:val="clear" w:color="auto" w:fill="FFFFFF"/>
          </w:tcPr>
          <w:p w14:paraId="5A3F8A3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w="2882" w:type="dxa"/>
            <w:shd w:val="clear" w:color="auto" w:fill="FFFFFF"/>
          </w:tcPr>
          <w:p w14:paraId="31098E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 w14:paraId="74577D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1E93AA0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w="2882" w:type="dxa"/>
            <w:shd w:val="clear" w:color="auto" w:fill="E6E6E6"/>
          </w:tcPr>
          <w:p w14:paraId="268DD79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w="2882" w:type="dxa"/>
            <w:shd w:val="clear" w:color="auto" w:fill="E6E6E6"/>
          </w:tcPr>
          <w:p w14:paraId="305EB2D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 w14:paraId="4700DAA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3B52124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w="2882" w:type="dxa"/>
            <w:shd w:val="clear" w:color="auto" w:fill="FFFFFF"/>
          </w:tcPr>
          <w:p w14:paraId="4C4724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w="2882" w:type="dxa"/>
            <w:shd w:val="clear" w:color="auto" w:fill="FFFFFF"/>
          </w:tcPr>
          <w:p w14:paraId="199946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 w14:paraId="183FED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467BDD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w="2882" w:type="dxa"/>
            <w:shd w:val="clear" w:color="auto" w:fill="E6E6E6"/>
          </w:tcPr>
          <w:p w14:paraId="60AEE0F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w="2882" w:type="dxa"/>
            <w:shd w:val="clear" w:color="auto" w:fill="E6E6E6"/>
          </w:tcPr>
          <w:p w14:paraId="4AFCB3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 w14:paraId="0F9CCE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350EBA4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w="2882" w:type="dxa"/>
            <w:shd w:val="clear" w:color="auto" w:fill="FFFFFF"/>
          </w:tcPr>
          <w:p w14:paraId="000BC3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w="2882" w:type="dxa"/>
            <w:shd w:val="clear" w:color="auto" w:fill="FFFFFF"/>
          </w:tcPr>
          <w:p w14:paraId="7FE807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 w14:paraId="025C9500"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3FD3DC7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76C47D5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2437DC4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547A375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072013C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550FF87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44A552C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5B3DAF0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386E78D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29C26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59EFCB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29FCE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w="1235" w:type="dxa"/>
            <w:shd w:val="clear" w:color="auto" w:fill="FFFFFF"/>
          </w:tcPr>
          <w:p w14:paraId="6C7071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w="1235" w:type="dxa"/>
            <w:shd w:val="clear" w:color="auto" w:fill="FFFFFF"/>
          </w:tcPr>
          <w:p w14:paraId="052B775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w="1235" w:type="dxa"/>
            <w:shd w:val="clear" w:color="auto" w:fill="FFFFFF"/>
          </w:tcPr>
          <w:p w14:paraId="7C05F4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w="1235" w:type="dxa"/>
            <w:shd w:val="clear" w:color="auto" w:fill="FFFFFF"/>
          </w:tcPr>
          <w:p w14:paraId="2490A36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 w14:paraId="0C55492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EEB68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53A0CB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597582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w="1235" w:type="dxa"/>
            <w:shd w:val="clear" w:color="auto" w:fill="E6E6E6"/>
          </w:tcPr>
          <w:p w14:paraId="0F81C0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w="1235" w:type="dxa"/>
            <w:shd w:val="clear" w:color="auto" w:fill="E6E6E6"/>
          </w:tcPr>
          <w:p w14:paraId="0FB033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w="1235" w:type="dxa"/>
            <w:shd w:val="clear" w:color="auto" w:fill="E6E6E6"/>
          </w:tcPr>
          <w:p w14:paraId="6D824AF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w="1235" w:type="dxa"/>
            <w:shd w:val="clear" w:color="auto" w:fill="E6E6E6"/>
          </w:tcPr>
          <w:p w14:paraId="2C395EA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 w14:paraId="3CBF797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61777F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6DE2F6D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408182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w="1235" w:type="dxa"/>
            <w:shd w:val="clear" w:color="auto" w:fill="FFFFFF"/>
          </w:tcPr>
          <w:p w14:paraId="7E411BD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w="1235" w:type="dxa"/>
            <w:shd w:val="clear" w:color="auto" w:fill="FFFFFF"/>
          </w:tcPr>
          <w:p w14:paraId="055400A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w="1235" w:type="dxa"/>
            <w:shd w:val="clear" w:color="auto" w:fill="FFFFFF"/>
          </w:tcPr>
          <w:p w14:paraId="403227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w="1235" w:type="dxa"/>
            <w:shd w:val="clear" w:color="auto" w:fill="FFFFFF"/>
          </w:tcPr>
          <w:p w14:paraId="0F879B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 w14:paraId="2B25CCD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D2CC4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0500FF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F7763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w="1235" w:type="dxa"/>
            <w:shd w:val="clear" w:color="auto" w:fill="E6E6E6"/>
          </w:tcPr>
          <w:p w14:paraId="14B378F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w="1235" w:type="dxa"/>
            <w:shd w:val="clear" w:color="auto" w:fill="E6E6E6"/>
          </w:tcPr>
          <w:p w14:paraId="736A9EB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w="1235" w:type="dxa"/>
            <w:shd w:val="clear" w:color="auto" w:fill="E6E6E6"/>
          </w:tcPr>
          <w:p w14:paraId="39306B5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w="1235" w:type="dxa"/>
            <w:shd w:val="clear" w:color="auto" w:fill="E6E6E6"/>
          </w:tcPr>
          <w:p w14:paraId="4F6E06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 w14:paraId="2A29C6C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6DE2A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43D0803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74079F1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w="1235" w:type="dxa"/>
            <w:shd w:val="clear" w:color="auto" w:fill="FFFFFF"/>
          </w:tcPr>
          <w:p w14:paraId="30F732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w="1235" w:type="dxa"/>
            <w:shd w:val="clear" w:color="auto" w:fill="FFFFFF"/>
          </w:tcPr>
          <w:p w14:paraId="6880EB2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w="1235" w:type="dxa"/>
            <w:shd w:val="clear" w:color="auto" w:fill="FFFFFF"/>
          </w:tcPr>
          <w:p w14:paraId="63664C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w="1235" w:type="dxa"/>
            <w:shd w:val="clear" w:color="auto" w:fill="FFFFFF"/>
          </w:tcPr>
          <w:p w14:paraId="4D5CCF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 w14:paraId="20E6DD0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FB7CF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52CE51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F00F8E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w="1235" w:type="dxa"/>
            <w:shd w:val="clear" w:color="auto" w:fill="E6E6E6"/>
          </w:tcPr>
          <w:p w14:paraId="72CAE1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w="1235" w:type="dxa"/>
            <w:shd w:val="clear" w:color="auto" w:fill="E6E6E6"/>
          </w:tcPr>
          <w:p w14:paraId="112BEF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w="1235" w:type="dxa"/>
            <w:shd w:val="clear" w:color="auto" w:fill="E6E6E6"/>
          </w:tcPr>
          <w:p w14:paraId="21FACA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w="1235" w:type="dxa"/>
            <w:shd w:val="clear" w:color="auto" w:fill="E6E6E6"/>
          </w:tcPr>
          <w:p w14:paraId="1834022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 w14:paraId="081298B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F0EAD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FFFFFF"/>
          </w:tcPr>
          <w:p w14:paraId="282BB19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91063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w="1235" w:type="dxa"/>
            <w:shd w:val="clear" w:color="auto" w:fill="FFFFFF"/>
          </w:tcPr>
          <w:p w14:paraId="214194A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w="1235" w:type="dxa"/>
            <w:shd w:val="clear" w:color="auto" w:fill="FFFFFF"/>
          </w:tcPr>
          <w:p w14:paraId="68E306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w="1235" w:type="dxa"/>
            <w:shd w:val="clear" w:color="auto" w:fill="FFFFFF"/>
          </w:tcPr>
          <w:p w14:paraId="3DE666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w="1235" w:type="dxa"/>
            <w:shd w:val="clear" w:color="auto" w:fill="FFFFFF"/>
          </w:tcPr>
          <w:p w14:paraId="31FA2F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 w14:paraId="73F43B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124754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E6E6E6"/>
          </w:tcPr>
          <w:p w14:paraId="2FC72C5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36164E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w="1235" w:type="dxa"/>
            <w:shd w:val="clear" w:color="auto" w:fill="E6E6E6"/>
          </w:tcPr>
          <w:p w14:paraId="1C11A4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w="1235" w:type="dxa"/>
            <w:shd w:val="clear" w:color="auto" w:fill="E6E6E6"/>
          </w:tcPr>
          <w:p w14:paraId="6B54C9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w="1235" w:type="dxa"/>
            <w:shd w:val="clear" w:color="auto" w:fill="E6E6E6"/>
          </w:tcPr>
          <w:p w14:paraId="5FBCEC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w="1235" w:type="dxa"/>
            <w:shd w:val="clear" w:color="auto" w:fill="E6E6E6"/>
          </w:tcPr>
          <w:p w14:paraId="5CE54C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 w14:paraId="733EE81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7AD7C3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FFFFFF"/>
          </w:tcPr>
          <w:p w14:paraId="55B0F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FE48D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w="1235" w:type="dxa"/>
            <w:shd w:val="clear" w:color="auto" w:fill="FFFFFF"/>
          </w:tcPr>
          <w:p w14:paraId="691BC6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w="1235" w:type="dxa"/>
            <w:shd w:val="clear" w:color="auto" w:fill="FFFFFF"/>
          </w:tcPr>
          <w:p w14:paraId="1BF9C4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w="1235" w:type="dxa"/>
            <w:shd w:val="clear" w:color="auto" w:fill="FFFFFF"/>
          </w:tcPr>
          <w:p w14:paraId="37C6C10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w="1235" w:type="dxa"/>
            <w:shd w:val="clear" w:color="auto" w:fill="FFFFFF"/>
          </w:tcPr>
          <w:p w14:paraId="5344CD7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 w14:paraId="1ABAC2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BFC52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E6E6E6"/>
          </w:tcPr>
          <w:p w14:paraId="59406D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29F29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w="1235" w:type="dxa"/>
            <w:shd w:val="clear" w:color="auto" w:fill="E6E6E6"/>
          </w:tcPr>
          <w:p w14:paraId="4D97B8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w="1235" w:type="dxa"/>
            <w:shd w:val="clear" w:color="auto" w:fill="E6E6E6"/>
          </w:tcPr>
          <w:p w14:paraId="34C20E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w="1235" w:type="dxa"/>
            <w:shd w:val="clear" w:color="auto" w:fill="E6E6E6"/>
          </w:tcPr>
          <w:p w14:paraId="05CC9B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w="1235" w:type="dxa"/>
            <w:shd w:val="clear" w:color="auto" w:fill="E6E6E6"/>
          </w:tcPr>
          <w:p w14:paraId="506472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 w14:paraId="1C65D3D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B2E3BC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FFFFFF"/>
          </w:tcPr>
          <w:p w14:paraId="23EFFB5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047D0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w="1235" w:type="dxa"/>
            <w:shd w:val="clear" w:color="auto" w:fill="FFFFFF"/>
          </w:tcPr>
          <w:p w14:paraId="7D4EFB6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w="1235" w:type="dxa"/>
            <w:shd w:val="clear" w:color="auto" w:fill="FFFFFF"/>
          </w:tcPr>
          <w:p w14:paraId="3BA638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w="1235" w:type="dxa"/>
            <w:shd w:val="clear" w:color="auto" w:fill="FFFFFF"/>
          </w:tcPr>
          <w:p w14:paraId="253B01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w="1235" w:type="dxa"/>
            <w:shd w:val="clear" w:color="auto" w:fill="FFFFFF"/>
          </w:tcPr>
          <w:p w14:paraId="4A766A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 w14:paraId="0CE5C49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C7291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E6E6E6"/>
          </w:tcPr>
          <w:p w14:paraId="744318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0258C19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w="1235" w:type="dxa"/>
            <w:shd w:val="clear" w:color="auto" w:fill="E6E6E6"/>
          </w:tcPr>
          <w:p w14:paraId="4ACDCB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w="1235" w:type="dxa"/>
            <w:shd w:val="clear" w:color="auto" w:fill="E6E6E6"/>
          </w:tcPr>
          <w:p w14:paraId="038998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w="1235" w:type="dxa"/>
            <w:shd w:val="clear" w:color="auto" w:fill="E6E6E6"/>
          </w:tcPr>
          <w:p w14:paraId="0CAA84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w="1235" w:type="dxa"/>
            <w:shd w:val="clear" w:color="auto" w:fill="E6E6E6"/>
          </w:tcPr>
          <w:p w14:paraId="327778B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 w14:paraId="0F613FF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1B4480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FFFFFF"/>
          </w:tcPr>
          <w:p w14:paraId="765C8CE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D7B92F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w="1235" w:type="dxa"/>
            <w:shd w:val="clear" w:color="auto" w:fill="FFFFFF"/>
          </w:tcPr>
          <w:p w14:paraId="3E81B0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w="1235" w:type="dxa"/>
            <w:shd w:val="clear" w:color="auto" w:fill="FFFFFF"/>
          </w:tcPr>
          <w:p w14:paraId="63D6BA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w="1235" w:type="dxa"/>
            <w:shd w:val="clear" w:color="auto" w:fill="FFFFFF"/>
          </w:tcPr>
          <w:p w14:paraId="220D9E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w="1235" w:type="dxa"/>
            <w:shd w:val="clear" w:color="auto" w:fill="FFFFFF"/>
          </w:tcPr>
          <w:p w14:paraId="5DBCB8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 w14:paraId="3287BA4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0FD871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E6E6E6"/>
          </w:tcPr>
          <w:p w14:paraId="3EBDCD9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941EB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w="1235" w:type="dxa"/>
            <w:shd w:val="clear" w:color="auto" w:fill="E6E6E6"/>
          </w:tcPr>
          <w:p w14:paraId="4C3C4A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w="1235" w:type="dxa"/>
            <w:shd w:val="clear" w:color="auto" w:fill="E6E6E6"/>
          </w:tcPr>
          <w:p w14:paraId="2CF8B8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w="1235" w:type="dxa"/>
            <w:shd w:val="clear" w:color="auto" w:fill="E6E6E6"/>
          </w:tcPr>
          <w:p w14:paraId="11A9A27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w="1235" w:type="dxa"/>
            <w:shd w:val="clear" w:color="auto" w:fill="E6E6E6"/>
          </w:tcPr>
          <w:p w14:paraId="31AC0F4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 w14:paraId="1E5FE327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</w:t>
      </w:r>
      <w:r>
        <w:rPr>
          <w:rFonts w:hint="eastAsia" w:ascii="SimHei" w:hAnsi="SimHei" w:eastAsia="SimHei"/>
          <w:b/>
          <w:color w:val="000000"/>
          <w:sz w:val="24"/>
          <w:lang w:val="en-US" w:eastAsia="zh-CN"/>
        </w:rPr>
        <w:t>策略</w:t>
      </w:r>
      <w:r>
        <w:rPr>
          <w:rFonts w:ascii="SimHei" w:hAnsi="SimHei" w:eastAsia="SimHei"/>
          <w:b/>
          <w:color w:val="000000"/>
          <w:sz w:val="24"/>
        </w:rPr>
        <w:t>）</w:t>
      </w:r>
    </w:p>
    <w:p w14:paraId="5EF076F1"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3E12BDB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FFFFF"/>
          </w:tcPr>
          <w:p w14:paraId="5698BC5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w="1984" w:type="dxa"/>
            <w:shd w:val="clear" w:color="auto" w:fill="FFFFFF"/>
          </w:tcPr>
          <w:p w14:paraId="5EB06AB7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w="1984" w:type="dxa"/>
            <w:shd w:val="clear" w:color="auto" w:fill="FFFFFF"/>
          </w:tcPr>
          <w:p w14:paraId="1CECA4B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 w14:paraId="5EC68B5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03ED10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w="2882" w:type="dxa"/>
            <w:shd w:val="clear" w:color="auto" w:fill="FFFFFF"/>
          </w:tcPr>
          <w:p w14:paraId="5F72570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w="2882" w:type="dxa"/>
            <w:shd w:val="clear" w:color="auto" w:fill="FFFFFF"/>
          </w:tcPr>
          <w:p w14:paraId="63477B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 w14:paraId="5CDACE7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056D37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w="2882" w:type="dxa"/>
            <w:shd w:val="clear" w:color="auto" w:fill="E6E6E6"/>
          </w:tcPr>
          <w:p w14:paraId="0A5D97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w="2882" w:type="dxa"/>
            <w:shd w:val="clear" w:color="auto" w:fill="E6E6E6"/>
          </w:tcPr>
          <w:p w14:paraId="25855E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 w14:paraId="57C3EF3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5E3269D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w="2882" w:type="dxa"/>
            <w:shd w:val="clear" w:color="auto" w:fill="FFFFFF"/>
          </w:tcPr>
          <w:p w14:paraId="4A1033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w="2882" w:type="dxa"/>
            <w:shd w:val="clear" w:color="auto" w:fill="FFFFFF"/>
          </w:tcPr>
          <w:p w14:paraId="5BAB90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 w14:paraId="350B997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E6E6E6"/>
          </w:tcPr>
          <w:p w14:paraId="7FCD91A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w="2882" w:type="dxa"/>
            <w:shd w:val="clear" w:color="auto" w:fill="E6E6E6"/>
          </w:tcPr>
          <w:p w14:paraId="177B436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w="2882" w:type="dxa"/>
            <w:shd w:val="clear" w:color="auto" w:fill="E6E6E6"/>
          </w:tcPr>
          <w:p w14:paraId="060629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 w14:paraId="19AB9A9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FFFFF"/>
          </w:tcPr>
          <w:p w14:paraId="7BC60A1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w="2882" w:type="dxa"/>
            <w:shd w:val="clear" w:color="auto" w:fill="FFFFFF"/>
          </w:tcPr>
          <w:p w14:paraId="38A509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w="2882" w:type="dxa"/>
            <w:shd w:val="clear" w:color="auto" w:fill="FFFFFF"/>
          </w:tcPr>
          <w:p w14:paraId="639D3E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 w14:paraId="4EA5B96D"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60810F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FFFFF"/>
          </w:tcPr>
          <w:p w14:paraId="7D55E1E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w="1077" w:type="dxa"/>
            <w:shd w:val="clear" w:color="auto" w:fill="FFFFFF"/>
          </w:tcPr>
          <w:p w14:paraId="1BE2F40B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w="1020" w:type="dxa"/>
            <w:shd w:val="clear" w:color="auto" w:fill="FFFFFF"/>
          </w:tcPr>
          <w:p w14:paraId="638998E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w="1020" w:type="dxa"/>
            <w:shd w:val="clear" w:color="auto" w:fill="FFFFFF"/>
          </w:tcPr>
          <w:p w14:paraId="569D061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w="1134" w:type="dxa"/>
            <w:shd w:val="clear" w:color="auto" w:fill="FFFFFF"/>
          </w:tcPr>
          <w:p w14:paraId="137C416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w="1020" w:type="dxa"/>
            <w:shd w:val="clear" w:color="auto" w:fill="FFFFFF"/>
          </w:tcPr>
          <w:p w14:paraId="6CEF16A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w="1020" w:type="dxa"/>
            <w:shd w:val="clear" w:color="auto" w:fill="FFFFFF"/>
          </w:tcPr>
          <w:p w14:paraId="593A678F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 w14:paraId="5B2C14A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5CE653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FFFFFF"/>
          </w:tcPr>
          <w:p w14:paraId="35414AA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6706908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w="1235" w:type="dxa"/>
            <w:shd w:val="clear" w:color="auto" w:fill="FFFFFF"/>
          </w:tcPr>
          <w:p w14:paraId="5C54C4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w="1235" w:type="dxa"/>
            <w:shd w:val="clear" w:color="auto" w:fill="FFFFFF"/>
          </w:tcPr>
          <w:p w14:paraId="1457BD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w="1235" w:type="dxa"/>
            <w:shd w:val="clear" w:color="auto" w:fill="FFFFFF"/>
          </w:tcPr>
          <w:p w14:paraId="4C18511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w="1235" w:type="dxa"/>
            <w:shd w:val="clear" w:color="auto" w:fill="FFFFFF"/>
          </w:tcPr>
          <w:p w14:paraId="75D04A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 w14:paraId="4CC367F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257F7BE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w="1235" w:type="dxa"/>
            <w:shd w:val="clear" w:color="auto" w:fill="E6E6E6"/>
          </w:tcPr>
          <w:p w14:paraId="632A14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3AF5A5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w="1235" w:type="dxa"/>
            <w:shd w:val="clear" w:color="auto" w:fill="E6E6E6"/>
          </w:tcPr>
          <w:p w14:paraId="5367D6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w="1235" w:type="dxa"/>
            <w:shd w:val="clear" w:color="auto" w:fill="E6E6E6"/>
          </w:tcPr>
          <w:p w14:paraId="75871F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w="1235" w:type="dxa"/>
            <w:shd w:val="clear" w:color="auto" w:fill="E6E6E6"/>
          </w:tcPr>
          <w:p w14:paraId="727C73E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w="1235" w:type="dxa"/>
            <w:shd w:val="clear" w:color="auto" w:fill="E6E6E6"/>
          </w:tcPr>
          <w:p w14:paraId="17A2DCD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 w14:paraId="6EAA8C5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9FB80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FFFFFF"/>
          </w:tcPr>
          <w:p w14:paraId="7A6366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7FDCCF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w="1235" w:type="dxa"/>
            <w:shd w:val="clear" w:color="auto" w:fill="FFFFFF"/>
          </w:tcPr>
          <w:p w14:paraId="2218CD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w="1235" w:type="dxa"/>
            <w:shd w:val="clear" w:color="auto" w:fill="FFFFFF"/>
          </w:tcPr>
          <w:p w14:paraId="069E340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w="1235" w:type="dxa"/>
            <w:shd w:val="clear" w:color="auto" w:fill="FFFFFF"/>
          </w:tcPr>
          <w:p w14:paraId="61CD08B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w="1235" w:type="dxa"/>
            <w:shd w:val="clear" w:color="auto" w:fill="FFFFFF"/>
          </w:tcPr>
          <w:p w14:paraId="1668E3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 w14:paraId="4C5F069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B8E92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w="1235" w:type="dxa"/>
            <w:shd w:val="clear" w:color="auto" w:fill="E6E6E6"/>
          </w:tcPr>
          <w:p w14:paraId="4946E8E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55E175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w="1235" w:type="dxa"/>
            <w:shd w:val="clear" w:color="auto" w:fill="E6E6E6"/>
          </w:tcPr>
          <w:p w14:paraId="5B44103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w="1235" w:type="dxa"/>
            <w:shd w:val="clear" w:color="auto" w:fill="E6E6E6"/>
          </w:tcPr>
          <w:p w14:paraId="69CEEE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w="1235" w:type="dxa"/>
            <w:shd w:val="clear" w:color="auto" w:fill="E6E6E6"/>
          </w:tcPr>
          <w:p w14:paraId="00776D7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w="1235" w:type="dxa"/>
            <w:shd w:val="clear" w:color="auto" w:fill="E6E6E6"/>
          </w:tcPr>
          <w:p w14:paraId="715599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 w14:paraId="3DECC86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409C09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FFFFFF"/>
          </w:tcPr>
          <w:p w14:paraId="326D55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319BB2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w="1235" w:type="dxa"/>
            <w:shd w:val="clear" w:color="auto" w:fill="FFFFFF"/>
          </w:tcPr>
          <w:p w14:paraId="4CACE7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w="1235" w:type="dxa"/>
            <w:shd w:val="clear" w:color="auto" w:fill="FFFFFF"/>
          </w:tcPr>
          <w:p w14:paraId="0480C6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w="1235" w:type="dxa"/>
            <w:shd w:val="clear" w:color="auto" w:fill="FFFFFF"/>
          </w:tcPr>
          <w:p w14:paraId="15CAA0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w="1235" w:type="dxa"/>
            <w:shd w:val="clear" w:color="auto" w:fill="FFFFFF"/>
          </w:tcPr>
          <w:p w14:paraId="536F983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 w14:paraId="29F745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5A65800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w="1235" w:type="dxa"/>
            <w:shd w:val="clear" w:color="auto" w:fill="E6E6E6"/>
          </w:tcPr>
          <w:p w14:paraId="26B572F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B66258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w="1235" w:type="dxa"/>
            <w:shd w:val="clear" w:color="auto" w:fill="E6E6E6"/>
          </w:tcPr>
          <w:p w14:paraId="1F1748A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w="1235" w:type="dxa"/>
            <w:shd w:val="clear" w:color="auto" w:fill="E6E6E6"/>
          </w:tcPr>
          <w:p w14:paraId="24A59E3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w="1235" w:type="dxa"/>
            <w:shd w:val="clear" w:color="auto" w:fill="E6E6E6"/>
          </w:tcPr>
          <w:p w14:paraId="04B880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w="1235" w:type="dxa"/>
            <w:shd w:val="clear" w:color="auto" w:fill="E6E6E6"/>
          </w:tcPr>
          <w:p w14:paraId="5E241DD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 w14:paraId="20B44FD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721AD4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FFFFFF"/>
          </w:tcPr>
          <w:p w14:paraId="08428B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463DD1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w="1235" w:type="dxa"/>
            <w:shd w:val="clear" w:color="auto" w:fill="FFFFFF"/>
          </w:tcPr>
          <w:p w14:paraId="2D4C42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w="1235" w:type="dxa"/>
            <w:shd w:val="clear" w:color="auto" w:fill="FFFFFF"/>
          </w:tcPr>
          <w:p w14:paraId="27D5EC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w="1235" w:type="dxa"/>
            <w:shd w:val="clear" w:color="auto" w:fill="FFFFFF"/>
          </w:tcPr>
          <w:p w14:paraId="02AB6C6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w="1235" w:type="dxa"/>
            <w:shd w:val="clear" w:color="auto" w:fill="FFFFFF"/>
          </w:tcPr>
          <w:p w14:paraId="186B70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 w14:paraId="1BB3437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76764D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w="1235" w:type="dxa"/>
            <w:shd w:val="clear" w:color="auto" w:fill="E6E6E6"/>
          </w:tcPr>
          <w:p w14:paraId="25F8B97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18F86D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w="1235" w:type="dxa"/>
            <w:shd w:val="clear" w:color="auto" w:fill="E6E6E6"/>
          </w:tcPr>
          <w:p w14:paraId="1669EF4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w="1235" w:type="dxa"/>
            <w:shd w:val="clear" w:color="auto" w:fill="E6E6E6"/>
          </w:tcPr>
          <w:p w14:paraId="04B0CC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w="1235" w:type="dxa"/>
            <w:shd w:val="clear" w:color="auto" w:fill="E6E6E6"/>
          </w:tcPr>
          <w:p w14:paraId="44DE0D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w="1235" w:type="dxa"/>
            <w:shd w:val="clear" w:color="auto" w:fill="E6E6E6"/>
          </w:tcPr>
          <w:p w14:paraId="011D58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 w14:paraId="676633C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28AACC3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FFFFFF"/>
          </w:tcPr>
          <w:p w14:paraId="1F93BA9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2555FA8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w="1235" w:type="dxa"/>
            <w:shd w:val="clear" w:color="auto" w:fill="FFFFFF"/>
          </w:tcPr>
          <w:p w14:paraId="4EA7C12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w="1235" w:type="dxa"/>
            <w:shd w:val="clear" w:color="auto" w:fill="FFFFFF"/>
          </w:tcPr>
          <w:p w14:paraId="25DF45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w="1235" w:type="dxa"/>
            <w:shd w:val="clear" w:color="auto" w:fill="FFFFFF"/>
          </w:tcPr>
          <w:p w14:paraId="6FDD2CB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w="1235" w:type="dxa"/>
            <w:shd w:val="clear" w:color="auto" w:fill="FFFFFF"/>
          </w:tcPr>
          <w:p w14:paraId="483E56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 w14:paraId="698D90A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551777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w="1235" w:type="dxa"/>
            <w:shd w:val="clear" w:color="auto" w:fill="E6E6E6"/>
          </w:tcPr>
          <w:p w14:paraId="697953A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726F8D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w="1235" w:type="dxa"/>
            <w:shd w:val="clear" w:color="auto" w:fill="E6E6E6"/>
          </w:tcPr>
          <w:p w14:paraId="64277B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w="1235" w:type="dxa"/>
            <w:shd w:val="clear" w:color="auto" w:fill="E6E6E6"/>
          </w:tcPr>
          <w:p w14:paraId="7BFE53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w="1235" w:type="dxa"/>
            <w:shd w:val="clear" w:color="auto" w:fill="E6E6E6"/>
          </w:tcPr>
          <w:p w14:paraId="370D894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w="1235" w:type="dxa"/>
            <w:shd w:val="clear" w:color="auto" w:fill="E6E6E6"/>
          </w:tcPr>
          <w:p w14:paraId="1BD6043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 w14:paraId="57C2FEE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44E62E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FFFFFF"/>
          </w:tcPr>
          <w:p w14:paraId="539BBC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29C4876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w="1235" w:type="dxa"/>
            <w:shd w:val="clear" w:color="auto" w:fill="FFFFFF"/>
          </w:tcPr>
          <w:p w14:paraId="22CD830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w="1235" w:type="dxa"/>
            <w:shd w:val="clear" w:color="auto" w:fill="FFFFFF"/>
          </w:tcPr>
          <w:p w14:paraId="4F19011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w="1235" w:type="dxa"/>
            <w:shd w:val="clear" w:color="auto" w:fill="FFFFFF"/>
          </w:tcPr>
          <w:p w14:paraId="59A4609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w="1235" w:type="dxa"/>
            <w:shd w:val="clear" w:color="auto" w:fill="FFFFFF"/>
          </w:tcPr>
          <w:p w14:paraId="1240CF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 w14:paraId="00284976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4EAE6A6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w="1235" w:type="dxa"/>
            <w:shd w:val="clear" w:color="auto" w:fill="E6E6E6"/>
          </w:tcPr>
          <w:p w14:paraId="459E5B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460823F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w="1235" w:type="dxa"/>
            <w:shd w:val="clear" w:color="auto" w:fill="E6E6E6"/>
          </w:tcPr>
          <w:p w14:paraId="1CEF90E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w="1235" w:type="dxa"/>
            <w:shd w:val="clear" w:color="auto" w:fill="E6E6E6"/>
          </w:tcPr>
          <w:p w14:paraId="15DA78C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w="1235" w:type="dxa"/>
            <w:shd w:val="clear" w:color="auto" w:fill="E6E6E6"/>
          </w:tcPr>
          <w:p w14:paraId="053D7C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w="1235" w:type="dxa"/>
            <w:shd w:val="clear" w:color="auto" w:fill="E6E6E6"/>
          </w:tcPr>
          <w:p w14:paraId="536FE3B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 w14:paraId="04AAB6B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FFFFFF"/>
          </w:tcPr>
          <w:p w14:paraId="070632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FFFFFF"/>
          </w:tcPr>
          <w:p w14:paraId="1A756B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w="1235" w:type="dxa"/>
            <w:shd w:val="clear" w:color="auto" w:fill="FFFFFF"/>
          </w:tcPr>
          <w:p w14:paraId="16D23BC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w="1235" w:type="dxa"/>
            <w:shd w:val="clear" w:color="auto" w:fill="FFFFFF"/>
          </w:tcPr>
          <w:p w14:paraId="348D9A3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w="1235" w:type="dxa"/>
            <w:shd w:val="clear" w:color="auto" w:fill="FFFFFF"/>
          </w:tcPr>
          <w:p w14:paraId="001958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w="1235" w:type="dxa"/>
            <w:shd w:val="clear" w:color="auto" w:fill="FFFFFF"/>
          </w:tcPr>
          <w:p w14:paraId="47BA033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w="1235" w:type="dxa"/>
            <w:shd w:val="clear" w:color="auto" w:fill="FFFFFF"/>
          </w:tcPr>
          <w:p w14:paraId="43719B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 w14:paraId="7ADD49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shd w:val="clear" w:color="auto" w:fill="E6E6E6"/>
          </w:tcPr>
          <w:p w14:paraId="68EEB85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w="1235" w:type="dxa"/>
            <w:shd w:val="clear" w:color="auto" w:fill="E6E6E6"/>
          </w:tcPr>
          <w:p w14:paraId="14E747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w="1235" w:type="dxa"/>
            <w:shd w:val="clear" w:color="auto" w:fill="E6E6E6"/>
          </w:tcPr>
          <w:p w14:paraId="2DD03CE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w="1235" w:type="dxa"/>
            <w:shd w:val="clear" w:color="auto" w:fill="E6E6E6"/>
          </w:tcPr>
          <w:p w14:paraId="73A1438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w="1235" w:type="dxa"/>
            <w:shd w:val="clear" w:color="auto" w:fill="E6E6E6"/>
          </w:tcPr>
          <w:p w14:paraId="54681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w="1235" w:type="dxa"/>
            <w:shd w:val="clear" w:color="auto" w:fill="E6E6E6"/>
          </w:tcPr>
          <w:p w14:paraId="2A9A21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w="1235" w:type="dxa"/>
            <w:shd w:val="clear" w:color="auto" w:fill="E6E6E6"/>
          </w:tcPr>
          <w:p w14:paraId="6CD56C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 w14:paraId="676D2D62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  <w:r>
        <w:rPr>
          <w:rFonts w:ascii="Microsoft YaHei" w:hAnsi="Microsoft YaHei" w:eastAsia="Microsoft YaHei"/>
          <w:b w:val="0"/>
          <w:color w:val="000000"/>
          <w:sz w:val="20"/>
        </w:rPr>
        <w:t>。</w:t>
      </w:r>
    </w:p>
    <w:p w14:paraId="00CCA8F6">
      <w:r>
        <w:rPr>
          <w:rFonts w:ascii="Microsoft YaHei" w:hAnsi="Microsoft YaHei" w:eastAsia="Microsoft YaHei"/>
          <w:b w:val="0"/>
          <w:color w:val="000000"/>
          <w:sz w:val="20"/>
        </w:rPr>
        <w:t>需观察基金</w:t>
      </w:r>
      <w:r>
        <w:rPr>
          <w:rFonts w:hint="eastAsia"/>
          <w:b w:val="0"/>
          <w:color w:val="000000"/>
          <w:sz w:val="20"/>
          <w:lang w:eastAsia="zh-CN"/>
        </w:rPr>
        <w:t>（</w:t>
      </w:r>
      <w:r>
        <w:rPr>
          <w:rFonts w:hint="eastAsia"/>
          <w:b w:val="0"/>
          <w:color w:val="000000"/>
          <w:sz w:val="20"/>
          <w:lang w:val="en-US" w:eastAsia="zh-CN"/>
        </w:rPr>
        <w:t>合并后）</w:t>
      </w:r>
      <w:r>
        <w:rPr>
          <w:rFonts w:ascii="Microsoft YaHei" w:hAnsi="Microsoft YaHei" w:eastAsia="Microsoft YaHei"/>
          <w:b w:val="0"/>
          <w:color w:val="000000"/>
          <w:sz w:val="20"/>
        </w:rPr>
        <w:t>：</w:t>
      </w:r>
    </w:p>
    <w:tbl>
      <w:tblPr>
        <w:tblStyle w:val="32"/>
        <w:tblW w:w="4998" w:type="pct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3504"/>
        <w:gridCol w:w="1687"/>
        <w:gridCol w:w="2781"/>
      </w:tblGrid>
      <w:tr w14:paraId="58658D4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18DEDCA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22BB89B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1FFCF10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469F0FE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 w14:paraId="42668B8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04A8B0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54FDD46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381E5C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653EA5C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 w14:paraId="01E701B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E6E6E6"/>
            <w:vAlign w:val="center"/>
          </w:tcPr>
          <w:p w14:paraId="302DD1F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w="1977" w:type="pct"/>
            <w:shd w:val="clear" w:color="auto" w:fill="E6E6E6"/>
            <w:vAlign w:val="center"/>
          </w:tcPr>
          <w:p w14:paraId="6F7985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w="952" w:type="pct"/>
            <w:shd w:val="clear" w:color="auto" w:fill="E6E6E6"/>
            <w:vAlign w:val="center"/>
          </w:tcPr>
          <w:p w14:paraId="6D3C4CB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w="1569" w:type="pct"/>
            <w:shd w:val="clear" w:color="auto" w:fill="E6E6E6"/>
            <w:vAlign w:val="center"/>
          </w:tcPr>
          <w:p w14:paraId="1BDB867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 w14:paraId="64D0FDC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0CFD945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4ECD14A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6A4030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6C2753A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 w14:paraId="49EA76B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E6E6E6"/>
            <w:vAlign w:val="center"/>
          </w:tcPr>
          <w:p w14:paraId="505E86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w="1977" w:type="pct"/>
            <w:shd w:val="clear" w:color="auto" w:fill="E6E6E6"/>
            <w:vAlign w:val="center"/>
          </w:tcPr>
          <w:p w14:paraId="4F4F64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E6E6E6"/>
            <w:vAlign w:val="center"/>
          </w:tcPr>
          <w:p w14:paraId="29DD7A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w="1569" w:type="pct"/>
            <w:shd w:val="clear" w:color="auto" w:fill="E6E6E6"/>
            <w:vAlign w:val="center"/>
          </w:tcPr>
          <w:p w14:paraId="4B64C42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 w14:paraId="37B4648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" w:type="pct"/>
            <w:shd w:val="clear" w:color="auto" w:fill="FFFFFF"/>
            <w:vAlign w:val="center"/>
          </w:tcPr>
          <w:p w14:paraId="4C2797C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w="1977" w:type="pct"/>
            <w:shd w:val="clear" w:color="auto" w:fill="FFFFFF"/>
            <w:vAlign w:val="center"/>
          </w:tcPr>
          <w:p w14:paraId="2F8BA4B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w="952" w:type="pct"/>
            <w:shd w:val="clear" w:color="auto" w:fill="FFFFFF"/>
            <w:vAlign w:val="center"/>
          </w:tcPr>
          <w:p w14:paraId="7A556D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w="1569" w:type="pct"/>
            <w:shd w:val="clear" w:color="auto" w:fill="FFFFFF"/>
            <w:vAlign w:val="center"/>
          </w:tcPr>
          <w:p w14:paraId="51CD53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 w14:paraId="1D0F1B6A">
      <w:r>
        <w:rPr>
          <w:rFonts w:hint="eastAsia"/>
          <w:b w:val="0"/>
          <w:color w:val="000000"/>
          <w:sz w:val="20"/>
          <w:lang w:val="en-US" w:eastAsia="zh-CN"/>
        </w:rPr>
        <w:t>异常但本身基金风险就较大</w:t>
      </w:r>
      <w:r>
        <w:rPr>
          <w:rFonts w:ascii="Microsoft YaHei" w:hAnsi="Microsoft YaHei" w:eastAsia="Microsoft YaHei"/>
          <w:b w:val="0"/>
          <w:color w:val="000000"/>
          <w:sz w:val="20"/>
        </w:rPr>
        <w:t>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948"/>
        <w:gridCol w:w="5012"/>
      </w:tblGrid>
      <w:tr w14:paraId="4FFDEAE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38DA660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1D9DDE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3A053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 w14:paraId="7C0CFAD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5E76E2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AF83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CF54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 w14:paraId="1BA15B83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4091C2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0A29E1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3D4CA2C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 w14:paraId="70537135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F9903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AB717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E0A10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 w14:paraId="61F5276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2C0F3E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50B915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4DE3AA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 w14:paraId="54F6CBAA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764145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AB863D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CFA9A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 w14:paraId="2AAB938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shd w:val="clear" w:color="auto" w:fill="E6E6E6"/>
            <w:vAlign w:val="center"/>
          </w:tcPr>
          <w:p w14:paraId="204E29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27401CB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w="0" w:type="auto"/>
            <w:shd w:val="clear" w:color="auto" w:fill="E6E6E6"/>
            <w:vAlign w:val="center"/>
          </w:tcPr>
          <w:p w14:paraId="1762158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 w14:paraId="0DE005D1">
      <w:pPr>
        <w:pStyle w:val="4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 w14:paraId="3630DCC9">
      <w:p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</w:t>
      </w:r>
    </w:p>
    <w:p w14:paraId="6F56854B">
      <w:pPr>
        <w:rPr>
          <w:rFonts w:hint="default" w:ascii="Microsoft YaHei" w:hAnsi="Microsoft YaHei" w:eastAsia="Microsoft YaHei"/>
          <w:b w:val="0"/>
          <w:color w:val="000000"/>
          <w:sz w:val="20"/>
          <w:lang w:val="en-US" w:eastAsia="zh-CN"/>
        </w:rPr>
      </w:pPr>
      <w:r>
        <w:rPr>
          <w:rFonts w:hint="eastAsia"/>
          <w:b w:val="0"/>
          <w:color w:val="000000"/>
          <w:sz w:val="20"/>
          <w:lang w:val="en-US" w:eastAsia="zh-CN"/>
        </w:rPr>
        <w:t>说明：</w:t>
      </w:r>
    </w:p>
    <w:p w14:paraId="63D1C588">
      <w:pPr>
        <w:numPr>
          <w:ilvl w:val="0"/>
          <w:numId w:val="7"/>
        </w:numPr>
        <w:rPr>
          <w:rFonts w:ascii="Microsoft YaHei" w:hAnsi="Microsoft YaHei" w:eastAsia="Microsoft YaHei"/>
          <w:b w:val="0"/>
          <w:color w:val="000000"/>
          <w:sz w:val="20"/>
        </w:rPr>
      </w:pPr>
      <w:r>
        <w:rPr>
          <w:rFonts w:ascii="Microsoft YaHei" w:hAnsi="Microsoft YaHei" w:eastAsia="Microsoft YaHei"/>
          <w:b w:val="0"/>
          <w:color w:val="000000"/>
          <w:sz w:val="20"/>
        </w:rPr>
        <w:t>按策略统计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而不是合并后的基金</w:t>
      </w:r>
      <w:r>
        <w:rPr>
          <w:rFonts w:ascii="Microsoft YaHei" w:hAnsi="Microsoft YaHei" w:eastAsia="Microsoft YaHei"/>
          <w:b w:val="0"/>
          <w:color w:val="000000"/>
          <w:sz w:val="20"/>
        </w:rPr>
        <w:t>；</w:t>
      </w:r>
    </w:p>
    <w:p w14:paraId="138AFC95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多条件策略只调整被扫描的那个条件，其他子条件保持不变。</w:t>
      </w:r>
    </w:p>
    <w:p w14:paraId="4229BAD9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偏移表示在原交付阈值的绝对值基础上加减，正偏移表示更严格（上涨和下跌都如此）。例如 EEM&gt;0 的偏移 +1 表示 EEM&gt;1%，QQQ&lt;0 的偏移 +1 表示 QQQ&lt;-1%；</w:t>
      </w:r>
      <w:r>
        <w:rPr>
          <w:rFonts w:hint="eastAsia"/>
          <w:b w:val="0"/>
          <w:color w:val="000000"/>
          <w:sz w:val="20"/>
          <w:lang w:val="en-US" w:eastAsia="zh-CN"/>
        </w:rPr>
      </w:r>
      <w:r>
        <w:rPr>
          <w:rFonts w:hint="eastAsia"/>
          <w:b w:val="0"/>
          <w:color w:val="FF0000"/>
          <w:sz w:val="20"/>
          <w:lang w:val="en-US" w:eastAsia="zh-CN"/>
        </w:rPr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 w14:paraId="54CFF515">
      <w:pPr>
        <w:numPr>
          <w:ilvl w:val="0"/>
          <w:numId w:val="7"/>
        </w:numPr>
      </w:pPr>
      <w:r>
        <w:rPr>
          <w:rFonts w:hint="eastAsia"/>
          <w:b w:val="0"/>
          <w:color w:val="000000"/>
          <w:sz w:val="20"/>
          <w:lang w:val="en-US" w:eastAsia="zh-CN"/>
        </w:rPr>
        <w:t>加减后</w:t>
      </w:r>
      <w:r>
        <w:rPr>
          <w:rFonts w:ascii="Microsoft YaHei" w:hAnsi="Microsoft YaHei" w:eastAsia="Microsoft YaHei"/>
          <w:b w:val="0"/>
          <w:color w:val="000000"/>
          <w:sz w:val="20"/>
        </w:rPr>
        <w:t>保留原条件的升/减方向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如EEM&gt;1%，最多只能减到EEM&gt;0，不会出现EEM&gt;-1%。</w:t>
      </w:r>
    </w:p>
    <w:p w14:paraId="28D2C90F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偏移 0 即交付阈值本身。对 EEM&gt;0、JNK&lt;0 这类交付阈值为 0 的条件，只有正偏移存在；负偏移会让幅度变成负数，已被过滤，所以 +0.5% 行策略数多，负偏移行策略数少。</w:t>
      </w:r>
    </w:p>
    <w:p w14:paraId="5A01F9BB">
      <w:pPr>
        <w:numPr>
          <w:ilvl w:val="0"/>
          <w:numId w:val="7"/>
        </w:numPr>
      </w:pPr>
      <w:r>
        <w:rPr>
          <w:rFonts w:ascii="Microsoft YaHei" w:hAnsi="Microsoft YaHei" w:eastAsia="Microsoft YaHei"/>
          <w:b w:val="0"/>
          <w:color w:val="000000"/>
          <w:sz w:val="20"/>
        </w:rPr>
        <w:t>只有能触发且有数据的策略计入。某偏移下策略数偏少，是因为该偏移对应阈值下部分策略无法触发（有效交易数为0等）。</w:t>
      </w:r>
      <w:r>
        <w:rPr>
          <w:rFonts w:hint="eastAsia"/>
          <w:b w:val="0"/>
          <w:color w:val="000000"/>
          <w:sz w:val="20"/>
          <w:lang w:eastAsia="zh-CN"/>
        </w:rPr>
      </w:r>
      <w:r>
        <w:rPr>
          <w:rFonts w:ascii="Microsoft YaHei" w:hAnsi="Microsoft YaHei" w:eastAsia="Microsoft YaHei"/>
          <w:b w:val="0"/>
          <w:color w:val="000000"/>
          <w:sz w:val="20"/>
        </w:rPr>
      </w:r>
      <w:r>
        <w:rPr>
          <w:rFonts w:hint="eastAsia"/>
          <w:b w:val="0"/>
          <w:color w:val="000000"/>
          <w:sz w:val="20"/>
          <w:lang w:val="en-US" w:eastAsia="zh-CN"/>
        </w:rPr>
      </w:r>
      <w:r>
        <w:rPr>
          <w:rFonts w:ascii="Microsoft YaHei" w:hAnsi="Microsoft YaHei" w:eastAsia="Microsoft YaHei"/>
          <w:b w:val="0"/>
          <w:color w:val="000000"/>
          <w:sz w:val="20"/>
        </w:rPr>
      </w:r>
      <w:r>
        <w:rPr>
          <w:rFonts w:hint="eastAsia"/>
          <w:b w:val="0"/>
          <w:color w:val="000000"/>
          <w:sz w:val="20"/>
          <w:lang w:eastAsia="zh-CN"/>
        </w:rPr>
      </w:r>
    </w:p>
    <w:p w14:paraId="63219B6B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 w14:paraId="1D203729">
      <w:r>
        <w:rPr>
          <w:rFonts w:ascii="Microsoft YaHei" w:hAnsi="Microsoft YaHei" w:eastAsia="Microsoft YaHei"/>
          <w:b w:val="0"/>
          <w:color w:val="000000"/>
          <w:sz w:val="20"/>
        </w:rPr>
        <w:t>负向阈值扫描（</w:t>
      </w:r>
      <w:r>
        <w:rPr>
          <w:rFonts w:hint="eastAsia"/>
          <w:b w:val="0"/>
          <w:color w:val="000000"/>
          <w:sz w:val="20"/>
          <w:lang w:val="en-US" w:eastAsia="zh-CN"/>
        </w:rPr>
        <w:t>跌</w:t>
      </w:r>
      <w:r>
        <w:rPr>
          <w:rFonts w:ascii="Microsoft YaHei" w:hAnsi="Microsoft YaHei" w:eastAsia="Microsoft YaHei"/>
          <w:b w:val="0"/>
          <w:color w:val="000000"/>
          <w:sz w:val="20"/>
        </w:rPr>
        <w:t>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13BBDE7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FFFFF"/>
          </w:tcPr>
          <w:p w14:paraId="65FA8F6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w="1701" w:type="dxa"/>
            <w:shd w:val="clear" w:color="auto" w:fill="FFFFFF"/>
          </w:tcPr>
          <w:p w14:paraId="52B271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w="1701" w:type="dxa"/>
            <w:shd w:val="clear" w:color="auto" w:fill="FFFFFF"/>
          </w:tcPr>
          <w:p w14:paraId="1406EA5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w="1701" w:type="dxa"/>
            <w:shd w:val="clear" w:color="auto" w:fill="FFFFFF"/>
          </w:tcPr>
          <w:p w14:paraId="65C93A6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w="1134" w:type="dxa"/>
            <w:shd w:val="clear" w:color="auto" w:fill="FFFFFF"/>
          </w:tcPr>
          <w:p w14:paraId="025444C6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 w14:paraId="1828006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6A76DA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w="1729" w:type="dxa"/>
            <w:shd w:val="clear" w:color="auto" w:fill="FFFFFF"/>
          </w:tcPr>
          <w:p w14:paraId="149BBA4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0.147%</w:t>
            </w:r>
          </w:p>
        </w:tc>
        <w:tc>
          <w:tcPr>
            <w:tcW w:w="1729" w:type="dxa"/>
            <w:shd w:val="clear" w:color="auto" w:fill="FFFFFF"/>
          </w:tcPr>
          <w:p w14:paraId="38DF2B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52.5%</w:t>
            </w:r>
          </w:p>
        </w:tc>
        <w:tc>
          <w:tcPr>
            <w:tcW w:w="1729" w:type="dxa"/>
            <w:shd w:val="clear" w:color="auto" w:fill="FFFFFF"/>
          </w:tcPr>
          <w:p w14:paraId="0F2439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924</w:t>
            </w:r>
          </w:p>
        </w:tc>
        <w:tc>
          <w:tcPr>
            <w:tcW w:w="1729" w:type="dxa"/>
            <w:shd w:val="clear" w:color="auto" w:fill="FFFFFF"/>
          </w:tcPr>
          <w:p w14:paraId="7D899EB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</w:t>
            </w:r>
          </w:p>
        </w:tc>
      </w:tr>
      <w:tr w14:paraId="34D2528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23153B3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w="1729" w:type="dxa"/>
            <w:shd w:val="clear" w:color="auto" w:fill="E6E6E6"/>
          </w:tcPr>
          <w:p w14:paraId="4940538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w="1729" w:type="dxa"/>
            <w:shd w:val="clear" w:color="auto" w:fill="E6E6E6"/>
          </w:tcPr>
          <w:p w14:paraId="505D377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w="1729" w:type="dxa"/>
            <w:shd w:val="clear" w:color="auto" w:fill="E6E6E6"/>
          </w:tcPr>
          <w:p w14:paraId="3CE64B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w="1729" w:type="dxa"/>
            <w:shd w:val="clear" w:color="auto" w:fill="E6E6E6"/>
          </w:tcPr>
          <w:p w14:paraId="11387E8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 w14:paraId="0082AE0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7F7E34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w="1729" w:type="dxa"/>
            <w:shd w:val="clear" w:color="auto" w:fill="FFFFFF"/>
          </w:tcPr>
          <w:p w14:paraId="595B0A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0.177%</w:t>
            </w:r>
          </w:p>
        </w:tc>
        <w:tc>
          <w:tcPr>
            <w:tcW w:w="1729" w:type="dxa"/>
            <w:shd w:val="clear" w:color="auto" w:fill="FFFFFF"/>
          </w:tcPr>
          <w:p w14:paraId="19D73B1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55.5%</w:t>
            </w:r>
          </w:p>
        </w:tc>
        <w:tc>
          <w:tcPr>
            <w:tcW w:w="1729" w:type="dxa"/>
            <w:shd w:val="clear" w:color="auto" w:fill="FFFFFF"/>
          </w:tcPr>
          <w:p w14:paraId="3D60472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1051</w:t>
            </w:r>
          </w:p>
        </w:tc>
        <w:tc>
          <w:tcPr>
            <w:tcW w:w="1729" w:type="dxa"/>
            <w:shd w:val="clear" w:color="auto" w:fill="FFFFFF"/>
          </w:tcPr>
          <w:p w14:paraId="6D7F908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</w:t>
            </w:r>
          </w:p>
        </w:tc>
      </w:tr>
      <w:tr w14:paraId="0DA7079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31B4715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w="1729" w:type="dxa"/>
            <w:shd w:val="clear" w:color="auto" w:fill="E6E6E6"/>
          </w:tcPr>
          <w:p w14:paraId="37F2B4D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w="1729" w:type="dxa"/>
            <w:shd w:val="clear" w:color="auto" w:fill="E6E6E6"/>
          </w:tcPr>
          <w:p w14:paraId="4287EDC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w="1729" w:type="dxa"/>
            <w:shd w:val="clear" w:color="auto" w:fill="E6E6E6"/>
          </w:tcPr>
          <w:p w14:paraId="34352D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w="1729" w:type="dxa"/>
            <w:shd w:val="clear" w:color="auto" w:fill="E6E6E6"/>
          </w:tcPr>
          <w:p w14:paraId="7C0617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</w:t>
            </w:r>
          </w:p>
        </w:tc>
      </w:tr>
      <w:tr w14:paraId="7ABE58A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46EB55C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w="1729" w:type="dxa"/>
            <w:shd w:val="clear" w:color="auto" w:fill="FFFFFF"/>
          </w:tcPr>
          <w:p w14:paraId="107D92B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0.350%</w:t>
            </w:r>
          </w:p>
        </w:tc>
        <w:tc>
          <w:tcPr>
            <w:tcW w:w="1729" w:type="dxa"/>
            <w:shd w:val="clear" w:color="auto" w:fill="FFFFFF"/>
          </w:tcPr>
          <w:p w14:paraId="5180137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57.8%</w:t>
            </w:r>
          </w:p>
        </w:tc>
        <w:tc>
          <w:tcPr>
            <w:tcW w:w="1729" w:type="dxa"/>
            <w:shd w:val="clear" w:color="auto" w:fill="FFFFFF"/>
          </w:tcPr>
          <w:p w14:paraId="7A56716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411</w:t>
            </w:r>
          </w:p>
        </w:tc>
        <w:tc>
          <w:tcPr>
            <w:tcW w:w="1729" w:type="dxa"/>
            <w:shd w:val="clear" w:color="auto" w:fill="FFFFFF"/>
          </w:tcPr>
          <w:p w14:paraId="485CEE5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331</w:t>
            </w:r>
          </w:p>
        </w:tc>
      </w:tr>
      <w:tr w14:paraId="2C5D85FE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F20B6E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w="1729" w:type="dxa"/>
            <w:shd w:val="clear" w:color="auto" w:fill="E6E6E6"/>
          </w:tcPr>
          <w:p w14:paraId="28291C4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w="1729" w:type="dxa"/>
            <w:shd w:val="clear" w:color="auto" w:fill="E6E6E6"/>
          </w:tcPr>
          <w:p w14:paraId="33CF1F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w="1729" w:type="dxa"/>
            <w:shd w:val="clear" w:color="auto" w:fill="E6E6E6"/>
          </w:tcPr>
          <w:p w14:paraId="0626A6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w="1729" w:type="dxa"/>
            <w:shd w:val="clear" w:color="auto" w:fill="E6E6E6"/>
          </w:tcPr>
          <w:p w14:paraId="731B8CC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 w14:paraId="3A4805E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31F2562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w="1729" w:type="dxa"/>
            <w:shd w:val="clear" w:color="auto" w:fill="FFFFFF"/>
          </w:tcPr>
          <w:p w14:paraId="06A6F05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w="1729" w:type="dxa"/>
            <w:shd w:val="clear" w:color="auto" w:fill="FFFFFF"/>
          </w:tcPr>
          <w:p w14:paraId="3AE4985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w="1729" w:type="dxa"/>
            <w:shd w:val="clear" w:color="auto" w:fill="FFFFFF"/>
          </w:tcPr>
          <w:p w14:paraId="47647B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w="1729" w:type="dxa"/>
            <w:shd w:val="clear" w:color="auto" w:fill="FFFFFF"/>
          </w:tcPr>
          <w:p w14:paraId="46A9041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 w14:paraId="619AB860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478B88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w="1729" w:type="dxa"/>
            <w:shd w:val="clear" w:color="auto" w:fill="E6E6E6"/>
          </w:tcPr>
          <w:p w14:paraId="3CF920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w="1729" w:type="dxa"/>
            <w:shd w:val="clear" w:color="auto" w:fill="E6E6E6"/>
          </w:tcPr>
          <w:p w14:paraId="4633770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w="1729" w:type="dxa"/>
            <w:shd w:val="clear" w:color="auto" w:fill="E6E6E6"/>
          </w:tcPr>
          <w:p w14:paraId="6ABB9F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w="1729" w:type="dxa"/>
            <w:shd w:val="clear" w:color="auto" w:fill="E6E6E6"/>
          </w:tcPr>
          <w:p w14:paraId="2E626C6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 w14:paraId="7B8BFA5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5664F25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w="1729" w:type="dxa"/>
            <w:shd w:val="clear" w:color="auto" w:fill="FFFFFF"/>
          </w:tcPr>
          <w:p w14:paraId="503CC31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w="1729" w:type="dxa"/>
            <w:shd w:val="clear" w:color="auto" w:fill="FFFFFF"/>
          </w:tcPr>
          <w:p w14:paraId="3D45CC6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1729" w:type="dxa"/>
            <w:shd w:val="clear" w:color="auto" w:fill="FFFFFF"/>
          </w:tcPr>
          <w:p w14:paraId="05647A8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w="1729" w:type="dxa"/>
            <w:shd w:val="clear" w:color="auto" w:fill="FFFFFF"/>
          </w:tcPr>
          <w:p w14:paraId="0EE055E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 w14:paraId="583327DE">
      <w:r>
        <w:rPr>
          <w:rFonts w:ascii="Microsoft YaHei" w:hAnsi="Microsoft YaHei" w:eastAsia="Microsoft YaHei"/>
          <w:b w:val="0"/>
          <w:color w:val="000000"/>
          <w:sz w:val="20"/>
        </w:rPr>
        <w:t>正向阈值扫描（</w:t>
      </w:r>
      <w:r>
        <w:rPr>
          <w:rFonts w:hint="eastAsia"/>
          <w:b w:val="0"/>
          <w:color w:val="000000"/>
          <w:sz w:val="20"/>
          <w:lang w:val="en-US" w:eastAsia="zh-CN"/>
        </w:rPr>
        <w:t>升</w:t>
      </w:r>
      <w:r>
        <w:rPr>
          <w:rFonts w:ascii="Microsoft YaHei" w:hAnsi="Microsoft YaHei" w:eastAsia="Microsoft YaHei"/>
          <w:b w:val="0"/>
          <w:color w:val="000000"/>
          <w:sz w:val="20"/>
        </w:rPr>
        <w:t>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4373C8B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FFFFF"/>
          </w:tcPr>
          <w:p w14:paraId="59D6C52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w="1701" w:type="dxa"/>
            <w:shd w:val="clear" w:color="auto" w:fill="FFFFFF"/>
          </w:tcPr>
          <w:p w14:paraId="4BDF218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w="1701" w:type="dxa"/>
            <w:shd w:val="clear" w:color="auto" w:fill="FFFFFF"/>
          </w:tcPr>
          <w:p w14:paraId="7830D7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w="1701" w:type="dxa"/>
            <w:shd w:val="clear" w:color="auto" w:fill="FFFFFF"/>
          </w:tcPr>
          <w:p w14:paraId="2605278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w="1134" w:type="dxa"/>
            <w:shd w:val="clear" w:color="auto" w:fill="FFFFFF"/>
          </w:tcPr>
          <w:p w14:paraId="7F516B9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 w14:paraId="1DE7179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1D28476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w="1729" w:type="dxa"/>
            <w:shd w:val="clear" w:color="auto" w:fill="FFFFFF"/>
          </w:tcPr>
          <w:p w14:paraId="14914A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w="1729" w:type="dxa"/>
            <w:shd w:val="clear" w:color="auto" w:fill="FFFFFF"/>
          </w:tcPr>
          <w:p w14:paraId="25D2F47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w="1729" w:type="dxa"/>
            <w:shd w:val="clear" w:color="auto" w:fill="FFFFFF"/>
          </w:tcPr>
          <w:p w14:paraId="4E47152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w="1729" w:type="dxa"/>
            <w:shd w:val="clear" w:color="auto" w:fill="FFFFFF"/>
          </w:tcPr>
          <w:p w14:paraId="4C9765F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 w14:paraId="4F4E0A3D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07EE2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w="1729" w:type="dxa"/>
            <w:shd w:val="clear" w:color="auto" w:fill="E6E6E6"/>
          </w:tcPr>
          <w:p w14:paraId="5A3C1E1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w="1729" w:type="dxa"/>
            <w:shd w:val="clear" w:color="auto" w:fill="E6E6E6"/>
          </w:tcPr>
          <w:p w14:paraId="0A26088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w="1729" w:type="dxa"/>
            <w:shd w:val="clear" w:color="auto" w:fill="E6E6E6"/>
          </w:tcPr>
          <w:p w14:paraId="52A34B8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w="1729" w:type="dxa"/>
            <w:shd w:val="clear" w:color="auto" w:fill="E6E6E6"/>
          </w:tcPr>
          <w:p w14:paraId="6F508CA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 w14:paraId="03F3CE8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4F3F28E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w="1729" w:type="dxa"/>
            <w:shd w:val="clear" w:color="auto" w:fill="FFFFFF"/>
          </w:tcPr>
          <w:p w14:paraId="1901C8B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w="1729" w:type="dxa"/>
            <w:shd w:val="clear" w:color="auto" w:fill="FFFFFF"/>
          </w:tcPr>
          <w:p w14:paraId="02EE6F9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w="1729" w:type="dxa"/>
            <w:shd w:val="clear" w:color="auto" w:fill="FFFFFF"/>
          </w:tcPr>
          <w:p w14:paraId="53385C9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w="1729" w:type="dxa"/>
            <w:shd w:val="clear" w:color="auto" w:fill="FFFFFF"/>
          </w:tcPr>
          <w:p w14:paraId="246F23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 w14:paraId="77EB97EC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2A8A48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w="1729" w:type="dxa"/>
            <w:shd w:val="clear" w:color="auto" w:fill="E6E6E6"/>
          </w:tcPr>
          <w:p w14:paraId="37C3137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w="1729" w:type="dxa"/>
            <w:shd w:val="clear" w:color="auto" w:fill="E6E6E6"/>
          </w:tcPr>
          <w:p w14:paraId="54D7E15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w="1729" w:type="dxa"/>
            <w:shd w:val="clear" w:color="auto" w:fill="E6E6E6"/>
          </w:tcPr>
          <w:p w14:paraId="251F33F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w="1729" w:type="dxa"/>
            <w:shd w:val="clear" w:color="auto" w:fill="E6E6E6"/>
          </w:tcPr>
          <w:p w14:paraId="531BFF6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 w14:paraId="672756FB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DD47E0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w="1729" w:type="dxa"/>
            <w:shd w:val="clear" w:color="auto" w:fill="FFFFFF"/>
          </w:tcPr>
          <w:p w14:paraId="482F5FB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0.343%</w:t>
            </w:r>
          </w:p>
        </w:tc>
        <w:tc>
          <w:tcPr>
            <w:tcW w:w="1729" w:type="dxa"/>
            <w:shd w:val="clear" w:color="auto" w:fill="FFFFFF"/>
          </w:tcPr>
          <w:p w14:paraId="5156D1D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w="1729" w:type="dxa"/>
            <w:shd w:val="clear" w:color="auto" w:fill="FFFFFF"/>
          </w:tcPr>
          <w:p w14:paraId="4E3998F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374</w:t>
            </w:r>
          </w:p>
        </w:tc>
        <w:tc>
          <w:tcPr>
            <w:tcW w:w="1729" w:type="dxa"/>
            <w:shd w:val="clear" w:color="auto" w:fill="FFFFFF"/>
          </w:tcPr>
          <w:p w14:paraId="5C0B199A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265</w:t>
            </w:r>
          </w:p>
        </w:tc>
      </w:tr>
      <w:tr w14:paraId="4C60C11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6431031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w="1729" w:type="dxa"/>
            <w:shd w:val="clear" w:color="auto" w:fill="E6E6E6"/>
          </w:tcPr>
          <w:p w14:paraId="746BFBD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w="1729" w:type="dxa"/>
            <w:shd w:val="clear" w:color="auto" w:fill="E6E6E6"/>
          </w:tcPr>
          <w:p w14:paraId="12C46A7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w="1729" w:type="dxa"/>
            <w:shd w:val="clear" w:color="auto" w:fill="E6E6E6"/>
          </w:tcPr>
          <w:p w14:paraId="1B2E619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w="1729" w:type="dxa"/>
            <w:shd w:val="clear" w:color="auto" w:fill="E6E6E6"/>
          </w:tcPr>
          <w:p w14:paraId="2F3126C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 w14:paraId="61C1BF39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194AF17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w="1729" w:type="dxa"/>
            <w:shd w:val="clear" w:color="auto" w:fill="FFFFFF"/>
          </w:tcPr>
          <w:p w14:paraId="19E4EB0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w="1729" w:type="dxa"/>
            <w:shd w:val="clear" w:color="auto" w:fill="FFFFFF"/>
          </w:tcPr>
          <w:p w14:paraId="3ACD57F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w="1729" w:type="dxa"/>
            <w:shd w:val="clear" w:color="auto" w:fill="FFFFFF"/>
          </w:tcPr>
          <w:p w14:paraId="3C25424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w="1729" w:type="dxa"/>
            <w:shd w:val="clear" w:color="auto" w:fill="FFFFFF"/>
          </w:tcPr>
          <w:p w14:paraId="0765AD8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 w14:paraId="3F8EAD72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E6E6E6"/>
          </w:tcPr>
          <w:p w14:paraId="30547C1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w="1729" w:type="dxa"/>
            <w:shd w:val="clear" w:color="auto" w:fill="E6E6E6"/>
          </w:tcPr>
          <w:p w14:paraId="6CB6485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w="1729" w:type="dxa"/>
            <w:shd w:val="clear" w:color="auto" w:fill="E6E6E6"/>
          </w:tcPr>
          <w:p w14:paraId="3133C0D0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w="1729" w:type="dxa"/>
            <w:shd w:val="clear" w:color="auto" w:fill="E6E6E6"/>
          </w:tcPr>
          <w:p w14:paraId="24344F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w="1729" w:type="dxa"/>
            <w:shd w:val="clear" w:color="auto" w:fill="E6E6E6"/>
          </w:tcPr>
          <w:p w14:paraId="365A3742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 w14:paraId="641A991F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FFFFF"/>
          </w:tcPr>
          <w:p w14:paraId="612DFC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w="1729" w:type="dxa"/>
            <w:shd w:val="clear" w:color="auto" w:fill="FFFFFF"/>
          </w:tcPr>
          <w:p w14:paraId="7CAD655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w="1729" w:type="dxa"/>
            <w:shd w:val="clear" w:color="auto" w:fill="FFFFFF"/>
          </w:tcPr>
          <w:p w14:paraId="0643994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w="1729" w:type="dxa"/>
            <w:shd w:val="clear" w:color="auto" w:fill="FFFFFF"/>
          </w:tcPr>
          <w:p w14:paraId="6967B7CC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w="1729" w:type="dxa"/>
            <w:shd w:val="clear" w:color="auto" w:fill="FFFFFF"/>
          </w:tcPr>
          <w:p w14:paraId="553B3E7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 w14:paraId="0C67FD1E">
      <w:r>
        <w:rPr>
          <w:rFonts w:ascii="Microsoft YaHei" w:hAnsi="Microsoft YaHei" w:eastAsia="Microsoft YaHei"/>
          <w:b w:val="0"/>
          <w:color w:val="000000"/>
          <w:sz w:val="20"/>
        </w:rPr>
        <w:t>结论：负向策略在更严格一侧平均回报和命中率中位数整体仍小幅上升，但交易数明显下降，交付阈值是平衡点；正向策略在交付阈值附近平均回报最高，更严格后命中率略升、交易数下降。</w:t>
      </w:r>
    </w:p>
    <w:p w14:paraId="11A911C5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 w14:paraId="3137CB8E"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06D81411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FFFF"/>
          </w:tcPr>
          <w:p w14:paraId="0C68E23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w="2041" w:type="dxa"/>
            <w:shd w:val="clear" w:color="auto" w:fill="FFFFFF"/>
          </w:tcPr>
          <w:p w14:paraId="472A0CB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w="1701" w:type="dxa"/>
            <w:shd w:val="clear" w:color="auto" w:fill="FFFFFF"/>
          </w:tcPr>
          <w:p w14:paraId="75ED5D5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w="1701" w:type="dxa"/>
            <w:shd w:val="clear" w:color="auto" w:fill="FFFFFF"/>
          </w:tcPr>
          <w:p w14:paraId="1707BAF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 w14:paraId="0EE653C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7147451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w="2161" w:type="dxa"/>
            <w:shd w:val="clear" w:color="auto" w:fill="FFFFFF"/>
          </w:tcPr>
          <w:p w14:paraId="7FD98A2B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w="2161" w:type="dxa"/>
            <w:shd w:val="clear" w:color="auto" w:fill="FFFFFF"/>
          </w:tcPr>
          <w:p w14:paraId="3AA80B9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w="2161" w:type="dxa"/>
            <w:shd w:val="clear" w:color="auto" w:fill="FFFFFF"/>
          </w:tcPr>
          <w:p w14:paraId="30FCD29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 w14:paraId="29CAB8C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72516144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w="2161" w:type="dxa"/>
            <w:shd w:val="clear" w:color="auto" w:fill="E6E6E6"/>
          </w:tcPr>
          <w:p w14:paraId="4694467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w="2161" w:type="dxa"/>
            <w:shd w:val="clear" w:color="auto" w:fill="E6E6E6"/>
          </w:tcPr>
          <w:p w14:paraId="15C4F2D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w="2161" w:type="dxa"/>
            <w:shd w:val="clear" w:color="auto" w:fill="E6E6E6"/>
          </w:tcPr>
          <w:p w14:paraId="61FD58F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 w14:paraId="711F7BF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724C76F3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w="2161" w:type="dxa"/>
            <w:shd w:val="clear" w:color="auto" w:fill="FFFFFF"/>
          </w:tcPr>
          <w:p w14:paraId="7DB887F9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w="2161" w:type="dxa"/>
            <w:shd w:val="clear" w:color="auto" w:fill="FFFFFF"/>
          </w:tcPr>
          <w:p w14:paraId="7C90D405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w="2161" w:type="dxa"/>
            <w:shd w:val="clear" w:color="auto" w:fill="FFFFFF"/>
          </w:tcPr>
          <w:p w14:paraId="54A1542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 w14:paraId="682ECD37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E6E6E6"/>
          </w:tcPr>
          <w:p w14:paraId="7DBE572F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w="2161" w:type="dxa"/>
            <w:shd w:val="clear" w:color="auto" w:fill="E6E6E6"/>
          </w:tcPr>
          <w:p w14:paraId="6EB4966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w="2161" w:type="dxa"/>
            <w:shd w:val="clear" w:color="auto" w:fill="E6E6E6"/>
          </w:tcPr>
          <w:p w14:paraId="359DC716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w="2161" w:type="dxa"/>
            <w:shd w:val="clear" w:color="auto" w:fill="E6E6E6"/>
          </w:tcPr>
          <w:p w14:paraId="58EF71C1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 w14:paraId="247199F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FFFFF"/>
          </w:tcPr>
          <w:p w14:paraId="1733B6CE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w="2161" w:type="dxa"/>
            <w:shd w:val="clear" w:color="auto" w:fill="FFFFFF"/>
          </w:tcPr>
          <w:p w14:paraId="67BC854D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w="2161" w:type="dxa"/>
            <w:shd w:val="clear" w:color="auto" w:fill="FFFFFF"/>
          </w:tcPr>
          <w:p w14:paraId="24D04767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w="2161" w:type="dxa"/>
            <w:shd w:val="clear" w:color="auto" w:fill="FFFFFF"/>
          </w:tcPr>
          <w:p w14:paraId="29DB5808"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 w14:paraId="0FAEC8CB"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 w14:paraId="193584D3">
      <w:pPr>
        <w:pStyle w:val="5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 w14:paraId="174BF433"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按策略逐条统计阈值加深后的效果方向，判定改为“单调性偏离”：平均回报和命中率各自出现下降的次数即偏离点，任一指标偏离点 &gt;=3 即列入异常。敏感度：偏离点 &gt;=1 为 474 组、&gt;=2 为 275 组、&gt;=3 为 103 组、&gt;=4 为 22 组、&gt;=5 为 4 组；取 &gt;=3 作为异常阈值，可过滤单个点的小波动。全部 563 组策略级阈值扫描中，最终保留 103 组异常。</w:t>
      </w:r>
    </w:p>
    <w:p w14:paraId="065B30AD">
      <w:r>
        <w:rPr>
          <w:rFonts w:ascii="Microsoft YaHei" w:hAnsi="Microsoft YaHei" w:eastAsia="Microsoft YaHei"/>
          <w:b w:val="0"/>
          <w:color w:val="000000"/>
          <w:sz w:val="20"/>
        </w:rPr>
        <w:t>异常类别概览：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6688DDB8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FFFF"/>
          </w:tcPr>
          <w:p w14:paraId="07027E33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异常类别</w:t>
            </w:r>
          </w:p>
        </w:tc>
        <w:tc>
          <w:tcPr>
            <w:tcW w:w="1134" w:type="dxa"/>
            <w:shd w:val="clear" w:color="auto" w:fill="FFFFFF"/>
          </w:tcPr>
          <w:p w14:paraId="5FF51998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数量</w:t>
            </w:r>
          </w:p>
        </w:tc>
        <w:tc>
          <w:tcPr>
            <w:tcW w:w="1134" w:type="dxa"/>
            <w:shd w:val="clear" w:color="auto" w:fill="FFFFFF"/>
          </w:tcPr>
          <w:p w14:paraId="526F4957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  <w:tc>
          <w:tcPr>
            <w:tcW w:w="3969" w:type="dxa"/>
            <w:shd w:val="clear" w:color="auto" w:fill="FFFFFF"/>
          </w:tcPr>
          <w:p w14:paraId="2FDB1B5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特征</w:t>
            </w:r>
          </w:p>
        </w:tc>
      </w:tr>
      <w:tr>
        <w:tc>
          <w:tcPr>
            <w:tcW w:type="dxa" w:w="2161"/>
          </w:tcPr>
          <w:p>
            <w:r>
              <w:t>忽上忽下</w:t>
            </w:r>
          </w:p>
        </w:tc>
        <w:tc>
          <w:tcPr>
            <w:tcW w:type="dxa" w:w="2161"/>
          </w:tcPr>
          <w:p>
            <w:r>
              <w:t>46</w:t>
            </w:r>
          </w:p>
        </w:tc>
        <w:tc>
          <w:tcPr>
            <w:tcW w:type="dxa" w:w="2161"/>
          </w:tcPr>
          <w:p>
            <w:r>
              <w:t>44.7%</w:t>
            </w:r>
          </w:p>
        </w:tc>
        <w:tc>
          <w:tcPr>
            <w:tcW w:type="dxa" w:w="2161"/>
          </w:tcPr>
          <w:p>
            <w:r>
              <w:t>偏离点分散，阈值间方向频繁切换</w:t>
            </w:r>
          </w:p>
        </w:tc>
      </w:tr>
      <w:tr>
        <w:tc>
          <w:tcPr>
            <w:tcW w:type="dxa" w:w="2161"/>
          </w:tcPr>
          <w:p>
            <w:r>
              <w:t>拐点</w:t>
            </w:r>
          </w:p>
        </w:tc>
        <w:tc>
          <w:tcPr>
            <w:tcW w:type="dxa" w:w="2161"/>
          </w:tcPr>
          <w:p>
            <w:r>
              <w:t>37</w:t>
            </w:r>
          </w:p>
        </w:tc>
        <w:tc>
          <w:tcPr>
            <w:tcW w:type="dxa" w:w="2161"/>
          </w:tcPr>
          <w:p>
            <w:r>
              <w:t>35.9%</w:t>
            </w:r>
          </w:p>
        </w:tc>
        <w:tc>
          <w:tcPr>
            <w:tcW w:type="dxa" w:w="2161"/>
          </w:tcPr>
          <w:p>
            <w:r>
              <w:t>存在一个明显峰值/拐点，峰后趋势反转</w:t>
            </w:r>
          </w:p>
        </w:tc>
      </w:tr>
      <w:tr>
        <w:tc>
          <w:tcPr>
            <w:tcW w:type="dxa" w:w="2161"/>
          </w:tcPr>
          <w:p>
            <w:r>
              <w:t>反向单调</w:t>
            </w:r>
          </w:p>
        </w:tc>
        <w:tc>
          <w:tcPr>
            <w:tcW w:type="dxa" w:w="2161"/>
          </w:tcPr>
          <w:p>
            <w:r>
              <w:t>20</w:t>
            </w:r>
          </w:p>
        </w:tc>
        <w:tc>
          <w:tcPr>
            <w:tcW w:type="dxa" w:w="2161"/>
          </w:tcPr>
          <w:p>
            <w:r>
              <w:t>19.4%</w:t>
            </w:r>
          </w:p>
        </w:tc>
        <w:tc>
          <w:tcPr>
            <w:tcW w:type="dxa" w:w="2161"/>
          </w:tcPr>
          <w:p>
            <w:r>
              <w:t>几乎全程反向，阈值越严格平均回报越差</w:t>
            </w:r>
          </w:p>
        </w:tc>
      </w:tr>
    </w:tbl>
    <w:p w14:paraId="754CE4B0">
      <w:r>
        <w:rPr>
          <w:rFonts w:ascii="Microsoft YaHei" w:hAnsi="Microsoft YaHei" w:eastAsia="Microsoft YaHei"/>
          <w:b w:val="0"/>
          <w:color w:val="000000"/>
          <w:sz w:val="20"/>
        </w:rPr>
        <w:t>异常策略明细（按异常类型分组排序）：</w:t>
      </w:r>
    </w:p>
    <w:tbl>
      <w:tblPr>
        <w:tblStyle w:val="32"/>
        <w:tblW w:w="0" w:type="auto"/>
        <w:jc w:val="center"/>
        <w:tblBorders>
          <w:top w:val="single" w:color="BBBBBB" w:sz="4" w:space="0"/>
          <w:left w:val="single" w:color="BBBBBB" w:sz="4" w:space="0"/>
          <w:bottom w:val="single" w:color="BBBBBB" w:sz="4" w:space="0"/>
          <w:right w:val="single" w:color="BBBBBB" w:sz="4" w:space="0"/>
          <w:insideH w:val="single" w:color="BBBBBB" w:sz="4" w:space="0"/>
          <w:insideV w:val="single" w:color="BBBBBB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4774CCE4">
        <w:tblPrEx>
          <w:tblBorders>
            <w:top w:val="single" w:color="BBBBBB" w:sz="4" w:space="0"/>
            <w:left w:val="single" w:color="BBBBBB" w:sz="4" w:space="0"/>
            <w:bottom w:val="single" w:color="BBBBBB" w:sz="4" w:space="0"/>
            <w:right w:val="single" w:color="BBBBBB" w:sz="4" w:space="0"/>
            <w:insideH w:val="single" w:color="BBBBBB" w:sz="4" w:space="0"/>
            <w:insideV w:val="single" w:color="BBBBBB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FFFFF"/>
          </w:tcPr>
          <w:p w14:paraId="60907EE1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w="2268" w:type="dxa"/>
            <w:shd w:val="clear" w:color="auto" w:fill="FFFFFF"/>
          </w:tcPr>
          <w:p w14:paraId="79F60AF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w="1134" w:type="dxa"/>
            <w:shd w:val="clear" w:color="auto" w:fill="FFFFFF"/>
          </w:tcPr>
          <w:p w14:paraId="7A15DD95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w="907" w:type="dxa"/>
            <w:shd w:val="clear" w:color="auto" w:fill="FFFFFF"/>
          </w:tcPr>
          <w:p w14:paraId="425A319C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w="907" w:type="dxa"/>
            <w:shd w:val="clear" w:color="auto" w:fill="FFFFFF"/>
          </w:tcPr>
          <w:p w14:paraId="6DC8931A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w="1134" w:type="dxa"/>
            <w:shd w:val="clear" w:color="auto" w:fill="FFFFFF"/>
          </w:tcPr>
          <w:p w14:paraId="1656671D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  <w:tc>
          <w:tcPr>
            <w:tcW w:w="1247" w:type="dxa"/>
            <w:shd w:val="clear" w:color="auto" w:fill="FFFFFF"/>
          </w:tcPr>
          <w:p w14:paraId="41448902"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异常类型</w:t>
            </w:r>
          </w:p>
        </w:tc>
      </w:tr>
      <w:tr>
        <w:tc>
          <w:tcPr>
            <w:tcW w:type="dxa" w:w="1235"/>
          </w:tcPr>
          <w:p>
            <w:r>
              <w:t>SNPSX</w:t>
            </w:r>
          </w:p>
        </w:tc>
        <w:tc>
          <w:tcPr>
            <w:tcW w:type="dxa" w:w="1235"/>
          </w:tcPr>
          <w:p>
            <w:r>
              <w:t>SPY&gt;0 且 XLC&gt;0 且 XLK&gt;0，买基金第二天</w:t>
            </w:r>
          </w:p>
        </w:tc>
        <w:tc>
          <w:tcPr>
            <w:tcW w:type="dxa" w:w="1235"/>
          </w:tcPr>
          <w:p>
            <w:r>
              <w:t>XLK_up</w:t>
            </w:r>
          </w:p>
        </w:tc>
        <w:tc>
          <w:tcPr>
            <w:tcW w:type="dxa" w:w="1235"/>
          </w:tcPr>
          <w:p>
            <w:r>
              <w:t>-0.99</w:t>
            </w:r>
          </w:p>
        </w:tc>
        <w:tc>
          <w:tcPr>
            <w:tcW w:type="dxa" w:w="1235"/>
          </w:tcPr>
          <w:p>
            <w:r>
              <w:t>-0.95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ENPIX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-0.97</w:t>
            </w:r>
          </w:p>
        </w:tc>
        <w:tc>
          <w:tcPr>
            <w:tcW w:type="dxa" w:w="1235"/>
          </w:tcPr>
          <w:p>
            <w:r>
              <w:t>-0.69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USPIX</w:t>
            </w:r>
          </w:p>
        </w:tc>
        <w:tc>
          <w:tcPr>
            <w:tcW w:type="dxa" w:w="1235"/>
          </w:tcPr>
          <w:p>
            <w:r>
              <w:t>EEM&gt;0 且 SLV&gt;0 且 XLV&gt;0，买基金第二天</w:t>
            </w:r>
          </w:p>
        </w:tc>
        <w:tc>
          <w:tcPr>
            <w:tcW w:type="dxa" w:w="1235"/>
          </w:tcPr>
          <w:p>
            <w:r>
              <w:t>XLV_up</w:t>
            </w:r>
          </w:p>
        </w:tc>
        <w:tc>
          <w:tcPr>
            <w:tcW w:type="dxa" w:w="1235"/>
          </w:tcPr>
          <w:p>
            <w:r>
              <w:t>-0.97</w:t>
            </w:r>
          </w:p>
        </w:tc>
        <w:tc>
          <w:tcPr>
            <w:tcW w:type="dxa" w:w="1235"/>
          </w:tcPr>
          <w:p>
            <w:r>
              <w:t>-0.50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ENPIX</w:t>
            </w:r>
          </w:p>
        </w:tc>
        <w:tc>
          <w:tcPr>
            <w:tcW w:type="dxa" w:w="1235"/>
          </w:tcPr>
          <w:p>
            <w:r>
              <w:t>XLC&lt;0 且 板块轮动&lt;0，买基金第二天</w:t>
            </w:r>
          </w:p>
        </w:tc>
        <w:tc>
          <w:tcPr>
            <w:tcW w:type="dxa" w:w="1235"/>
          </w:tcPr>
          <w:p>
            <w:r>
              <w:t>XLC_down</w:t>
            </w:r>
          </w:p>
        </w:tc>
        <w:tc>
          <w:tcPr>
            <w:tcW w:type="dxa" w:w="1235"/>
          </w:tcPr>
          <w:p>
            <w:r>
              <w:t>-0.96</w:t>
            </w:r>
          </w:p>
        </w:tc>
        <w:tc>
          <w:tcPr>
            <w:tcW w:type="dxa" w:w="1235"/>
          </w:tcPr>
          <w:p>
            <w:r>
              <w:t>0.98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TEPIX</w:t>
            </w:r>
          </w:p>
        </w:tc>
        <w:tc>
          <w:tcPr>
            <w:tcW w:type="dxa" w:w="1235"/>
          </w:tcPr>
          <w:p>
            <w:r>
              <w:t>XLC&lt;0 且 板块轮动&lt;0，买基金第二天</w:t>
            </w:r>
          </w:p>
        </w:tc>
        <w:tc>
          <w:tcPr>
            <w:tcW w:type="dxa" w:w="1235"/>
          </w:tcPr>
          <w:p>
            <w:r>
              <w:t>XLC_down</w:t>
            </w:r>
          </w:p>
        </w:tc>
        <w:tc>
          <w:tcPr>
            <w:tcW w:type="dxa" w:w="1235"/>
          </w:tcPr>
          <w:p>
            <w:r>
              <w:t>-0.95</w:t>
            </w:r>
          </w:p>
        </w:tc>
        <w:tc>
          <w:tcPr>
            <w:tcW w:type="dxa" w:w="1235"/>
          </w:tcPr>
          <w:p>
            <w:r>
              <w:t>-0.91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REPSX</w:t>
            </w:r>
          </w:p>
        </w:tc>
        <w:tc>
          <w:tcPr>
            <w:tcW w:type="dxa" w:w="1235"/>
          </w:tcPr>
          <w:p>
            <w:r>
              <w:t>GDX&gt;0 且 SLV&gt;0 且 XLV&lt;0，买基金第二天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-0.95</w:t>
            </w:r>
          </w:p>
        </w:tc>
        <w:tc>
          <w:tcPr>
            <w:tcW w:type="dxa" w:w="1235"/>
          </w:tcPr>
          <w:p>
            <w:r>
              <w:t>-0.89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ENPSX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-0.94</w:t>
            </w:r>
          </w:p>
        </w:tc>
        <w:tc>
          <w:tcPr>
            <w:tcW w:type="dxa" w:w="1235"/>
          </w:tcPr>
          <w:p>
            <w:r>
              <w:t>-0.75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SVPSX</w:t>
            </w:r>
          </w:p>
        </w:tc>
        <w:tc>
          <w:tcPr>
            <w:tcW w:type="dxa" w:w="1235"/>
          </w:tcPr>
          <w:p>
            <w:r>
              <w:t>GDX&gt;0 且 SPY&lt;0 且 XLF&lt;0，买基金第二天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-0.93</w:t>
            </w:r>
          </w:p>
        </w:tc>
        <w:tc>
          <w:tcPr>
            <w:tcW w:type="dxa" w:w="1235"/>
          </w:tcPr>
          <w:p>
            <w:r>
              <w:t>-0.49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TEPSX</w:t>
            </w:r>
          </w:p>
        </w:tc>
        <w:tc>
          <w:tcPr>
            <w:tcW w:type="dxa" w:w="1235"/>
          </w:tcPr>
          <w:p>
            <w:r>
              <w:t>XLC&lt;0 且 板块轮动&lt;0，买基金第二天</w:t>
            </w:r>
          </w:p>
        </w:tc>
        <w:tc>
          <w:tcPr>
            <w:tcW w:type="dxa" w:w="1235"/>
          </w:tcPr>
          <w:p>
            <w:r>
              <w:t>XLC_down</w:t>
            </w:r>
          </w:p>
        </w:tc>
        <w:tc>
          <w:tcPr>
            <w:tcW w:type="dxa" w:w="1235"/>
          </w:tcPr>
          <w:p>
            <w:r>
              <w:t>-0.93</w:t>
            </w:r>
          </w:p>
        </w:tc>
        <w:tc>
          <w:tcPr>
            <w:tcW w:type="dxa" w:w="1235"/>
          </w:tcPr>
          <w:p>
            <w:r>
              <w:t>-0.91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BIPSX</w:t>
            </w:r>
          </w:p>
        </w:tc>
        <w:tc>
          <w:tcPr>
            <w:tcW w:type="dxa" w:w="1235"/>
          </w:tcPr>
          <w:p>
            <w:r>
              <w:t>XLC&lt;0 且 板块轮动&lt;0，买基金后2日平均回报</w:t>
            </w:r>
          </w:p>
        </w:tc>
        <w:tc>
          <w:tcPr>
            <w:tcW w:type="dxa" w:w="1235"/>
          </w:tcPr>
          <w:p>
            <w:r>
              <w:t>XLC_down</w:t>
            </w:r>
          </w:p>
        </w:tc>
        <w:tc>
          <w:tcPr>
            <w:tcW w:type="dxa" w:w="1235"/>
          </w:tcPr>
          <w:p>
            <w:r>
              <w:t>-0.92</w:t>
            </w:r>
          </w:p>
        </w:tc>
        <w:tc>
          <w:tcPr>
            <w:tcW w:type="dxa" w:w="1235"/>
          </w:tcPr>
          <w:p>
            <w:r>
              <w:t>-0.73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UHPIX</w:t>
            </w:r>
          </w:p>
        </w:tc>
        <w:tc>
          <w:tcPr>
            <w:tcW w:type="dxa" w:w="1235"/>
          </w:tcPr>
          <w:p>
            <w:r>
              <w:t>HYG&gt;0 且 SLV&gt;0 且 XLC&gt;0，买基金第二天</w:t>
            </w:r>
          </w:p>
        </w:tc>
        <w:tc>
          <w:tcPr>
            <w:tcW w:type="dxa" w:w="1235"/>
          </w:tcPr>
          <w:p>
            <w:r>
              <w:t>XLC_up</w:t>
            </w:r>
          </w:p>
        </w:tc>
        <w:tc>
          <w:tcPr>
            <w:tcW w:type="dxa" w:w="1235"/>
          </w:tcPr>
          <w:p>
            <w:r>
              <w:t>-0.81</w:t>
            </w:r>
          </w:p>
        </w:tc>
        <w:tc>
          <w:tcPr>
            <w:tcW w:type="dxa" w:w="1235"/>
          </w:tcPr>
          <w:p>
            <w:r>
              <w:t>-0.97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IDPSX</w:t>
            </w:r>
          </w:p>
        </w:tc>
        <w:tc>
          <w:tcPr>
            <w:tcW w:type="dxa" w:w="1235"/>
          </w:tcPr>
          <w:p>
            <w:r>
              <w:t>QQQ&lt;0 且 SLV&gt;0 且 TLT&lt;0，买基金第二天</w:t>
            </w:r>
          </w:p>
        </w:tc>
        <w:tc>
          <w:tcPr>
            <w:tcW w:type="dxa" w:w="1235"/>
          </w:tcPr>
          <w:p>
            <w:r>
              <w:t>SLV_up</w:t>
            </w:r>
          </w:p>
        </w:tc>
        <w:tc>
          <w:tcPr>
            <w:tcW w:type="dxa" w:w="1235"/>
          </w:tcPr>
          <w:p>
            <w:r>
              <w:t>-0.80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UJPIX</w:t>
            </w:r>
          </w:p>
        </w:tc>
        <w:tc>
          <w:tcPr>
            <w:tcW w:type="dxa" w:w="1235"/>
          </w:tcPr>
          <w:p>
            <w:r>
              <w:t>EEM&lt;0 且 SPY&lt;0 且 XLV&lt;0，买基金第二天</w:t>
            </w:r>
          </w:p>
        </w:tc>
        <w:tc>
          <w:tcPr>
            <w:tcW w:type="dxa" w:w="1235"/>
          </w:tcPr>
          <w:p>
            <w:r>
              <w:t>EEM_down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-0.97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UJPSX</w:t>
            </w:r>
          </w:p>
        </w:tc>
        <w:tc>
          <w:tcPr>
            <w:tcW w:type="dxa" w:w="1235"/>
          </w:tcPr>
          <w:p>
            <w:r>
              <w:t>EEM&lt;0 且 SPY&lt;0 且 XLV&lt;0，买基金第二天</w:t>
            </w:r>
          </w:p>
        </w:tc>
        <w:tc>
          <w:tcPr>
            <w:tcW w:type="dxa" w:w="1235"/>
          </w:tcPr>
          <w:p>
            <w:r>
              <w:t>EEM_down</w:t>
            </w:r>
          </w:p>
        </w:tc>
        <w:tc>
          <w:tcPr>
            <w:tcW w:type="dxa" w:w="1235"/>
          </w:tcPr>
          <w:p>
            <w:r>
              <w:t>-0.69</w:t>
            </w:r>
          </w:p>
        </w:tc>
        <w:tc>
          <w:tcPr>
            <w:tcW w:type="dxa" w:w="1235"/>
          </w:tcPr>
          <w:p>
            <w:r>
              <w:t>-0.96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PHPSX</w:t>
            </w:r>
          </w:p>
        </w:tc>
        <w:tc>
          <w:tcPr>
            <w:tcW w:type="dxa" w:w="1235"/>
          </w:tcPr>
          <w:p>
            <w:r>
              <w:t>FXY&gt;0 且 GDX&gt;0 且 QQQ&lt;0，买基金第二天</w:t>
            </w:r>
          </w:p>
        </w:tc>
        <w:tc>
          <w:tcPr>
            <w:tcW w:type="dxa" w:w="1235"/>
          </w:tcPr>
          <w:p>
            <w:r>
              <w:t>QQQ_down</w:t>
            </w:r>
          </w:p>
        </w:tc>
        <w:tc>
          <w:tcPr>
            <w:tcW w:type="dxa" w:w="1235"/>
          </w:tcPr>
          <w:p>
            <w:r>
              <w:t>-0.46</w:t>
            </w:r>
          </w:p>
        </w:tc>
        <w:tc>
          <w:tcPr>
            <w:tcW w:type="dxa" w:w="1235"/>
          </w:tcPr>
          <w:p>
            <w:r>
              <w:t>-0.86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UJPSX</w:t>
            </w:r>
          </w:p>
        </w:tc>
        <w:tc>
          <w:tcPr>
            <w:tcW w:type="dxa" w:w="1235"/>
          </w:tcPr>
          <w:p>
            <w:r>
              <w:t>QQQ&lt;0 且 XLK&lt;0，买基金后2日平均回报</w:t>
            </w:r>
          </w:p>
        </w:tc>
        <w:tc>
          <w:tcPr>
            <w:tcW w:type="dxa" w:w="1235"/>
          </w:tcPr>
          <w:p>
            <w:r>
              <w:t>XLK_down</w:t>
            </w:r>
          </w:p>
        </w:tc>
        <w:tc>
          <w:tcPr>
            <w:tcW w:type="dxa" w:w="1235"/>
          </w:tcPr>
          <w:p>
            <w:r>
              <w:t>-0.33</w:t>
            </w:r>
          </w:p>
        </w:tc>
        <w:tc>
          <w:tcPr>
            <w:tcW w:type="dxa" w:w="1235"/>
          </w:tcPr>
          <w:p>
            <w:r>
              <w:t>-0.86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PHPIX</w:t>
            </w:r>
          </w:p>
        </w:tc>
        <w:tc>
          <w:tcPr>
            <w:tcW w:type="dxa" w:w="1235"/>
          </w:tcPr>
          <w:p>
            <w:r>
              <w:t>FXY&gt;0 且 GDX&gt;0 且 QQQ&lt;0，买基金第二天</w:t>
            </w:r>
          </w:p>
        </w:tc>
        <w:tc>
          <w:tcPr>
            <w:tcW w:type="dxa" w:w="1235"/>
          </w:tcPr>
          <w:p>
            <w:r>
              <w:t>QQQ_down</w:t>
            </w:r>
          </w:p>
        </w:tc>
        <w:tc>
          <w:tcPr>
            <w:tcW w:type="dxa" w:w="1235"/>
          </w:tcPr>
          <w:p>
            <w:r>
              <w:t>0.36</w:t>
            </w:r>
          </w:p>
        </w:tc>
        <w:tc>
          <w:tcPr>
            <w:tcW w:type="dxa" w:w="1235"/>
          </w:tcPr>
          <w:p>
            <w:r>
              <w:t>-0.91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BLPIX</w:t>
            </w:r>
          </w:p>
        </w:tc>
        <w:tc>
          <w:tcPr>
            <w:tcW w:type="dxa" w:w="1235"/>
          </w:tcPr>
          <w:p>
            <w:r>
              <w:t>XLV&lt;=-1%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0.83</w:t>
            </w:r>
          </w:p>
        </w:tc>
        <w:tc>
          <w:tcPr>
            <w:tcW w:type="dxa" w:w="1235"/>
          </w:tcPr>
          <w:p>
            <w:r>
              <w:t>-0.96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BLPSX</w:t>
            </w:r>
          </w:p>
        </w:tc>
        <w:tc>
          <w:tcPr>
            <w:tcW w:type="dxa" w:w="1235"/>
          </w:tcPr>
          <w:p>
            <w:r>
              <w:t>XLV&lt;=-1%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0.88</w:t>
            </w:r>
          </w:p>
        </w:tc>
        <w:tc>
          <w:tcPr>
            <w:tcW w:type="dxa" w:w="1235"/>
          </w:tcPr>
          <w:p>
            <w:r>
              <w:t>-0.92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UDPIX</w:t>
            </w:r>
          </w:p>
        </w:tc>
        <w:tc>
          <w:tcPr>
            <w:tcW w:type="dxa" w:w="1235"/>
          </w:tcPr>
          <w:p>
            <w:r>
              <w:t>XLV&lt;=-1%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0.89</w:t>
            </w:r>
          </w:p>
        </w:tc>
        <w:tc>
          <w:tcPr>
            <w:tcW w:type="dxa" w:w="1235"/>
          </w:tcPr>
          <w:p>
            <w:r>
              <w:t>-0.95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反向单调</w:t>
            </w:r>
          </w:p>
        </w:tc>
      </w:tr>
      <w:tr>
        <w:tc>
          <w:tcPr>
            <w:tcW w:type="dxa" w:w="1235"/>
          </w:tcPr>
          <w:p>
            <w:r>
              <w:t>UBPIX</w:t>
            </w:r>
          </w:p>
        </w:tc>
        <w:tc>
          <w:tcPr>
            <w:tcW w:type="dxa" w:w="1235"/>
          </w:tcPr>
          <w:p>
            <w:r>
              <w:t>QQQ&lt;=-1% 且 VIX&gt;0，买基金第二天</w:t>
            </w:r>
          </w:p>
        </w:tc>
        <w:tc>
          <w:tcPr>
            <w:tcW w:type="dxa" w:w="1235"/>
          </w:tcPr>
          <w:p>
            <w:r>
              <w:t>ext_vix_chg_up</w:t>
            </w:r>
          </w:p>
        </w:tc>
        <w:tc>
          <w:tcPr>
            <w:tcW w:type="dxa" w:w="1235"/>
          </w:tcPr>
          <w:p>
            <w:r>
              <w:t>-0.95</w:t>
            </w:r>
          </w:p>
        </w:tc>
        <w:tc>
          <w:tcPr>
            <w:tcW w:type="dxa" w:w="1235"/>
          </w:tcPr>
          <w:p>
            <w:r>
              <w:t>-0.61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UBPSX</w:t>
            </w:r>
          </w:p>
        </w:tc>
        <w:tc>
          <w:tcPr>
            <w:tcW w:type="dxa" w:w="1235"/>
          </w:tcPr>
          <w:p>
            <w:r>
              <w:t>QQQ&lt;=-1% 且 VIX&gt;0，买基金第二天</w:t>
            </w:r>
          </w:p>
        </w:tc>
        <w:tc>
          <w:tcPr>
            <w:tcW w:type="dxa" w:w="1235"/>
          </w:tcPr>
          <w:p>
            <w:r>
              <w:t>ext_vix_chg_up</w:t>
            </w:r>
          </w:p>
        </w:tc>
        <w:tc>
          <w:tcPr>
            <w:tcW w:type="dxa" w:w="1235"/>
          </w:tcPr>
          <w:p>
            <w:r>
              <w:t>-0.95</w:t>
            </w:r>
          </w:p>
        </w:tc>
        <w:tc>
          <w:tcPr>
            <w:tcW w:type="dxa" w:w="1235"/>
          </w:tcPr>
          <w:p>
            <w:r>
              <w:t>-0.64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ULPIX</w:t>
            </w:r>
          </w:p>
        </w:tc>
        <w:tc>
          <w:tcPr>
            <w:tcW w:type="dxa" w:w="1235"/>
          </w:tcPr>
          <w:p>
            <w:r>
              <w:t>QQQ&lt;=-1% 且 VIX5d&gt;0，买基金第二天</w:t>
            </w:r>
          </w:p>
        </w:tc>
        <w:tc>
          <w:tcPr>
            <w:tcW w:type="dxa" w:w="1235"/>
          </w:tcPr>
          <w:p>
            <w:r>
              <w:t>ext_vix_5dchg_up</w:t>
            </w:r>
          </w:p>
        </w:tc>
        <w:tc>
          <w:tcPr>
            <w:tcW w:type="dxa" w:w="1235"/>
          </w:tcPr>
          <w:p>
            <w:r>
              <w:t>-0.91</w:t>
            </w:r>
          </w:p>
        </w:tc>
        <w:tc>
          <w:tcPr>
            <w:tcW w:type="dxa" w:w="1235"/>
          </w:tcPr>
          <w:p>
            <w:r>
              <w:t>-0.96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UDPSX</w:t>
            </w:r>
          </w:p>
        </w:tc>
        <w:tc>
          <w:tcPr>
            <w:tcW w:type="dxa" w:w="1235"/>
          </w:tcPr>
          <w:p>
            <w:r>
              <w:t>QQQ&lt;=-1% 且 VIX5d&gt;0，买基金第二天</w:t>
            </w:r>
          </w:p>
        </w:tc>
        <w:tc>
          <w:tcPr>
            <w:tcW w:type="dxa" w:w="1235"/>
          </w:tcPr>
          <w:p>
            <w:r>
              <w:t>ext_vix_5dchg_up</w:t>
            </w:r>
          </w:p>
        </w:tc>
        <w:tc>
          <w:tcPr>
            <w:tcW w:type="dxa" w:w="1235"/>
          </w:tcPr>
          <w:p>
            <w:r>
              <w:t>-0.91</w:t>
            </w:r>
          </w:p>
        </w:tc>
        <w:tc>
          <w:tcPr>
            <w:tcW w:type="dxa" w:w="1235"/>
          </w:tcPr>
          <w:p>
            <w:r>
              <w:t>-0.77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FNPSX</w:t>
            </w:r>
          </w:p>
        </w:tc>
        <w:tc>
          <w:tcPr>
            <w:tcW w:type="dxa" w:w="1235"/>
          </w:tcPr>
          <w:p>
            <w:r>
              <w:t>GDX&gt;0 且 收益率曲线&gt;0，买基金第二天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-0.82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UMPSX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-0.75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UMPIX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-0.75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REPIX</w:t>
            </w:r>
          </w:p>
        </w:tc>
        <w:tc>
          <w:tcPr>
            <w:tcW w:type="dxa" w:w="1235"/>
          </w:tcPr>
          <w:p>
            <w:r>
              <w:t>GDX&gt;0 且 SLV&gt;0 且 XLV&lt;0，买基金第二天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-0.61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BKPIX</w:t>
            </w:r>
          </w:p>
        </w:tc>
        <w:tc>
          <w:tcPr>
            <w:tcW w:type="dxa" w:w="1235"/>
          </w:tcPr>
          <w:p>
            <w:r>
              <w:t>GDX&gt;0 且 IWM&lt;0 且 XLK&lt;0，买基金第二天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-0.85</w:t>
            </w:r>
          </w:p>
        </w:tc>
        <w:tc>
          <w:tcPr>
            <w:tcW w:type="dxa" w:w="1235"/>
          </w:tcPr>
          <w:p>
            <w:r>
              <w:t>-0.74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BMPSX</w:t>
            </w:r>
          </w:p>
        </w:tc>
        <w:tc>
          <w:tcPr>
            <w:tcW w:type="dxa" w:w="1235"/>
          </w:tcPr>
          <w:p>
            <w:r>
              <w:t>GDX&gt;0 且 GLD&gt;0 且 JNK&lt;0，买基金第二天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-0.83</w:t>
            </w:r>
          </w:p>
        </w:tc>
        <w:tc>
          <w:tcPr>
            <w:tcW w:type="dxa" w:w="1235"/>
          </w:tcPr>
          <w:p>
            <w:r>
              <w:t>-0.63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ULPIX</w:t>
            </w:r>
          </w:p>
        </w:tc>
        <w:tc>
          <w:tcPr>
            <w:tcW w:type="dxa" w:w="1235"/>
          </w:tcPr>
          <w:p>
            <w:r>
              <w:t>FXY&gt;0 且 GDX&gt;0，买基金第二天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-0.81</w:t>
            </w:r>
          </w:p>
        </w:tc>
        <w:tc>
          <w:tcPr>
            <w:tcW w:type="dxa" w:w="1235"/>
          </w:tcPr>
          <w:p>
            <w:r>
              <w:t>-0.24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BMPSX</w:t>
            </w:r>
          </w:p>
        </w:tc>
        <w:tc>
          <w:tcPr>
            <w:tcW w:type="dxa" w:w="1235"/>
          </w:tcPr>
          <w:p>
            <w:r>
              <w:t>GDX&gt;0 且 JNK&lt;0 且 XLF&lt;0，买基金第二天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-0.80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BMPIX</w:t>
            </w:r>
          </w:p>
        </w:tc>
        <w:tc>
          <w:tcPr>
            <w:tcW w:type="dxa" w:w="1235"/>
          </w:tcPr>
          <w:p>
            <w:r>
              <w:t>GDX&gt;0 且 JNK&lt;0 且 XLF&lt;0，买基金第二天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-0.80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PMPSX</w:t>
            </w:r>
          </w:p>
        </w:tc>
        <w:tc>
          <w:tcPr>
            <w:tcW w:type="dxa" w:w="1235"/>
          </w:tcPr>
          <w:p>
            <w:r>
              <w:t>EEM&gt;0 且 GLD&lt;0 且 TLT&lt;0，买基金后2日平均回报</w:t>
            </w:r>
          </w:p>
        </w:tc>
        <w:tc>
          <w:tcPr>
            <w:tcW w:type="dxa" w:w="1235"/>
          </w:tcPr>
          <w:p>
            <w:r>
              <w:t>EEM_up</w:t>
            </w:r>
          </w:p>
        </w:tc>
        <w:tc>
          <w:tcPr>
            <w:tcW w:type="dxa" w:w="1235"/>
          </w:tcPr>
          <w:p>
            <w:r>
              <w:t>-0.70</w:t>
            </w:r>
          </w:p>
        </w:tc>
        <w:tc>
          <w:tcPr>
            <w:tcW w:type="dxa" w:w="1235"/>
          </w:tcPr>
          <w:p>
            <w:r>
              <w:t>-0.70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PMPIX</w:t>
            </w:r>
          </w:p>
        </w:tc>
        <w:tc>
          <w:tcPr>
            <w:tcW w:type="dxa" w:w="1235"/>
          </w:tcPr>
          <w:p>
            <w:r>
              <w:t>EEM&gt;0 且 GLD&lt;0 且 TLT&lt;0，买基金后2日平均回报</w:t>
            </w:r>
          </w:p>
        </w:tc>
        <w:tc>
          <w:tcPr>
            <w:tcW w:type="dxa" w:w="1235"/>
          </w:tcPr>
          <w:p>
            <w:r>
              <w:t>EEM_up</w:t>
            </w:r>
          </w:p>
        </w:tc>
        <w:tc>
          <w:tcPr>
            <w:tcW w:type="dxa" w:w="1235"/>
          </w:tcPr>
          <w:p>
            <w:r>
              <w:t>-0.70</w:t>
            </w:r>
          </w:p>
        </w:tc>
        <w:tc>
          <w:tcPr>
            <w:tcW w:type="dxa" w:w="1235"/>
          </w:tcPr>
          <w:p>
            <w:r>
              <w:t>-0.71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ULPSX</w:t>
            </w:r>
          </w:p>
        </w:tc>
        <w:tc>
          <w:tcPr>
            <w:tcW w:type="dxa" w:w="1235"/>
          </w:tcPr>
          <w:p>
            <w:r>
              <w:t>FXY&gt;0 且 GDX&gt;0，买基金第二天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-0.69</w:t>
            </w:r>
          </w:p>
        </w:tc>
        <w:tc>
          <w:tcPr>
            <w:tcW w:type="dxa" w:w="1235"/>
          </w:tcPr>
          <w:p>
            <w:r>
              <w:t>-0.16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BKPSX</w:t>
            </w:r>
          </w:p>
        </w:tc>
        <w:tc>
          <w:tcPr>
            <w:tcW w:type="dxa" w:w="1235"/>
          </w:tcPr>
          <w:p>
            <w:r>
              <w:t>GDX&gt;0 且 QQQ&lt;0 且 SLV&gt;0，买基金后2日平均回报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-0.66</w:t>
            </w:r>
          </w:p>
        </w:tc>
        <w:tc>
          <w:tcPr>
            <w:tcW w:type="dxa" w:w="1235"/>
          </w:tcPr>
          <w:p>
            <w:r>
              <w:t>-0.47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ENPSX</w:t>
            </w:r>
          </w:p>
        </w:tc>
        <w:tc>
          <w:tcPr>
            <w:tcW w:type="dxa" w:w="1235"/>
          </w:tcPr>
          <w:p>
            <w:r>
              <w:t>GDX&gt;0 且 HYG&lt;0 且 SLV&gt;0，买基金后3日平均回报</w:t>
            </w:r>
          </w:p>
        </w:tc>
        <w:tc>
          <w:tcPr>
            <w:tcW w:type="dxa" w:w="1235"/>
          </w:tcPr>
          <w:p>
            <w:r>
              <w:t>SLV_up</w:t>
            </w:r>
          </w:p>
        </w:tc>
        <w:tc>
          <w:tcPr>
            <w:tcW w:type="dxa" w:w="1235"/>
          </w:tcPr>
          <w:p>
            <w:r>
              <w:t>-0.48</w:t>
            </w:r>
          </w:p>
        </w:tc>
        <w:tc>
          <w:tcPr>
            <w:tcW w:type="dxa" w:w="1235"/>
          </w:tcPr>
          <w:p>
            <w:r>
              <w:t>-0.80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UDPIX</w:t>
            </w:r>
          </w:p>
        </w:tc>
        <w:tc>
          <w:tcPr>
            <w:tcW w:type="dxa" w:w="1235"/>
          </w:tcPr>
          <w:p>
            <w:r>
              <w:t>GDX&gt;0 且 GLD&gt;0 且 XLK&lt;0，买基金第二天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-0.44</w:t>
            </w:r>
          </w:p>
        </w:tc>
        <w:tc>
          <w:tcPr>
            <w:tcW w:type="dxa" w:w="1235"/>
          </w:tcPr>
          <w:p>
            <w:r>
              <w:t>0.03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MDPIX</w:t>
            </w:r>
          </w:p>
        </w:tc>
        <w:tc>
          <w:tcPr>
            <w:tcW w:type="dxa" w:w="1235"/>
          </w:tcPr>
          <w:p>
            <w:r>
              <w:t>GDX&gt;0 且 SPY&lt;0 且 XLF&lt;0，买基金第二天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-0.21</w:t>
            </w:r>
          </w:p>
        </w:tc>
        <w:tc>
          <w:tcPr>
            <w:tcW w:type="dxa" w:w="1235"/>
          </w:tcPr>
          <w:p>
            <w:r>
              <w:t>-0.61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UNPIX</w:t>
            </w:r>
          </w:p>
        </w:tc>
        <w:tc>
          <w:tcPr>
            <w:tcW w:type="dxa" w:w="1235"/>
          </w:tcPr>
          <w:p>
            <w:r>
              <w:t>SLV&gt;0 且 VIX5d&gt;=10.0%，买基金后2日平均回报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-0.08</w:t>
            </w:r>
          </w:p>
        </w:tc>
        <w:tc>
          <w:tcPr>
            <w:tcW w:type="dxa" w:w="1235"/>
          </w:tcPr>
          <w:p>
            <w:r>
              <w:t>-0.56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SGPIX</w:t>
            </w:r>
          </w:p>
        </w:tc>
        <w:tc>
          <w:tcPr>
            <w:tcW w:type="dxa" w:w="1235"/>
          </w:tcPr>
          <w:p>
            <w:r>
              <w:t>GDX&gt;0 且 SPY&lt;0 且 UUP&lt;0，买基金第二天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-0.07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UBPSX</w:t>
            </w:r>
          </w:p>
        </w:tc>
        <w:tc>
          <w:tcPr>
            <w:tcW w:type="dxa" w:w="1235"/>
          </w:tcPr>
          <w:p>
            <w:r>
              <w:t>GDX&gt;0 且 XLC&lt;0，买基金第二天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0.02</w:t>
            </w:r>
          </w:p>
        </w:tc>
        <w:tc>
          <w:tcPr>
            <w:tcW w:type="dxa" w:w="1235"/>
          </w:tcPr>
          <w:p>
            <w:r>
              <w:t>0.38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UBPIX</w:t>
            </w:r>
          </w:p>
        </w:tc>
        <w:tc>
          <w:tcPr>
            <w:tcW w:type="dxa" w:w="1235"/>
          </w:tcPr>
          <w:p>
            <w:r>
              <w:t>GDX&gt;0 且 XLC&lt;0，买基金第二天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0.03</w:t>
            </w:r>
          </w:p>
        </w:tc>
        <w:tc>
          <w:tcPr>
            <w:tcW w:type="dxa" w:w="1235"/>
          </w:tcPr>
          <w:p>
            <w:r>
              <w:t>0.29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UAPSX</w:t>
            </w:r>
          </w:p>
        </w:tc>
        <w:tc>
          <w:tcPr>
            <w:tcW w:type="dxa" w:w="1235"/>
          </w:tcPr>
          <w:p>
            <w:r>
              <w:t>EEM&lt;0 且 XLE&lt;0 且 XLF&lt;0，买基金第二天</w:t>
            </w:r>
          </w:p>
        </w:tc>
        <w:tc>
          <w:tcPr>
            <w:tcW w:type="dxa" w:w="1235"/>
          </w:tcPr>
          <w:p>
            <w:r>
              <w:t>XLF_down</w:t>
            </w:r>
          </w:p>
        </w:tc>
        <w:tc>
          <w:tcPr>
            <w:tcW w:type="dxa" w:w="1235"/>
          </w:tcPr>
          <w:p>
            <w:r>
              <w:t>0.17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UNPIX</w:t>
            </w:r>
          </w:p>
        </w:tc>
        <w:tc>
          <w:tcPr>
            <w:tcW w:type="dxa" w:w="1235"/>
          </w:tcPr>
          <w:p>
            <w:r>
              <w:t>XLE&lt;0 且 该基金当日回报&lt;0，买基金第二天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0.19</w:t>
            </w:r>
          </w:p>
        </w:tc>
        <w:tc>
          <w:tcPr>
            <w:tcW w:type="dxa" w:w="1235"/>
          </w:tcPr>
          <w:p>
            <w:r>
              <w:t>-0.78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BMPSX</w:t>
            </w:r>
          </w:p>
        </w:tc>
        <w:tc>
          <w:tcPr>
            <w:tcW w:type="dxa" w:w="1235"/>
          </w:tcPr>
          <w:p>
            <w:r>
              <w:t>GDX&gt;0 且 UUP&lt;0 且 XLK&lt;0，买基金第二天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0.54</w:t>
            </w:r>
          </w:p>
        </w:tc>
        <w:tc>
          <w:tcPr>
            <w:tcW w:type="dxa" w:w="1235"/>
          </w:tcPr>
          <w:p>
            <w:r>
              <w:t>-0.25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SVPSX</w:t>
            </w:r>
          </w:p>
        </w:tc>
        <w:tc>
          <w:tcPr>
            <w:tcW w:type="dxa" w:w="1235"/>
          </w:tcPr>
          <w:p>
            <w:r>
              <w:t>GDX&gt;0 且 SPY&lt;0 且 XLF&lt;0，买基金第二天</w:t>
            </w:r>
          </w:p>
        </w:tc>
        <w:tc>
          <w:tcPr>
            <w:tcW w:type="dxa" w:w="1235"/>
          </w:tcPr>
          <w:p>
            <w:r>
              <w:t>XLF_down</w:t>
            </w:r>
          </w:p>
        </w:tc>
        <w:tc>
          <w:tcPr>
            <w:tcW w:type="dxa" w:w="1235"/>
          </w:tcPr>
          <w:p>
            <w:r>
              <w:t>0.55</w:t>
            </w:r>
          </w:p>
        </w:tc>
        <w:tc>
          <w:tcPr>
            <w:tcW w:type="dxa" w:w="1235"/>
          </w:tcPr>
          <w:p>
            <w:r>
              <w:t>0.67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UGPIX</w:t>
            </w:r>
          </w:p>
        </w:tc>
        <w:tc>
          <w:tcPr>
            <w:tcW w:type="dxa" w:w="1235"/>
          </w:tcPr>
          <w:p>
            <w:r>
              <w:t>FXY&gt;0 且 GDX&gt;0 且 QQQ&lt;0，买基金第二天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0.59</w:t>
            </w:r>
          </w:p>
        </w:tc>
        <w:tc>
          <w:tcPr>
            <w:tcW w:type="dxa" w:w="1235"/>
          </w:tcPr>
          <w:p>
            <w:r>
              <w:t>-0.21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SVPIX</w:t>
            </w:r>
          </w:p>
        </w:tc>
        <w:tc>
          <w:tcPr>
            <w:tcW w:type="dxa" w:w="1235"/>
          </w:tcPr>
          <w:p>
            <w:r>
              <w:t>GDX&gt;0 且 SPY&lt;0 且 XLK&lt;0，买基金第二天</w:t>
            </w:r>
          </w:p>
        </w:tc>
        <w:tc>
          <w:tcPr>
            <w:tcW w:type="dxa" w:w="1235"/>
          </w:tcPr>
          <w:p>
            <w:r>
              <w:t>XLK_down</w:t>
            </w:r>
          </w:p>
        </w:tc>
        <w:tc>
          <w:tcPr>
            <w:tcW w:type="dxa" w:w="1235"/>
          </w:tcPr>
          <w:p>
            <w:r>
              <w:t>0.60</w:t>
            </w:r>
          </w:p>
        </w:tc>
        <w:tc>
          <w:tcPr>
            <w:tcW w:type="dxa" w:w="1235"/>
          </w:tcPr>
          <w:p>
            <w:r>
              <w:t>-0.78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CYPIX</w:t>
            </w:r>
          </w:p>
        </w:tc>
        <w:tc>
          <w:tcPr>
            <w:tcW w:type="dxa" w:w="1235"/>
          </w:tcPr>
          <w:p>
            <w:r>
              <w:t>XLK&lt;=-1%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0.63</w:t>
            </w:r>
          </w:p>
        </w:tc>
        <w:tc>
          <w:tcPr>
            <w:tcW w:type="dxa" w:w="1235"/>
          </w:tcPr>
          <w:p>
            <w:r>
              <w:t>-0.23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SVPSX</w:t>
            </w:r>
          </w:p>
        </w:tc>
        <w:tc>
          <w:tcPr>
            <w:tcW w:type="dxa" w:w="1235"/>
          </w:tcPr>
          <w:p>
            <w:r>
              <w:t>GDX&gt;0 且 SPY&lt;0 且 XLK&lt;0，买基金第二天</w:t>
            </w:r>
          </w:p>
        </w:tc>
        <w:tc>
          <w:tcPr>
            <w:tcW w:type="dxa" w:w="1235"/>
          </w:tcPr>
          <w:p>
            <w:r>
              <w:t>XLK_down</w:t>
            </w:r>
          </w:p>
        </w:tc>
        <w:tc>
          <w:tcPr>
            <w:tcW w:type="dxa" w:w="1235"/>
          </w:tcPr>
          <w:p>
            <w:r>
              <w:t>0.66</w:t>
            </w:r>
          </w:p>
        </w:tc>
        <w:tc>
          <w:tcPr>
            <w:tcW w:type="dxa" w:w="1235"/>
          </w:tcPr>
          <w:p>
            <w:r>
              <w:t>-0.76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MLPIX</w:t>
            </w:r>
          </w:p>
        </w:tc>
        <w:tc>
          <w:tcPr>
            <w:tcW w:type="dxa" w:w="1235"/>
          </w:tcPr>
          <w:p>
            <w:r>
              <w:t>GDX&gt;0 且 SPY&lt;0 且 XLF&lt;0，买基金第二天</w:t>
            </w:r>
          </w:p>
        </w:tc>
        <w:tc>
          <w:tcPr>
            <w:tcW w:type="dxa" w:w="1235"/>
          </w:tcPr>
          <w:p>
            <w:r>
              <w:t>XLF_down</w:t>
            </w:r>
          </w:p>
        </w:tc>
        <w:tc>
          <w:tcPr>
            <w:tcW w:type="dxa" w:w="1235"/>
          </w:tcPr>
          <w:p>
            <w:r>
              <w:t>0.68</w:t>
            </w:r>
          </w:p>
        </w:tc>
        <w:tc>
          <w:tcPr>
            <w:tcW w:type="dxa" w:w="1235"/>
          </w:tcPr>
          <w:p>
            <w:r>
              <w:t>0.76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SMPSX</w:t>
            </w:r>
          </w:p>
        </w:tc>
        <w:tc>
          <w:tcPr>
            <w:tcW w:type="dxa" w:w="1235"/>
          </w:tcPr>
          <w:p>
            <w:r>
              <w:t>VIX5d&gt;0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0.68</w:t>
            </w:r>
          </w:p>
        </w:tc>
        <w:tc>
          <w:tcPr>
            <w:tcW w:type="dxa" w:w="1235"/>
          </w:tcPr>
          <w:p>
            <w:r>
              <w:t>-0.81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SMPIX</w:t>
            </w:r>
          </w:p>
        </w:tc>
        <w:tc>
          <w:tcPr>
            <w:tcW w:type="dxa" w:w="1235"/>
          </w:tcPr>
          <w:p>
            <w:r>
              <w:t>QQQ&lt;0 且 SLV&lt;0 且 XLV&lt;0，买基金后3日平均回报</w:t>
            </w:r>
          </w:p>
        </w:tc>
        <w:tc>
          <w:tcPr>
            <w:tcW w:type="dxa" w:w="1235"/>
          </w:tcPr>
          <w:p>
            <w:r>
              <w:t>QQQ_down</w:t>
            </w:r>
          </w:p>
        </w:tc>
        <w:tc>
          <w:tcPr>
            <w:tcW w:type="dxa" w:w="1235"/>
          </w:tcPr>
          <w:p>
            <w:r>
              <w:t>0.69</w:t>
            </w:r>
          </w:p>
        </w:tc>
        <w:tc>
          <w:tcPr>
            <w:tcW w:type="dxa" w:w="1235"/>
          </w:tcPr>
          <w:p>
            <w:r>
              <w:t>-0.09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UMPSX</w:t>
            </w:r>
          </w:p>
        </w:tc>
        <w:tc>
          <w:tcPr>
            <w:tcW w:type="dxa" w:w="1235"/>
          </w:tcPr>
          <w:p>
            <w:r>
              <w:t>GDX&gt;0 且 SPY&lt;0 且 XLK&lt;0，买基金第二天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0.72</w:t>
            </w:r>
          </w:p>
        </w:tc>
        <w:tc>
          <w:tcPr>
            <w:tcW w:type="dxa" w:w="1235"/>
          </w:tcPr>
          <w:p>
            <w:r>
              <w:t>-0.04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UMPIX</w:t>
            </w:r>
          </w:p>
        </w:tc>
        <w:tc>
          <w:tcPr>
            <w:tcW w:type="dxa" w:w="1235"/>
          </w:tcPr>
          <w:p>
            <w:r>
              <w:t>GDX&gt;0 且 SPY&lt;0 且 XLK&lt;0，买基金第二天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0.74</w:t>
            </w:r>
          </w:p>
        </w:tc>
        <w:tc>
          <w:tcPr>
            <w:tcW w:type="dxa" w:w="1235"/>
          </w:tcPr>
          <w:p>
            <w:r>
              <w:t>0.11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TEPSX</w:t>
            </w:r>
          </w:p>
        </w:tc>
        <w:tc>
          <w:tcPr>
            <w:tcW w:type="dxa" w:w="1235"/>
          </w:tcPr>
          <w:p>
            <w:r>
              <w:t>GLD&gt;0 且 XLF&lt;0 且 XLK&lt;0，买基金第二天</w:t>
            </w:r>
          </w:p>
        </w:tc>
        <w:tc>
          <w:tcPr>
            <w:tcW w:type="dxa" w:w="1235"/>
          </w:tcPr>
          <w:p>
            <w:r>
              <w:t>XLK_down</w:t>
            </w:r>
          </w:p>
        </w:tc>
        <w:tc>
          <w:tcPr>
            <w:tcW w:type="dxa" w:w="1235"/>
          </w:tcPr>
          <w:p>
            <w:r>
              <w:t>0.75</w:t>
            </w:r>
          </w:p>
        </w:tc>
        <w:tc>
          <w:tcPr>
            <w:tcW w:type="dxa" w:w="1235"/>
          </w:tcPr>
          <w:p>
            <w:r>
              <w:t>-0.87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SMPIX</w:t>
            </w:r>
          </w:p>
        </w:tc>
        <w:tc>
          <w:tcPr>
            <w:tcW w:type="dxa" w:w="1235"/>
          </w:tcPr>
          <w:p>
            <w:r>
              <w:t>QQQ&lt;0 且 SLV&lt;0 且 XLV&lt;0，买基金后3日平均回报</w:t>
            </w:r>
          </w:p>
        </w:tc>
        <w:tc>
          <w:tcPr>
            <w:tcW w:type="dxa" w:w="1235"/>
          </w:tcPr>
          <w:p>
            <w:r>
              <w:t>SLV_down</w:t>
            </w:r>
          </w:p>
        </w:tc>
        <w:tc>
          <w:tcPr>
            <w:tcW w:type="dxa" w:w="1235"/>
          </w:tcPr>
          <w:p>
            <w:r>
              <w:t>0.82</w:t>
            </w:r>
          </w:p>
        </w:tc>
        <w:tc>
          <w:tcPr>
            <w:tcW w:type="dxa" w:w="1235"/>
          </w:tcPr>
          <w:p>
            <w:r>
              <w:t>0.49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FNPIX</w:t>
            </w:r>
          </w:p>
        </w:tc>
        <w:tc>
          <w:tcPr>
            <w:tcW w:type="dxa" w:w="1235"/>
          </w:tcPr>
          <w:p>
            <w:r>
              <w:t>GDX&gt;0 且 XLF&lt;0 且 XLK&lt;0，买基金第二天</w:t>
            </w:r>
          </w:p>
        </w:tc>
        <w:tc>
          <w:tcPr>
            <w:tcW w:type="dxa" w:w="1235"/>
          </w:tcPr>
          <w:p>
            <w:r>
              <w:t>XLF_down</w:t>
            </w:r>
          </w:p>
        </w:tc>
        <w:tc>
          <w:tcPr>
            <w:tcW w:type="dxa" w:w="1235"/>
          </w:tcPr>
          <w:p>
            <w:r>
              <w:t>0.85</w:t>
            </w:r>
          </w:p>
        </w:tc>
        <w:tc>
          <w:tcPr>
            <w:tcW w:type="dxa" w:w="1235"/>
          </w:tcPr>
          <w:p>
            <w:r>
              <w:t>-0.00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UDPSX</w:t>
            </w:r>
          </w:p>
        </w:tc>
        <w:tc>
          <w:tcPr>
            <w:tcW w:type="dxa" w:w="1235"/>
          </w:tcPr>
          <w:p>
            <w:r>
              <w:t>XLV&lt;=-1%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0.85</w:t>
            </w:r>
          </w:p>
        </w:tc>
        <w:tc>
          <w:tcPr>
            <w:tcW w:type="dxa" w:w="1235"/>
          </w:tcPr>
          <w:p>
            <w:r>
              <w:t>-0.89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UOPIX</w:t>
            </w:r>
          </w:p>
        </w:tc>
        <w:tc>
          <w:tcPr>
            <w:tcW w:type="dxa" w:w="1235"/>
          </w:tcPr>
          <w:p>
            <w:r>
              <w:t>VIX&gt;0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0.91</w:t>
            </w:r>
          </w:p>
        </w:tc>
        <w:tc>
          <w:tcPr>
            <w:tcW w:type="dxa" w:w="1235"/>
          </w:tcPr>
          <w:p>
            <w:r>
              <w:t>0.73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UOPSX</w:t>
            </w:r>
          </w:p>
        </w:tc>
        <w:tc>
          <w:tcPr>
            <w:tcW w:type="dxa" w:w="1235"/>
          </w:tcPr>
          <w:p>
            <w:r>
              <w:t>VIX&gt;0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0.94</w:t>
            </w:r>
          </w:p>
        </w:tc>
        <w:tc>
          <w:tcPr>
            <w:tcW w:type="dxa" w:w="1235"/>
          </w:tcPr>
          <w:p>
            <w:r>
              <w:t>0.48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BIPIX</w:t>
            </w:r>
          </w:p>
        </w:tc>
        <w:tc>
          <w:tcPr>
            <w:tcW w:type="dxa" w:w="1235"/>
          </w:tcPr>
          <w:p>
            <w:r>
              <w:t>SLV&gt;=1% 且 该基金当日回报&lt;0，买基金后2日平均回报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0.95</w:t>
            </w:r>
          </w:p>
        </w:tc>
        <w:tc>
          <w:tcPr>
            <w:tcW w:type="dxa" w:w="1235"/>
          </w:tcPr>
          <w:p>
            <w:r>
              <w:t>0.50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BIPIX</w:t>
            </w:r>
          </w:p>
        </w:tc>
        <w:tc>
          <w:tcPr>
            <w:tcW w:type="dxa" w:w="1235"/>
          </w:tcPr>
          <w:p>
            <w:r>
              <w:t>SLV&gt;=1% 且 该基金当日回报&lt;0，买基金后2日平均回报</w:t>
            </w:r>
          </w:p>
        </w:tc>
        <w:tc>
          <w:tcPr>
            <w:tcW w:type="dxa" w:w="1235"/>
          </w:tcPr>
          <w:p>
            <w:r>
              <w:t>SLV_big_up</w:t>
            </w:r>
          </w:p>
        </w:tc>
        <w:tc>
          <w:tcPr>
            <w:tcW w:type="dxa" w:w="1235"/>
          </w:tcPr>
          <w:p>
            <w:r>
              <w:t>0.96</w:t>
            </w:r>
          </w:p>
        </w:tc>
        <w:tc>
          <w:tcPr>
            <w:tcW w:type="dxa" w:w="1235"/>
          </w:tcPr>
          <w:p>
            <w:r>
              <w:t>-0.49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BITIX</w:t>
            </w:r>
          </w:p>
        </w:tc>
        <w:tc>
          <w:tcPr>
            <w:tcW w:type="dxa" w:w="1235"/>
          </w:tcPr>
          <w:p>
            <w:r>
              <w:t>XLC&gt;0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0.97</w:t>
            </w:r>
          </w:p>
        </w:tc>
        <w:tc>
          <w:tcPr>
            <w:tcW w:type="dxa" w:w="1235"/>
          </w:tcPr>
          <w:p>
            <w:r>
              <w:t>-0.37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忽上忽下</w:t>
            </w:r>
          </w:p>
        </w:tc>
      </w:tr>
      <w:tr>
        <w:tc>
          <w:tcPr>
            <w:tcW w:type="dxa" w:w="1235"/>
          </w:tcPr>
          <w:p>
            <w:r>
              <w:t>REPSX</w:t>
            </w:r>
          </w:p>
        </w:tc>
        <w:tc>
          <w:tcPr>
            <w:tcW w:type="dxa" w:w="1235"/>
          </w:tcPr>
          <w:p>
            <w:r>
              <w:t>FXY&gt;0 且 XLF&lt;0 且 XLU&lt;0，买基金第二天</w:t>
            </w:r>
          </w:p>
        </w:tc>
        <w:tc>
          <w:tcPr>
            <w:tcW w:type="dxa" w:w="1235"/>
          </w:tcPr>
          <w:p>
            <w:r>
              <w:t>XLF_down</w:t>
            </w:r>
          </w:p>
        </w:tc>
        <w:tc>
          <w:tcPr>
            <w:tcW w:type="dxa" w:w="1235"/>
          </w:tcPr>
          <w:p>
            <w:r>
              <w:t>-0.83</w:t>
            </w:r>
          </w:p>
        </w:tc>
        <w:tc>
          <w:tcPr>
            <w:tcW w:type="dxa" w:w="1235"/>
          </w:tcPr>
          <w:p>
            <w:r>
              <w:t>0.69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UDPSX</w:t>
            </w:r>
          </w:p>
        </w:tc>
        <w:tc>
          <w:tcPr>
            <w:tcW w:type="dxa" w:w="1235"/>
          </w:tcPr>
          <w:p>
            <w:r>
              <w:t>QQQ&lt;=-1% 且 VIX5d&gt;0，买基金第二天</w:t>
            </w:r>
          </w:p>
        </w:tc>
        <w:tc>
          <w:tcPr>
            <w:tcW w:type="dxa" w:w="1235"/>
          </w:tcPr>
          <w:p>
            <w:r>
              <w:t>QQQ_big_down</w:t>
            </w:r>
          </w:p>
        </w:tc>
        <w:tc>
          <w:tcPr>
            <w:tcW w:type="dxa" w:w="1235"/>
          </w:tcPr>
          <w:p>
            <w:r>
              <w:t>-0.83</w:t>
            </w:r>
          </w:p>
        </w:tc>
        <w:tc>
          <w:tcPr>
            <w:tcW w:type="dxa" w:w="1235"/>
          </w:tcPr>
          <w:p>
            <w:r>
              <w:t>-0.68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FNPIX</w:t>
            </w:r>
          </w:p>
        </w:tc>
        <w:tc>
          <w:tcPr>
            <w:tcW w:type="dxa" w:w="1235"/>
          </w:tcPr>
          <w:p>
            <w:r>
              <w:t>GDX&gt;0 且 收益率曲线&gt;0，买基金第二天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-0.81</w:t>
            </w:r>
          </w:p>
        </w:tc>
        <w:tc>
          <w:tcPr>
            <w:tcW w:type="dxa" w:w="1235"/>
          </w:tcPr>
          <w:p>
            <w:r>
              <w:t>-0.70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UNPSX</w:t>
            </w:r>
          </w:p>
        </w:tc>
        <w:tc>
          <w:tcPr>
            <w:tcW w:type="dxa" w:w="1235"/>
          </w:tcPr>
          <w:p>
            <w:r>
              <w:t>FXY&lt;0 且 GLD&lt;0 且 XLF&gt;0，买基金后2日平均回报</w:t>
            </w:r>
          </w:p>
        </w:tc>
        <w:tc>
          <w:tcPr>
            <w:tcW w:type="dxa" w:w="1235"/>
          </w:tcPr>
          <w:p>
            <w:r>
              <w:t>XLF_up</w:t>
            </w:r>
          </w:p>
        </w:tc>
        <w:tc>
          <w:tcPr>
            <w:tcW w:type="dxa" w:w="1235"/>
          </w:tcPr>
          <w:p>
            <w:r>
              <w:t>-0.81</w:t>
            </w:r>
          </w:p>
        </w:tc>
        <w:tc>
          <w:tcPr>
            <w:tcW w:type="dxa" w:w="1235"/>
          </w:tcPr>
          <w:p>
            <w:r>
              <w:t>-0.91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ENPSX</w:t>
            </w:r>
          </w:p>
        </w:tc>
        <w:tc>
          <w:tcPr>
            <w:tcW w:type="dxa" w:w="1235"/>
          </w:tcPr>
          <w:p>
            <w:r>
              <w:t>GDX&gt;0 且 HYG&lt;0 且 SLV&gt;0，买基金后3日平均回报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-0.80</w:t>
            </w:r>
          </w:p>
        </w:tc>
        <w:tc>
          <w:tcPr>
            <w:tcW w:type="dxa" w:w="1235"/>
          </w:tcPr>
          <w:p>
            <w:r>
              <w:t>-0.70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SVPSX</w:t>
            </w:r>
          </w:p>
        </w:tc>
        <w:tc>
          <w:tcPr>
            <w:tcW w:type="dxa" w:w="1235"/>
          </w:tcPr>
          <w:p>
            <w:r>
              <w:t>GDX&gt;0 且 GLD&gt;0 且 SPY&lt;0，买基金第二天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-0.76</w:t>
            </w:r>
          </w:p>
        </w:tc>
        <w:tc>
          <w:tcPr>
            <w:tcW w:type="dxa" w:w="1235"/>
          </w:tcPr>
          <w:p>
            <w:r>
              <w:t>-0.54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UOPIX</w:t>
            </w:r>
          </w:p>
        </w:tc>
        <w:tc>
          <w:tcPr>
            <w:tcW w:type="dxa" w:w="1235"/>
          </w:tcPr>
          <w:p>
            <w:r>
              <w:t>VIX&gt;0 且 该基金当日回报&lt;=-2%，买基金第二天</w:t>
            </w:r>
          </w:p>
        </w:tc>
        <w:tc>
          <w:tcPr>
            <w:tcW w:type="dxa" w:w="1235"/>
          </w:tcPr>
          <w:p>
            <w:r>
              <w:t>ext_vix_chg_up</w:t>
            </w:r>
          </w:p>
        </w:tc>
        <w:tc>
          <w:tcPr>
            <w:tcW w:type="dxa" w:w="1235"/>
          </w:tcPr>
          <w:p>
            <w:r>
              <w:t>-0.75</w:t>
            </w:r>
          </w:p>
        </w:tc>
        <w:tc>
          <w:tcPr>
            <w:tcW w:type="dxa" w:w="1235"/>
          </w:tcPr>
          <w:p>
            <w:r>
              <w:t>-0.66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UBPIX</w:t>
            </w:r>
          </w:p>
        </w:tc>
        <w:tc>
          <w:tcPr>
            <w:tcW w:type="dxa" w:w="1235"/>
          </w:tcPr>
          <w:p>
            <w:r>
              <w:t>QQQ&lt;=-1% 且 VIX&gt;0，买基金第二天</w:t>
            </w:r>
          </w:p>
        </w:tc>
        <w:tc>
          <w:tcPr>
            <w:tcW w:type="dxa" w:w="1235"/>
          </w:tcPr>
          <w:p>
            <w:r>
              <w:t>QQQ_big_down</w:t>
            </w:r>
          </w:p>
        </w:tc>
        <w:tc>
          <w:tcPr>
            <w:tcW w:type="dxa" w:w="1235"/>
          </w:tcPr>
          <w:p>
            <w:r>
              <w:t>-0.73</w:t>
            </w:r>
          </w:p>
        </w:tc>
        <w:tc>
          <w:tcPr>
            <w:tcW w:type="dxa" w:w="1235"/>
          </w:tcPr>
          <w:p>
            <w:r>
              <w:t>-0.59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UAPSX</w:t>
            </w:r>
          </w:p>
        </w:tc>
        <w:tc>
          <w:tcPr>
            <w:tcW w:type="dxa" w:w="1235"/>
          </w:tcPr>
          <w:p>
            <w:r>
              <w:t>EEM&lt;0 且 XLE&lt;0 且 XLF&lt;0，买基金第二天</w:t>
            </w:r>
          </w:p>
        </w:tc>
        <w:tc>
          <w:tcPr>
            <w:tcW w:type="dxa" w:w="1235"/>
          </w:tcPr>
          <w:p>
            <w:r>
              <w:t>EEM_down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-0.60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UBPSX</w:t>
            </w:r>
          </w:p>
        </w:tc>
        <w:tc>
          <w:tcPr>
            <w:tcW w:type="dxa" w:w="1235"/>
          </w:tcPr>
          <w:p>
            <w:r>
              <w:t>QQQ&lt;=-1% 且 VIX&gt;0，买基金第二天</w:t>
            </w:r>
          </w:p>
        </w:tc>
        <w:tc>
          <w:tcPr>
            <w:tcW w:type="dxa" w:w="1235"/>
          </w:tcPr>
          <w:p>
            <w:r>
              <w:t>QQQ_big_down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-0.60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UAPIX</w:t>
            </w:r>
          </w:p>
        </w:tc>
        <w:tc>
          <w:tcPr>
            <w:tcW w:type="dxa" w:w="1235"/>
          </w:tcPr>
          <w:p>
            <w:r>
              <w:t>EEM&lt;0 且 XLE&lt;0 且 XLF&lt;0，买基金第二天</w:t>
            </w:r>
          </w:p>
        </w:tc>
        <w:tc>
          <w:tcPr>
            <w:tcW w:type="dxa" w:w="1235"/>
          </w:tcPr>
          <w:p>
            <w:r>
              <w:t>EEM_down</w:t>
            </w:r>
          </w:p>
        </w:tc>
        <w:tc>
          <w:tcPr>
            <w:tcW w:type="dxa" w:w="1235"/>
          </w:tcPr>
          <w:p>
            <w:r>
              <w:t>-0.72</w:t>
            </w:r>
          </w:p>
        </w:tc>
        <w:tc>
          <w:tcPr>
            <w:tcW w:type="dxa" w:w="1235"/>
          </w:tcPr>
          <w:p>
            <w:r>
              <w:t>-0.61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CYPIX</w:t>
            </w:r>
          </w:p>
        </w:tc>
        <w:tc>
          <w:tcPr>
            <w:tcW w:type="dxa" w:w="1235"/>
          </w:tcPr>
          <w:p>
            <w:r>
              <w:t>EEM&lt;0 且 GDX&gt;0 且 GLD&gt;0，买基金第二天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-0.71</w:t>
            </w:r>
          </w:p>
        </w:tc>
        <w:tc>
          <w:tcPr>
            <w:tcW w:type="dxa" w:w="1235"/>
          </w:tcPr>
          <w:p>
            <w:r>
              <w:t>-0.67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CYPIX</w:t>
            </w:r>
          </w:p>
        </w:tc>
        <w:tc>
          <w:tcPr>
            <w:tcW w:type="dxa" w:w="1235"/>
          </w:tcPr>
          <w:p>
            <w:r>
              <w:t>XLK&lt;=-1% 且 该基金当日回报&lt;=-2%，买基金第二天</w:t>
            </w:r>
          </w:p>
        </w:tc>
        <w:tc>
          <w:tcPr>
            <w:tcW w:type="dxa" w:w="1235"/>
          </w:tcPr>
          <w:p>
            <w:r>
              <w:t>XLK_big_down</w:t>
            </w:r>
          </w:p>
        </w:tc>
        <w:tc>
          <w:tcPr>
            <w:tcW w:type="dxa" w:w="1235"/>
          </w:tcPr>
          <w:p>
            <w:r>
              <w:t>-0.46</w:t>
            </w:r>
          </w:p>
        </w:tc>
        <w:tc>
          <w:tcPr>
            <w:tcW w:type="dxa" w:w="1235"/>
          </w:tcPr>
          <w:p>
            <w:r>
              <w:t>0.14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PMPIX</w:t>
            </w:r>
          </w:p>
        </w:tc>
        <w:tc>
          <w:tcPr>
            <w:tcW w:type="dxa" w:w="1235"/>
          </w:tcPr>
          <w:p>
            <w:r>
              <w:t>TIP&gt;0 且 VIX5d&gt;=10.0%，买基金后3日平均回报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-0.43</w:t>
            </w:r>
          </w:p>
        </w:tc>
        <w:tc>
          <w:tcPr>
            <w:tcW w:type="dxa" w:w="1235"/>
          </w:tcPr>
          <w:p>
            <w:r>
              <w:t>-0.66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FNPIX</w:t>
            </w:r>
          </w:p>
        </w:tc>
        <w:tc>
          <w:tcPr>
            <w:tcW w:type="dxa" w:w="1235"/>
          </w:tcPr>
          <w:p>
            <w:r>
              <w:t>XLV&lt;0 且 VIX5d&gt;=10.0%，买基金后2日平均回报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-0.38</w:t>
            </w:r>
          </w:p>
        </w:tc>
        <w:tc>
          <w:tcPr>
            <w:tcW w:type="dxa" w:w="1235"/>
          </w:tcPr>
          <w:p>
            <w:r>
              <w:t>0.58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PMPSX</w:t>
            </w:r>
          </w:p>
        </w:tc>
        <w:tc>
          <w:tcPr>
            <w:tcW w:type="dxa" w:w="1235"/>
          </w:tcPr>
          <w:p>
            <w:r>
              <w:t>板块轮动&gt;0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-0.38</w:t>
            </w:r>
          </w:p>
        </w:tc>
        <w:tc>
          <w:tcPr>
            <w:tcW w:type="dxa" w:w="1235"/>
          </w:tcPr>
          <w:p>
            <w:r>
              <w:t>-0.11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FNPSX</w:t>
            </w:r>
          </w:p>
        </w:tc>
        <w:tc>
          <w:tcPr>
            <w:tcW w:type="dxa" w:w="1235"/>
          </w:tcPr>
          <w:p>
            <w:r>
              <w:t>XLV&lt;0 且 VIX5d&gt;=10.0%，买基金后2日平均回报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-0.37</w:t>
            </w:r>
          </w:p>
        </w:tc>
        <w:tc>
          <w:tcPr>
            <w:tcW w:type="dxa" w:w="1235"/>
          </w:tcPr>
          <w:p>
            <w:r>
              <w:t>0.63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UAPSX</w:t>
            </w:r>
          </w:p>
        </w:tc>
        <w:tc>
          <w:tcPr>
            <w:tcW w:type="dxa" w:w="1235"/>
          </w:tcPr>
          <w:p>
            <w:r>
              <w:t>EEM&lt;0 且 XLE&lt;0 且 XLF&lt;0，买基金第二天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-0.35</w:t>
            </w:r>
          </w:p>
        </w:tc>
        <w:tc>
          <w:tcPr>
            <w:tcW w:type="dxa" w:w="1235"/>
          </w:tcPr>
          <w:p>
            <w:r>
              <w:t>-0.60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PMPIX</w:t>
            </w:r>
          </w:p>
        </w:tc>
        <w:tc>
          <w:tcPr>
            <w:tcW w:type="dxa" w:w="1235"/>
          </w:tcPr>
          <w:p>
            <w:r>
              <w:t>板块轮动&gt;0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-0.34</w:t>
            </w:r>
          </w:p>
        </w:tc>
        <w:tc>
          <w:tcPr>
            <w:tcW w:type="dxa" w:w="1235"/>
          </w:tcPr>
          <w:p>
            <w:r>
              <w:t>-0.11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UAPIX</w:t>
            </w:r>
          </w:p>
        </w:tc>
        <w:tc>
          <w:tcPr>
            <w:tcW w:type="dxa" w:w="1235"/>
          </w:tcPr>
          <w:p>
            <w:r>
              <w:t>EEM&lt;0 且 XLE&lt;0 且 XLF&lt;0，买基金第二天</w:t>
            </w:r>
          </w:p>
        </w:tc>
        <w:tc>
          <w:tcPr>
            <w:tcW w:type="dxa" w:w="1235"/>
          </w:tcPr>
          <w:p>
            <w:r>
              <w:t>XLE_down</w:t>
            </w:r>
          </w:p>
        </w:tc>
        <w:tc>
          <w:tcPr>
            <w:tcW w:type="dxa" w:w="1235"/>
          </w:tcPr>
          <w:p>
            <w:r>
              <w:t>-0.29</w:t>
            </w:r>
          </w:p>
        </w:tc>
        <w:tc>
          <w:tcPr>
            <w:tcW w:type="dxa" w:w="1235"/>
          </w:tcPr>
          <w:p>
            <w:r>
              <w:t>-0.25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PMPSX</w:t>
            </w:r>
          </w:p>
        </w:tc>
        <w:tc>
          <w:tcPr>
            <w:tcW w:type="dxa" w:w="1235"/>
          </w:tcPr>
          <w:p>
            <w:r>
              <w:t>TIP&gt;0 且 VIX5d&gt;=10.0%，买基金后3日平均回报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-0.27</w:t>
            </w:r>
          </w:p>
        </w:tc>
        <w:tc>
          <w:tcPr>
            <w:tcW w:type="dxa" w:w="1235"/>
          </w:tcPr>
          <w:p>
            <w:r>
              <w:t>-0.66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ENPSX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-0.12</w:t>
            </w:r>
          </w:p>
        </w:tc>
        <w:tc>
          <w:tcPr>
            <w:tcW w:type="dxa" w:w="1235"/>
          </w:tcPr>
          <w:p>
            <w:r>
              <w:t>0.50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ENPIX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-0.12</w:t>
            </w:r>
          </w:p>
        </w:tc>
        <w:tc>
          <w:tcPr>
            <w:tcW w:type="dxa" w:w="1235"/>
          </w:tcPr>
          <w:p>
            <w:r>
              <w:t>0.50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LGPIX</w:t>
            </w:r>
          </w:p>
        </w:tc>
        <w:tc>
          <w:tcPr>
            <w:tcW w:type="dxa" w:w="1235"/>
          </w:tcPr>
          <w:p>
            <w:r>
              <w:t>XLV&lt;0 且 美元/黄金&lt;=-1.0%，买基金第二天</w:t>
            </w:r>
          </w:p>
        </w:tc>
        <w:tc>
          <w:tcPr>
            <w:tcW w:type="dxa" w:w="1235"/>
          </w:tcPr>
          <w:p>
            <w:r>
              <w:t>ext_usd_gold_ratio_le-1</w:t>
            </w:r>
          </w:p>
        </w:tc>
        <w:tc>
          <w:tcPr>
            <w:tcW w:type="dxa" w:w="1235"/>
          </w:tcPr>
          <w:p>
            <w:r>
              <w:t>-0.03</w:t>
            </w:r>
          </w:p>
        </w:tc>
        <w:tc>
          <w:tcPr>
            <w:tcW w:type="dxa" w:w="1235"/>
          </w:tcPr>
          <w:p>
            <w:r>
              <w:t>-0.22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UXPSX</w:t>
            </w:r>
          </w:p>
        </w:tc>
        <w:tc>
          <w:tcPr>
            <w:tcW w:type="dxa" w:w="1235"/>
          </w:tcPr>
          <w:p>
            <w:r>
              <w:t>SLV&gt;0 且 TIP&lt;0 且 TLT&lt;0，买基金后2日平均回报</w:t>
            </w:r>
          </w:p>
        </w:tc>
        <w:tc>
          <w:tcPr>
            <w:tcW w:type="dxa" w:w="1235"/>
          </w:tcPr>
          <w:p>
            <w:r>
              <w:t>SLV_up</w:t>
            </w:r>
          </w:p>
        </w:tc>
        <w:tc>
          <w:tcPr>
            <w:tcW w:type="dxa" w:w="1235"/>
          </w:tcPr>
          <w:p>
            <w:r>
              <w:t>0.01</w:t>
            </w:r>
          </w:p>
        </w:tc>
        <w:tc>
          <w:tcPr>
            <w:tcW w:type="dxa" w:w="1235"/>
          </w:tcPr>
          <w:p>
            <w:r>
              <w:t>-0.09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INPIX</w:t>
            </w:r>
          </w:p>
        </w:tc>
        <w:tc>
          <w:tcPr>
            <w:tcW w:type="dxa" w:w="1235"/>
          </w:tcPr>
          <w:p>
            <w:r>
              <w:t>GLD&gt;0 且 XLF&lt;0 且 XLK&lt;0，买基金第二天</w:t>
            </w:r>
          </w:p>
        </w:tc>
        <w:tc>
          <w:tcPr>
            <w:tcW w:type="dxa" w:w="1235"/>
          </w:tcPr>
          <w:p>
            <w:r>
              <w:t>XLK_down</w:t>
            </w:r>
          </w:p>
        </w:tc>
        <w:tc>
          <w:tcPr>
            <w:tcW w:type="dxa" w:w="1235"/>
          </w:tcPr>
          <w:p>
            <w:r>
              <w:t>0.15</w:t>
            </w:r>
          </w:p>
        </w:tc>
        <w:tc>
          <w:tcPr>
            <w:tcW w:type="dxa" w:w="1235"/>
          </w:tcPr>
          <w:p>
            <w:r>
              <w:t>-0.75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UNPSX</w:t>
            </w:r>
          </w:p>
        </w:tc>
        <w:tc>
          <w:tcPr>
            <w:tcW w:type="dxa" w:w="1235"/>
          </w:tcPr>
          <w:p>
            <w:r>
              <w:t>IWM&lt;0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0.17</w:t>
            </w:r>
          </w:p>
        </w:tc>
        <w:tc>
          <w:tcPr>
            <w:tcW w:type="dxa" w:w="1235"/>
          </w:tcPr>
          <w:p>
            <w:r>
              <w:t>0.49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UAPIX</w:t>
            </w:r>
          </w:p>
        </w:tc>
        <w:tc>
          <w:tcPr>
            <w:tcW w:type="dxa" w:w="1235"/>
          </w:tcPr>
          <w:p>
            <w:r>
              <w:t>XLK&lt;0 且 股债相关&lt;0，买基金第二天</w:t>
            </w:r>
          </w:p>
        </w:tc>
        <w:tc>
          <w:tcPr>
            <w:tcW w:type="dxa" w:w="1235"/>
          </w:tcPr>
          <w:p>
            <w:r>
              <w:t>XLK_down</w:t>
            </w:r>
          </w:p>
        </w:tc>
        <w:tc>
          <w:tcPr>
            <w:tcW w:type="dxa" w:w="1235"/>
          </w:tcPr>
          <w:p>
            <w:r>
              <w:t>0.26</w:t>
            </w:r>
          </w:p>
        </w:tc>
        <w:tc>
          <w:tcPr>
            <w:tcW w:type="dxa" w:w="1235"/>
          </w:tcPr>
          <w:p>
            <w:r>
              <w:t>-0.73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REPIX</w:t>
            </w:r>
          </w:p>
        </w:tc>
        <w:tc>
          <w:tcPr>
            <w:tcW w:type="dxa" w:w="1235"/>
          </w:tcPr>
          <w:p>
            <w:r>
              <w:t>GDX&gt;0 且 VIX5d&gt;0，买基金第二天</w:t>
            </w:r>
          </w:p>
        </w:tc>
        <w:tc>
          <w:tcPr>
            <w:tcW w:type="dxa" w:w="1235"/>
          </w:tcPr>
          <w:p>
            <w:r>
              <w:t>GDX_up</w:t>
            </w:r>
          </w:p>
        </w:tc>
        <w:tc>
          <w:tcPr>
            <w:tcW w:type="dxa" w:w="1235"/>
          </w:tcPr>
          <w:p>
            <w:r>
              <w:t>0.39</w:t>
            </w:r>
          </w:p>
        </w:tc>
        <w:tc>
          <w:tcPr>
            <w:tcW w:type="dxa" w:w="1235"/>
          </w:tcPr>
          <w:p>
            <w:r>
              <w:t>-0.03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BIPSX</w:t>
            </w:r>
          </w:p>
        </w:tc>
        <w:tc>
          <w:tcPr>
            <w:tcW w:type="dxa" w:w="1235"/>
          </w:tcPr>
          <w:p>
            <w:r>
              <w:t>QQQ&lt;0 且 该基金当日回报&lt;=-2%，买基金第二天</w:t>
            </w:r>
          </w:p>
        </w:tc>
        <w:tc>
          <w:tcPr>
            <w:tcW w:type="dxa" w:w="1235"/>
          </w:tcPr>
          <w:p>
            <w:r>
              <w:t>self_big_down</w:t>
            </w:r>
          </w:p>
        </w:tc>
        <w:tc>
          <w:tcPr>
            <w:tcW w:type="dxa" w:w="1235"/>
          </w:tcPr>
          <w:p>
            <w:r>
              <w:t>0.42</w:t>
            </w:r>
          </w:p>
        </w:tc>
        <w:tc>
          <w:tcPr>
            <w:tcW w:type="dxa" w:w="1235"/>
          </w:tcPr>
          <w:p>
            <w:r>
              <w:t>0.41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ULPIX</w:t>
            </w:r>
          </w:p>
        </w:tc>
        <w:tc>
          <w:tcPr>
            <w:tcW w:type="dxa" w:w="1235"/>
          </w:tcPr>
          <w:p>
            <w:r>
              <w:t>XLF&lt;=-1%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0.43</w:t>
            </w:r>
          </w:p>
        </w:tc>
        <w:tc>
          <w:tcPr>
            <w:tcW w:type="dxa" w:w="1235"/>
          </w:tcPr>
          <w:p>
            <w:r>
              <w:t>0.25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UMPSX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0.44</w:t>
            </w:r>
          </w:p>
        </w:tc>
        <w:tc>
          <w:tcPr>
            <w:tcW w:type="dxa" w:w="1235"/>
          </w:tcPr>
          <w:p>
            <w:r>
              <w:t>0.70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UMPIX</w:t>
            </w:r>
          </w:p>
        </w:tc>
        <w:tc>
          <w:tcPr>
            <w:tcW w:type="dxa" w:w="1235"/>
          </w:tcPr>
          <w:p>
            <w:r>
              <w:t>XLE&lt;0 且 VIX5d&gt;=10.0%，买基金第二天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0.44</w:t>
            </w:r>
          </w:p>
        </w:tc>
        <w:tc>
          <w:tcPr>
            <w:tcW w:type="dxa" w:w="1235"/>
          </w:tcPr>
          <w:p>
            <w:r>
              <w:t>0.64</w:t>
            </w:r>
          </w:p>
        </w:tc>
        <w:tc>
          <w:tcPr>
            <w:tcW w:type="dxa" w:w="1235"/>
          </w:tcPr>
          <w:p>
            <w:r>
              <w:t>平均回报、命中率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BKPIX</w:t>
            </w:r>
          </w:p>
        </w:tc>
        <w:tc>
          <w:tcPr>
            <w:tcW w:type="dxa" w:w="1235"/>
          </w:tcPr>
          <w:p>
            <w:r>
              <w:t>GLD&lt;0 且 VIX5d&gt;=10.0%，买基金第二天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0.51</w:t>
            </w:r>
          </w:p>
        </w:tc>
        <w:tc>
          <w:tcPr>
            <w:tcW w:type="dxa" w:w="1235"/>
          </w:tcPr>
          <w:p>
            <w:r>
              <w:t>0.65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BKPSX</w:t>
            </w:r>
          </w:p>
        </w:tc>
        <w:tc>
          <w:tcPr>
            <w:tcW w:type="dxa" w:w="1235"/>
          </w:tcPr>
          <w:p>
            <w:r>
              <w:t>GLD&lt;0 且 VIX5d&gt;=10.0%，买基金第二天</w:t>
            </w:r>
          </w:p>
        </w:tc>
        <w:tc>
          <w:tcPr>
            <w:tcW w:type="dxa" w:w="1235"/>
          </w:tcPr>
          <w:p>
            <w:r>
              <w:t>ext_vix_5dchg_ge10</w:t>
            </w:r>
          </w:p>
        </w:tc>
        <w:tc>
          <w:tcPr>
            <w:tcW w:type="dxa" w:w="1235"/>
          </w:tcPr>
          <w:p>
            <w:r>
              <w:t>0.54</w:t>
            </w:r>
          </w:p>
        </w:tc>
        <w:tc>
          <w:tcPr>
            <w:tcW w:type="dxa" w:w="1235"/>
          </w:tcPr>
          <w:p>
            <w:r>
              <w:t>0.65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ULPSX</w:t>
            </w:r>
          </w:p>
        </w:tc>
        <w:tc>
          <w:tcPr>
            <w:tcW w:type="dxa" w:w="1235"/>
          </w:tcPr>
          <w:p>
            <w:r>
              <w:t>XLF&lt;=-1% 且 该基金当日回报&lt;0，买基金第二天</w:t>
            </w:r>
          </w:p>
        </w:tc>
        <w:tc>
          <w:tcPr>
            <w:tcW w:type="dxa" w:w="1235"/>
          </w:tcPr>
          <w:p>
            <w:r>
              <w:t>self_down</w:t>
            </w:r>
          </w:p>
        </w:tc>
        <w:tc>
          <w:tcPr>
            <w:tcW w:type="dxa" w:w="1235"/>
          </w:tcPr>
          <w:p>
            <w:r>
              <w:t>0.59</w:t>
            </w:r>
          </w:p>
        </w:tc>
        <w:tc>
          <w:tcPr>
            <w:tcW w:type="dxa" w:w="1235"/>
          </w:tcPr>
          <w:p>
            <w:r>
              <w:t>-0.64</w:t>
            </w:r>
          </w:p>
        </w:tc>
        <w:tc>
          <w:tcPr>
            <w:tcW w:type="dxa" w:w="1235"/>
          </w:tcPr>
          <w:p>
            <w:r>
              <w:t>命中率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  <w:tr>
        <w:tc>
          <w:tcPr>
            <w:tcW w:type="dxa" w:w="1235"/>
          </w:tcPr>
          <w:p>
            <w:r>
              <w:t>UGPSX</w:t>
            </w:r>
          </w:p>
        </w:tc>
        <w:tc>
          <w:tcPr>
            <w:tcW w:type="dxa" w:w="1235"/>
          </w:tcPr>
          <w:p>
            <w:r>
              <w:t>XLU&gt;=1% 且 VIX&lt;0，买基金后2日平均回报</w:t>
            </w:r>
          </w:p>
        </w:tc>
        <w:tc>
          <w:tcPr>
            <w:tcW w:type="dxa" w:w="1235"/>
          </w:tcPr>
          <w:p>
            <w:r>
              <w:t>ext_vix_chg_down</w:t>
            </w:r>
          </w:p>
        </w:tc>
        <w:tc>
          <w:tcPr>
            <w:tcW w:type="dxa" w:w="1235"/>
          </w:tcPr>
          <w:p>
            <w:r>
              <w:t>0.64</w:t>
            </w:r>
          </w:p>
        </w:tc>
        <w:tc>
          <w:tcPr>
            <w:tcW w:type="dxa" w:w="1235"/>
          </w:tcPr>
          <w:p>
            <w:r>
              <w:t>0.77</w:t>
            </w:r>
          </w:p>
        </w:tc>
        <w:tc>
          <w:tcPr>
            <w:tcW w:type="dxa" w:w="1235"/>
          </w:tcPr>
          <w:p>
            <w:r>
              <w:t>平均回报</w:t>
            </w:r>
          </w:p>
        </w:tc>
        <w:tc>
          <w:tcPr>
            <w:tcW w:type="dxa" w:w="1235"/>
          </w:tcPr>
          <w:p>
            <w:r>
              <w:t>拐点</w:t>
            </w:r>
          </w:p>
        </w:tc>
      </w:tr>
    </w:tbl>
    <w:p w14:paraId="110BAA4B">
      <w:r>
        <w:rPr>
          <w:rFonts w:ascii="Microsoft YaHei" w:hAnsi="Microsoft YaHei" w:eastAsia="Microsoft YaHei"/>
          <w:b w:val="0"/>
          <w:color w:val="000000"/>
          <w:sz w:val="20"/>
        </w:rPr>
        <w:t>逐策略阈值明细改放 CSV：v4_strategy_direction_detail_v2.csv。改进措施：对这些异常策略不做“更深阈值”外推，优先保留交付阈值。</w:t>
      </w: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EF9468A"/>
    <w:multiLevelType w:val="singleLevel"/>
    <w:tmpl w:val="1EF9468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75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icrosoft YaHei" w:hAnsi="Microsoft YaHei" w:eastAsia="Microsoft YaHei" w:cstheme="minorBidi"/>
      <w:color w:val="000000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4410</Words>
  <Characters>7701</Characters>
  <Lines>0</Lines>
  <Paragraphs>0</Paragraphs>
  <TotalTime>13</TotalTime>
  <ScaleCrop>false</ScaleCrop>
  <LinksUpToDate>false</LinksUpToDate>
  <CharactersWithSpaces>8084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幽若玲珑</cp:lastModifiedBy>
  <dcterms:modified xsi:type="dcterms:W3CDTF">2026-08-19T03:13:12Z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eyJoZGlkIjoiZWVhMTdhYTkxYWNkNzcwM2IwMmQyZDU4Y2MxYWQ2NjQiLCJ1c2VySWQiOiI3ODc2ODcwMzEifQ==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D0565C222EE94768B235654729B23CAF_12</vt:lpwstr>
  </property>
</Properties>
</file>