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9A5CB">
      <w:pPr>
        <w:pStyle w:val="3"/>
        <w:jc w:val="center"/>
      </w:pPr>
      <w:r>
        <w:rPr>
          <w:rFonts w:ascii="SimHei" w:hAnsi="SimHei" w:eastAsia="SimHei"/>
          <w:b/>
          <w:color w:val="000000"/>
          <w:sz w:val="32"/>
        </w:rPr>
        <w:t>ProFunds 策略稳健性与改善评估报告</w:t>
      </w:r>
    </w:p>
    <w:p w14:paraId="6CAB2143">
      <w:pPr>
        <w:pStyle w:val="4"/>
        <w:jc w:val="left"/>
      </w:pPr>
      <w:r>
        <w:rPr>
          <w:rFonts w:ascii="SimHei" w:hAnsi="SimHei" w:eastAsia="SimHei"/>
          <w:b/>
          <w:color w:val="000000"/>
          <w:sz w:val="28"/>
        </w:rPr>
        <w:t>一、样本外有效性概览</w:t>
      </w:r>
    </w:p>
    <w:p w14:paraId="29872FB9">
      <w:r>
        <w:rPr>
          <w:rFonts w:ascii="Microsoft YaHei" w:hAnsi="Microsoft YaHei" w:eastAsia="Microsoft YaHei"/>
          <w:b w:val="0"/>
          <w:color w:val="000000"/>
          <w:sz w:val="20"/>
        </w:rPr>
        <w:t>固定切分将历史数据分为建模段（train）与回测段（test）。建模段为 2005-06-15 ~ 2024-12-31；回测段为 2025-01-01 ~ 2026-08-04。</w:t>
      </w:r>
    </w:p>
    <w:p w14:paraId="57A6AAC3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1.1 现役</w:t>
      </w:r>
      <w:r>
        <w:rPr>
          <w:rFonts w:hint="eastAsia" w:ascii="SimHei" w:hAnsi="SimHei" w:eastAsia="SimHei"/>
          <w:b/>
          <w:color w:val="000000"/>
          <w:sz w:val="24"/>
          <w:lang w:val="en-US" w:eastAsia="zh-CN"/>
        </w:rPr>
        <w:t>策略</w:t>
      </w:r>
      <w:r>
        <w:rPr>
          <w:rFonts w:ascii="SimHei" w:hAnsi="SimHei" w:eastAsia="SimHei"/>
          <w:b/>
          <w:color w:val="000000"/>
          <w:sz w:val="24"/>
        </w:rPr>
        <w:t>切分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773D6AF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FFFFF"/>
          </w:tcPr>
          <w:p w14:paraId="4B17DDD0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w="1077" w:type="dxa"/>
            <w:shd w:val="clear" w:color="auto" w:fill="FFFFFF"/>
          </w:tcPr>
          <w:p w14:paraId="3BFD13BF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w="1020" w:type="dxa"/>
            <w:shd w:val="clear" w:color="auto" w:fill="FFFFFF"/>
          </w:tcPr>
          <w:p w14:paraId="5A2E2C42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w="1020" w:type="dxa"/>
            <w:shd w:val="clear" w:color="auto" w:fill="FFFFFF"/>
          </w:tcPr>
          <w:p w14:paraId="6AEDC40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w="1134" w:type="dxa"/>
            <w:shd w:val="clear" w:color="auto" w:fill="FFFFFF"/>
          </w:tcPr>
          <w:p w14:paraId="1C72E6C6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w="1020" w:type="dxa"/>
            <w:shd w:val="clear" w:color="auto" w:fill="FFFFFF"/>
          </w:tcPr>
          <w:p w14:paraId="540482BE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w="1020" w:type="dxa"/>
            <w:shd w:val="clear" w:color="auto" w:fill="FFFFFF"/>
          </w:tcPr>
          <w:p w14:paraId="247BAF94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 w14:paraId="578E7AD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66AABBA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FFFFFF"/>
          </w:tcPr>
          <w:p w14:paraId="1BBD156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71EDD79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48.00%</w:t>
            </w:r>
          </w:p>
        </w:tc>
        <w:tc>
          <w:tcPr>
            <w:tcW w:w="1235" w:type="dxa"/>
            <w:shd w:val="clear" w:color="auto" w:fill="FFFFFF"/>
          </w:tcPr>
          <w:p w14:paraId="695C868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54.01%</w:t>
            </w:r>
          </w:p>
        </w:tc>
        <w:tc>
          <w:tcPr>
            <w:tcW w:w="1235" w:type="dxa"/>
            <w:shd w:val="clear" w:color="auto" w:fill="FFFFFF"/>
          </w:tcPr>
          <w:p w14:paraId="4232F7A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57.28%</w:t>
            </w:r>
          </w:p>
        </w:tc>
        <w:tc>
          <w:tcPr>
            <w:tcW w:w="1235" w:type="dxa"/>
            <w:shd w:val="clear" w:color="auto" w:fill="FFFFFF"/>
          </w:tcPr>
          <w:p w14:paraId="24E6B66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60.64%</w:t>
            </w:r>
          </w:p>
        </w:tc>
        <w:tc>
          <w:tcPr>
            <w:tcW w:w="1235" w:type="dxa"/>
            <w:shd w:val="clear" w:color="auto" w:fill="FFFFFF"/>
          </w:tcPr>
          <w:p w14:paraId="2EF1021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67.13%</w:t>
            </w:r>
          </w:p>
        </w:tc>
      </w:tr>
      <w:tr w14:paraId="50A9EE8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6ABCD01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E6E6E6"/>
          </w:tcPr>
          <w:p w14:paraId="6C90299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4067BB4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55.06%</w:t>
            </w:r>
          </w:p>
        </w:tc>
        <w:tc>
          <w:tcPr>
            <w:tcW w:w="1235" w:type="dxa"/>
            <w:shd w:val="clear" w:color="auto" w:fill="E6E6E6"/>
          </w:tcPr>
          <w:p w14:paraId="0715853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57.20%</w:t>
            </w:r>
          </w:p>
        </w:tc>
        <w:tc>
          <w:tcPr>
            <w:tcW w:w="1235" w:type="dxa"/>
            <w:shd w:val="clear" w:color="auto" w:fill="E6E6E6"/>
          </w:tcPr>
          <w:p w14:paraId="665336D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61.59%</w:t>
            </w:r>
          </w:p>
        </w:tc>
        <w:tc>
          <w:tcPr>
            <w:tcW w:w="1235" w:type="dxa"/>
            <w:shd w:val="clear" w:color="auto" w:fill="E6E6E6"/>
          </w:tcPr>
          <w:p w14:paraId="1C688C8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66.53%</w:t>
            </w:r>
          </w:p>
        </w:tc>
        <w:tc>
          <w:tcPr>
            <w:tcW w:w="1235" w:type="dxa"/>
            <w:shd w:val="clear" w:color="auto" w:fill="E6E6E6"/>
          </w:tcPr>
          <w:p w14:paraId="5CD563D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75.51%</w:t>
            </w:r>
          </w:p>
        </w:tc>
      </w:tr>
      <w:tr w14:paraId="33543FF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4BD4648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FFFFFF"/>
          </w:tcPr>
          <w:p w14:paraId="7157B69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529F044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0.139%</w:t>
            </w:r>
          </w:p>
        </w:tc>
        <w:tc>
          <w:tcPr>
            <w:tcW w:w="1235" w:type="dxa"/>
            <w:shd w:val="clear" w:color="auto" w:fill="FFFFFF"/>
          </w:tcPr>
          <w:p w14:paraId="4E77552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0.221%</w:t>
            </w:r>
          </w:p>
        </w:tc>
        <w:tc>
          <w:tcPr>
            <w:tcW w:w="1235" w:type="dxa"/>
            <w:shd w:val="clear" w:color="auto" w:fill="FFFFFF"/>
          </w:tcPr>
          <w:p w14:paraId="3A12875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0.321%</w:t>
            </w:r>
          </w:p>
        </w:tc>
        <w:tc>
          <w:tcPr>
            <w:tcW w:w="1235" w:type="dxa"/>
            <w:shd w:val="clear" w:color="auto" w:fill="FFFFFF"/>
          </w:tcPr>
          <w:p w14:paraId="351F91B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0.424%</w:t>
            </w:r>
          </w:p>
        </w:tc>
        <w:tc>
          <w:tcPr>
            <w:tcW w:w="1235" w:type="dxa"/>
            <w:shd w:val="clear" w:color="auto" w:fill="FFFFFF"/>
          </w:tcPr>
          <w:p w14:paraId="05E9A69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0.566%</w:t>
            </w:r>
          </w:p>
        </w:tc>
      </w:tr>
      <w:tr w14:paraId="002330A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0E7F66B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E6E6E6"/>
          </w:tcPr>
          <w:p w14:paraId="13F3ECB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52362E5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0.213%</w:t>
            </w:r>
          </w:p>
        </w:tc>
        <w:tc>
          <w:tcPr>
            <w:tcW w:w="1235" w:type="dxa"/>
            <w:shd w:val="clear" w:color="auto" w:fill="E6E6E6"/>
          </w:tcPr>
          <w:p w14:paraId="11366AB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0.323%</w:t>
            </w:r>
          </w:p>
        </w:tc>
        <w:tc>
          <w:tcPr>
            <w:tcW w:w="1235" w:type="dxa"/>
            <w:shd w:val="clear" w:color="auto" w:fill="E6E6E6"/>
          </w:tcPr>
          <w:p w14:paraId="76611B9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0.478%</w:t>
            </w:r>
          </w:p>
        </w:tc>
        <w:tc>
          <w:tcPr>
            <w:tcW w:w="1235" w:type="dxa"/>
            <w:shd w:val="clear" w:color="auto" w:fill="E6E6E6"/>
          </w:tcPr>
          <w:p w14:paraId="4364BA4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0.773%</w:t>
            </w:r>
          </w:p>
        </w:tc>
        <w:tc>
          <w:tcPr>
            <w:tcW w:w="1235" w:type="dxa"/>
            <w:shd w:val="clear" w:color="auto" w:fill="E6E6E6"/>
          </w:tcPr>
          <w:p w14:paraId="67DC41C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1.177%</w:t>
            </w:r>
          </w:p>
        </w:tc>
      </w:tr>
      <w:tr w14:paraId="6FB514A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4CACFE6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FFFFFF"/>
          </w:tcPr>
          <w:p w14:paraId="1E2CF0C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2DBE066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1.21%</w:t>
            </w:r>
          </w:p>
        </w:tc>
        <w:tc>
          <w:tcPr>
            <w:tcW w:w="1235" w:type="dxa"/>
            <w:shd w:val="clear" w:color="auto" w:fill="FFFFFF"/>
          </w:tcPr>
          <w:p w14:paraId="4D9B9F1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1.59%</w:t>
            </w:r>
          </w:p>
        </w:tc>
        <w:tc>
          <w:tcPr>
            <w:tcW w:w="1235" w:type="dxa"/>
            <w:shd w:val="clear" w:color="auto" w:fill="FFFFFF"/>
          </w:tcPr>
          <w:p w14:paraId="205585E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2.27%</w:t>
            </w:r>
          </w:p>
        </w:tc>
        <w:tc>
          <w:tcPr>
            <w:tcW w:w="1235" w:type="dxa"/>
            <w:shd w:val="clear" w:color="auto" w:fill="FFFFFF"/>
          </w:tcPr>
          <w:p w14:paraId="7A78323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3.31%</w:t>
            </w:r>
          </w:p>
        </w:tc>
        <w:tc>
          <w:tcPr>
            <w:tcW w:w="1235" w:type="dxa"/>
            <w:shd w:val="clear" w:color="auto" w:fill="FFFFFF"/>
          </w:tcPr>
          <w:p w14:paraId="2AF41E0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5.21%</w:t>
            </w:r>
          </w:p>
        </w:tc>
      </w:tr>
      <w:tr w14:paraId="41DD4AB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55A0C5F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E6E6E6"/>
          </w:tcPr>
          <w:p w14:paraId="16D7501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57C5802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0.84%</w:t>
            </w:r>
          </w:p>
        </w:tc>
        <w:tc>
          <w:tcPr>
            <w:tcW w:w="1235" w:type="dxa"/>
            <w:shd w:val="clear" w:color="auto" w:fill="E6E6E6"/>
          </w:tcPr>
          <w:p w14:paraId="45A70A2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1.47%</w:t>
            </w:r>
          </w:p>
        </w:tc>
        <w:tc>
          <w:tcPr>
            <w:tcW w:w="1235" w:type="dxa"/>
            <w:shd w:val="clear" w:color="auto" w:fill="E6E6E6"/>
          </w:tcPr>
          <w:p w14:paraId="2425816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2.17%</w:t>
            </w:r>
          </w:p>
        </w:tc>
        <w:tc>
          <w:tcPr>
            <w:tcW w:w="1235" w:type="dxa"/>
            <w:shd w:val="clear" w:color="auto" w:fill="E6E6E6"/>
          </w:tcPr>
          <w:p w14:paraId="776E379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3.08%</w:t>
            </w:r>
          </w:p>
        </w:tc>
        <w:tc>
          <w:tcPr>
            <w:tcW w:w="1235" w:type="dxa"/>
            <w:shd w:val="clear" w:color="auto" w:fill="E6E6E6"/>
          </w:tcPr>
          <w:p w14:paraId="6B45B45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3.83%</w:t>
            </w:r>
          </w:p>
        </w:tc>
      </w:tr>
      <w:tr w14:paraId="09C2923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1C7882B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w="1235" w:type="dxa"/>
            <w:shd w:val="clear" w:color="auto" w:fill="FFFFFF"/>
          </w:tcPr>
          <w:p w14:paraId="5FD6BB7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4584D25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51</w:t>
            </w:r>
          </w:p>
        </w:tc>
        <w:tc>
          <w:tcPr>
            <w:tcW w:w="1235" w:type="dxa"/>
            <w:shd w:val="clear" w:color="auto" w:fill="FFFFFF"/>
          </w:tcPr>
          <w:p w14:paraId="5D37553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121</w:t>
            </w:r>
          </w:p>
        </w:tc>
        <w:tc>
          <w:tcPr>
            <w:tcW w:w="1235" w:type="dxa"/>
            <w:shd w:val="clear" w:color="auto" w:fill="FFFFFF"/>
          </w:tcPr>
          <w:p w14:paraId="1C821CE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577</w:t>
            </w:r>
          </w:p>
        </w:tc>
        <w:tc>
          <w:tcPr>
            <w:tcW w:w="1235" w:type="dxa"/>
            <w:shd w:val="clear" w:color="auto" w:fill="FFFFFF"/>
          </w:tcPr>
          <w:p w14:paraId="7E5527A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1391</w:t>
            </w:r>
          </w:p>
        </w:tc>
        <w:tc>
          <w:tcPr>
            <w:tcW w:w="1235" w:type="dxa"/>
            <w:shd w:val="clear" w:color="auto" w:fill="FFFFFF"/>
          </w:tcPr>
          <w:p w14:paraId="49CACA9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2251</w:t>
            </w:r>
          </w:p>
        </w:tc>
      </w:tr>
      <w:tr w14:paraId="0A84487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07C31B0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w="1235" w:type="dxa"/>
            <w:shd w:val="clear" w:color="auto" w:fill="E6E6E6"/>
          </w:tcPr>
          <w:p w14:paraId="6311168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3E4588B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33</w:t>
            </w:r>
          </w:p>
        </w:tc>
        <w:tc>
          <w:tcPr>
            <w:tcW w:w="1235" w:type="dxa"/>
            <w:shd w:val="clear" w:color="auto" w:fill="E6E6E6"/>
          </w:tcPr>
          <w:p w14:paraId="5745F2A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38</w:t>
            </w:r>
          </w:p>
        </w:tc>
        <w:tc>
          <w:tcPr>
            <w:tcW w:w="1235" w:type="dxa"/>
            <w:shd w:val="clear" w:color="auto" w:fill="E6E6E6"/>
          </w:tcPr>
          <w:p w14:paraId="30FC0A2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95</w:t>
            </w:r>
          </w:p>
        </w:tc>
        <w:tc>
          <w:tcPr>
            <w:tcW w:w="1235" w:type="dxa"/>
            <w:shd w:val="clear" w:color="auto" w:fill="E6E6E6"/>
          </w:tcPr>
          <w:p w14:paraId="587079B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175</w:t>
            </w:r>
          </w:p>
        </w:tc>
        <w:tc>
          <w:tcPr>
            <w:tcW w:w="1235" w:type="dxa"/>
            <w:shd w:val="clear" w:color="auto" w:fill="E6E6E6"/>
          </w:tcPr>
          <w:p w14:paraId="44EB02B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235</w:t>
            </w:r>
          </w:p>
        </w:tc>
      </w:tr>
    </w:tbl>
    <w:p w14:paraId="27C71F45">
      <w:r>
        <w:rPr>
          <w:rFonts w:ascii="Microsoft YaHei" w:hAnsi="Microsoft YaHei" w:eastAsia="Microsoft YaHei"/>
          <w:b w:val="0"/>
          <w:color w:val="000000"/>
          <w:sz w:val="20"/>
        </w:rPr>
        <w:t>结论：103/103 支基金回测段命中率 &gt;=55%、平均回报 &gt;=0.2%，没有基金在回测段掉出合格线。</w:t>
      </w:r>
    </w:p>
    <w:p w14:paraId="7A7AEDC5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1.2 严格重选</w:t>
      </w:r>
      <w:r>
        <w:rPr>
          <w:rFonts w:ascii="SimHei" w:hAnsi="SimHei" w:eastAsia="SimHei"/>
          <w:b/>
          <w:color w:val="000000"/>
          <w:sz w:val="24"/>
        </w:rPr>
        <w:br w:type="textWrapping"/>
      </w:r>
      <w:r>
        <w:rPr>
          <w:rFonts w:ascii="Microsoft YaHei" w:hAnsi="Microsoft YaHei" w:eastAsia="Microsoft YaHei"/>
          <w:b w:val="0"/>
          <w:color w:val="000000"/>
          <w:sz w:val="20"/>
        </w:rPr>
        <w:t>严格重选指只用建模段数据重新选择策略，再用未参与建模的回测段数据回测，避免选策略时看过回测成绩。</w:t>
      </w:r>
      <w:r>
        <w:rPr>
          <w:rFonts w:ascii="SimHei" w:hAnsi="SimHei" w:eastAsia="SimHei"/>
          <w:b/>
          <w:color w:val="000000"/>
          <w:sz w:val="24"/>
        </w:rPr>
        <w:br w:type="textWrapping"/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6858D6D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FFFFF"/>
          </w:tcPr>
          <w:p w14:paraId="48EB4D9C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w="1077" w:type="dxa"/>
            <w:shd w:val="clear" w:color="auto" w:fill="FFFFFF"/>
          </w:tcPr>
          <w:p w14:paraId="7D8E9DEC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w="1020" w:type="dxa"/>
            <w:shd w:val="clear" w:color="auto" w:fill="FFFFFF"/>
          </w:tcPr>
          <w:p w14:paraId="7C5E03DF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w="1020" w:type="dxa"/>
            <w:shd w:val="clear" w:color="auto" w:fill="FFFFFF"/>
          </w:tcPr>
          <w:p w14:paraId="68121E73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w="1134" w:type="dxa"/>
            <w:shd w:val="clear" w:color="auto" w:fill="FFFFFF"/>
          </w:tcPr>
          <w:p w14:paraId="0D8055D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w="1020" w:type="dxa"/>
            <w:shd w:val="clear" w:color="auto" w:fill="FFFFFF"/>
          </w:tcPr>
          <w:p w14:paraId="144AE4F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w="1020" w:type="dxa"/>
            <w:shd w:val="clear" w:color="auto" w:fill="FFFFFF"/>
          </w:tcPr>
          <w:p w14:paraId="174BC66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 w14:paraId="3DA6266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4F1FBA8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FFFFFF"/>
          </w:tcPr>
          <w:p w14:paraId="70F4544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24536BD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48.00%</w:t>
            </w:r>
          </w:p>
        </w:tc>
        <w:tc>
          <w:tcPr>
            <w:tcW w:w="1235" w:type="dxa"/>
            <w:shd w:val="clear" w:color="auto" w:fill="FFFFFF"/>
          </w:tcPr>
          <w:p w14:paraId="113A203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54.71%</w:t>
            </w:r>
          </w:p>
        </w:tc>
        <w:tc>
          <w:tcPr>
            <w:tcW w:w="1235" w:type="dxa"/>
            <w:shd w:val="clear" w:color="auto" w:fill="FFFFFF"/>
          </w:tcPr>
          <w:p w14:paraId="4E87DD4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57.20%</w:t>
            </w:r>
          </w:p>
        </w:tc>
        <w:tc>
          <w:tcPr>
            <w:tcW w:w="1235" w:type="dxa"/>
            <w:shd w:val="clear" w:color="auto" w:fill="FFFFFF"/>
          </w:tcPr>
          <w:p w14:paraId="0EF86A2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61.85%</w:t>
            </w:r>
          </w:p>
        </w:tc>
        <w:tc>
          <w:tcPr>
            <w:tcW w:w="1235" w:type="dxa"/>
            <w:shd w:val="clear" w:color="auto" w:fill="FFFFFF"/>
          </w:tcPr>
          <w:p w14:paraId="718F390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67.13%</w:t>
            </w:r>
          </w:p>
        </w:tc>
      </w:tr>
      <w:tr w14:paraId="551F7B5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0EFE092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E6E6E6"/>
          </w:tcPr>
          <w:p w14:paraId="5990459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7CC9E90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44.00%</w:t>
            </w:r>
          </w:p>
        </w:tc>
        <w:tc>
          <w:tcPr>
            <w:tcW w:w="1235" w:type="dxa"/>
            <w:shd w:val="clear" w:color="auto" w:fill="E6E6E6"/>
          </w:tcPr>
          <w:p w14:paraId="700437A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55.16%</w:t>
            </w:r>
          </w:p>
        </w:tc>
        <w:tc>
          <w:tcPr>
            <w:tcW w:w="1235" w:type="dxa"/>
            <w:shd w:val="clear" w:color="auto" w:fill="E6E6E6"/>
          </w:tcPr>
          <w:p w14:paraId="0F84BA5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60.47%</w:t>
            </w:r>
          </w:p>
        </w:tc>
        <w:tc>
          <w:tcPr>
            <w:tcW w:w="1235" w:type="dxa"/>
            <w:shd w:val="clear" w:color="auto" w:fill="E6E6E6"/>
          </w:tcPr>
          <w:p w14:paraId="56C2CA5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65.97%</w:t>
            </w:r>
          </w:p>
        </w:tc>
        <w:tc>
          <w:tcPr>
            <w:tcW w:w="1235" w:type="dxa"/>
            <w:shd w:val="clear" w:color="auto" w:fill="E6E6E6"/>
          </w:tcPr>
          <w:p w14:paraId="681F1C3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75.61%</w:t>
            </w:r>
          </w:p>
        </w:tc>
      </w:tr>
      <w:tr w14:paraId="56B7A31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223E76C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FFFFFF"/>
          </w:tcPr>
          <w:p w14:paraId="0B50F21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78414D1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0.185%</w:t>
            </w:r>
          </w:p>
        </w:tc>
        <w:tc>
          <w:tcPr>
            <w:tcW w:w="1235" w:type="dxa"/>
            <w:shd w:val="clear" w:color="auto" w:fill="FFFFFF"/>
          </w:tcPr>
          <w:p w14:paraId="1910918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0.220%</w:t>
            </w:r>
          </w:p>
        </w:tc>
        <w:tc>
          <w:tcPr>
            <w:tcW w:w="1235" w:type="dxa"/>
            <w:shd w:val="clear" w:color="auto" w:fill="FFFFFF"/>
          </w:tcPr>
          <w:p w14:paraId="5E231CB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0.336%</w:t>
            </w:r>
          </w:p>
        </w:tc>
        <w:tc>
          <w:tcPr>
            <w:tcW w:w="1235" w:type="dxa"/>
            <w:shd w:val="clear" w:color="auto" w:fill="FFFFFF"/>
          </w:tcPr>
          <w:p w14:paraId="1CBE334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0.431%</w:t>
            </w:r>
          </w:p>
        </w:tc>
        <w:tc>
          <w:tcPr>
            <w:tcW w:w="1235" w:type="dxa"/>
            <w:shd w:val="clear" w:color="auto" w:fill="FFFFFF"/>
          </w:tcPr>
          <w:p w14:paraId="2F25A5E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2.128%</w:t>
            </w:r>
          </w:p>
        </w:tc>
      </w:tr>
      <w:tr w14:paraId="6F6AE9D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6FE778D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E6E6E6"/>
          </w:tcPr>
          <w:p w14:paraId="79937C6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5C237AB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-0.207%</w:t>
            </w:r>
          </w:p>
        </w:tc>
        <w:tc>
          <w:tcPr>
            <w:tcW w:w="1235" w:type="dxa"/>
            <w:shd w:val="clear" w:color="auto" w:fill="E6E6E6"/>
          </w:tcPr>
          <w:p w14:paraId="5DE5A8E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0.240%</w:t>
            </w:r>
          </w:p>
        </w:tc>
        <w:tc>
          <w:tcPr>
            <w:tcW w:w="1235" w:type="dxa"/>
            <w:shd w:val="clear" w:color="auto" w:fill="E6E6E6"/>
          </w:tcPr>
          <w:p w14:paraId="2D9A006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0.402%</w:t>
            </w:r>
          </w:p>
        </w:tc>
        <w:tc>
          <w:tcPr>
            <w:tcW w:w="1235" w:type="dxa"/>
            <w:shd w:val="clear" w:color="auto" w:fill="E6E6E6"/>
          </w:tcPr>
          <w:p w14:paraId="5756FE6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0.653%</w:t>
            </w:r>
          </w:p>
        </w:tc>
        <w:tc>
          <w:tcPr>
            <w:tcW w:w="1235" w:type="dxa"/>
            <w:shd w:val="clear" w:color="auto" w:fill="E6E6E6"/>
          </w:tcPr>
          <w:p w14:paraId="2495DCB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1.031%</w:t>
            </w:r>
          </w:p>
        </w:tc>
      </w:tr>
      <w:tr w14:paraId="0C5B7F7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02A7B4A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FFFFFF"/>
          </w:tcPr>
          <w:p w14:paraId="5E17E42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5B197CF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1.17%</w:t>
            </w:r>
          </w:p>
        </w:tc>
        <w:tc>
          <w:tcPr>
            <w:tcW w:w="1235" w:type="dxa"/>
            <w:shd w:val="clear" w:color="auto" w:fill="FFFFFF"/>
          </w:tcPr>
          <w:p w14:paraId="290F841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1.46%</w:t>
            </w:r>
          </w:p>
        </w:tc>
        <w:tc>
          <w:tcPr>
            <w:tcW w:w="1235" w:type="dxa"/>
            <w:shd w:val="clear" w:color="auto" w:fill="FFFFFF"/>
          </w:tcPr>
          <w:p w14:paraId="21DF537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2.26%</w:t>
            </w:r>
          </w:p>
        </w:tc>
        <w:tc>
          <w:tcPr>
            <w:tcW w:w="1235" w:type="dxa"/>
            <w:shd w:val="clear" w:color="auto" w:fill="FFFFFF"/>
          </w:tcPr>
          <w:p w14:paraId="04727F2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3.61%</w:t>
            </w:r>
          </w:p>
        </w:tc>
        <w:tc>
          <w:tcPr>
            <w:tcW w:w="1235" w:type="dxa"/>
            <w:shd w:val="clear" w:color="auto" w:fill="FFFFFF"/>
          </w:tcPr>
          <w:p w14:paraId="1B1C789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10.00%</w:t>
            </w:r>
          </w:p>
        </w:tc>
      </w:tr>
      <w:tr w14:paraId="54E82F2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3988852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E6E6E6"/>
          </w:tcPr>
          <w:p w14:paraId="7404A06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71F1543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0.75%</w:t>
            </w:r>
          </w:p>
        </w:tc>
        <w:tc>
          <w:tcPr>
            <w:tcW w:w="1235" w:type="dxa"/>
            <w:shd w:val="clear" w:color="auto" w:fill="E6E6E6"/>
          </w:tcPr>
          <w:p w14:paraId="3C362A8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1.24%</w:t>
            </w:r>
          </w:p>
        </w:tc>
        <w:tc>
          <w:tcPr>
            <w:tcW w:w="1235" w:type="dxa"/>
            <w:shd w:val="clear" w:color="auto" w:fill="E6E6E6"/>
          </w:tcPr>
          <w:p w14:paraId="5618095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2.04%</w:t>
            </w:r>
          </w:p>
        </w:tc>
        <w:tc>
          <w:tcPr>
            <w:tcW w:w="1235" w:type="dxa"/>
            <w:shd w:val="clear" w:color="auto" w:fill="E6E6E6"/>
          </w:tcPr>
          <w:p w14:paraId="5ECE7EE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3.20%</w:t>
            </w:r>
          </w:p>
        </w:tc>
        <w:tc>
          <w:tcPr>
            <w:tcW w:w="1235" w:type="dxa"/>
            <w:shd w:val="clear" w:color="auto" w:fill="E6E6E6"/>
          </w:tcPr>
          <w:p w14:paraId="732F6A7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4.68%</w:t>
            </w:r>
          </w:p>
        </w:tc>
      </w:tr>
      <w:tr w14:paraId="38318AE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518DDC9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w="1235" w:type="dxa"/>
            <w:shd w:val="clear" w:color="auto" w:fill="FFFFFF"/>
          </w:tcPr>
          <w:p w14:paraId="76F5C86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建模段</w:t>
            </w:r>
          </w:p>
        </w:tc>
        <w:tc>
          <w:tcPr>
            <w:tcW w:w="1235" w:type="dxa"/>
            <w:shd w:val="clear" w:color="auto" w:fill="FFFFFF"/>
          </w:tcPr>
          <w:p w14:paraId="1FE4649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27</w:t>
            </w:r>
          </w:p>
        </w:tc>
        <w:tc>
          <w:tcPr>
            <w:tcW w:w="1235" w:type="dxa"/>
            <w:shd w:val="clear" w:color="auto" w:fill="FFFFFF"/>
          </w:tcPr>
          <w:p w14:paraId="78450C7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103</w:t>
            </w:r>
          </w:p>
        </w:tc>
        <w:tc>
          <w:tcPr>
            <w:tcW w:w="1235" w:type="dxa"/>
            <w:shd w:val="clear" w:color="auto" w:fill="FFFFFF"/>
          </w:tcPr>
          <w:p w14:paraId="4664E44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577</w:t>
            </w:r>
          </w:p>
        </w:tc>
        <w:tc>
          <w:tcPr>
            <w:tcW w:w="1235" w:type="dxa"/>
            <w:shd w:val="clear" w:color="auto" w:fill="FFFFFF"/>
          </w:tcPr>
          <w:p w14:paraId="07AD389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1352</w:t>
            </w:r>
          </w:p>
        </w:tc>
        <w:tc>
          <w:tcPr>
            <w:tcW w:w="1235" w:type="dxa"/>
            <w:shd w:val="clear" w:color="auto" w:fill="FFFFFF"/>
          </w:tcPr>
          <w:p w14:paraId="7C96AEF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2419</w:t>
            </w:r>
          </w:p>
        </w:tc>
      </w:tr>
      <w:tr w14:paraId="089F37C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4471C83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交易数</w:t>
            </w:r>
          </w:p>
        </w:tc>
        <w:tc>
          <w:tcPr>
            <w:tcW w:w="1235" w:type="dxa"/>
            <w:shd w:val="clear" w:color="auto" w:fill="E6E6E6"/>
          </w:tcPr>
          <w:p w14:paraId="4BA3D4F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回测段</w:t>
            </w:r>
          </w:p>
        </w:tc>
        <w:tc>
          <w:tcPr>
            <w:tcW w:w="1235" w:type="dxa"/>
            <w:shd w:val="clear" w:color="auto" w:fill="E6E6E6"/>
          </w:tcPr>
          <w:p w14:paraId="1F03EFF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30</w:t>
            </w:r>
          </w:p>
        </w:tc>
        <w:tc>
          <w:tcPr>
            <w:tcW w:w="1235" w:type="dxa"/>
            <w:shd w:val="clear" w:color="auto" w:fill="E6E6E6"/>
          </w:tcPr>
          <w:p w14:paraId="0E73AA7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36</w:t>
            </w:r>
          </w:p>
        </w:tc>
        <w:tc>
          <w:tcPr>
            <w:tcW w:w="1235" w:type="dxa"/>
            <w:shd w:val="clear" w:color="auto" w:fill="E6E6E6"/>
          </w:tcPr>
          <w:p w14:paraId="7F28FDE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76</w:t>
            </w:r>
          </w:p>
        </w:tc>
        <w:tc>
          <w:tcPr>
            <w:tcW w:w="1235" w:type="dxa"/>
            <w:shd w:val="clear" w:color="auto" w:fill="E6E6E6"/>
          </w:tcPr>
          <w:p w14:paraId="2C9F2DC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151</w:t>
            </w:r>
          </w:p>
        </w:tc>
        <w:tc>
          <w:tcPr>
            <w:tcW w:w="1235" w:type="dxa"/>
            <w:shd w:val="clear" w:color="auto" w:fill="E6E6E6"/>
          </w:tcPr>
          <w:p w14:paraId="2DB8B61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206</w:t>
            </w:r>
          </w:p>
        </w:tc>
      </w:tr>
    </w:tbl>
    <w:p w14:paraId="339454C9">
      <w:r>
        <w:rPr>
          <w:rFonts w:ascii="Microsoft YaHei" w:hAnsi="Microsoft YaHei" w:eastAsia="Microsoft YaHei"/>
          <w:b w:val="0"/>
          <w:color w:val="000000"/>
          <w:sz w:val="20"/>
        </w:rPr>
        <w:t>结论：严格重选后仍有 99/103 支命中率 &gt;=50%、93/103 支 &gt;=55%，策略效果不是只靠看过回测段才成立。</w:t>
      </w:r>
    </w:p>
    <w:p w14:paraId="6E731958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1.3 训练效果异常与改进</w:t>
      </w:r>
    </w:p>
    <w:p w14:paraId="43EA4C4E">
      <w:pPr>
        <w:rPr>
          <w:rFonts w:hint="default" w:eastAsia="Microsoft YaHei"/>
          <w:lang w:val="en-US" w:eastAsia="zh-CN"/>
        </w:rPr>
      </w:pPr>
      <w:r>
        <w:rPr>
          <w:rFonts w:hint="eastAsia"/>
          <w:lang w:val="en-US" w:eastAsia="zh-CN"/>
        </w:rPr>
        <w:t>只看现役策略（即1.1展示的）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整体效果偏弱：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2965"/>
        <w:gridCol w:w="1039"/>
        <w:gridCol w:w="1017"/>
        <w:gridCol w:w="1074"/>
        <w:gridCol w:w="1052"/>
        <w:gridCol w:w="994"/>
      </w:tblGrid>
      <w:tr w14:paraId="790F8B4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893694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D601D5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ED236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全历史平均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8DE370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全历史命中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BD4913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2025后平均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736D1A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2025后命中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B41563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问题</w:t>
            </w:r>
          </w:p>
        </w:tc>
      </w:tr>
      <w:tr w14:paraId="2D3F755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9B57BF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UKPIX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E0986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XLC&lt;0 且 信用利差&gt;0，买基金后2日平均回报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669DA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0.303%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57C25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55.2%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728F0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0.286%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7049C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EFF41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训练效果偏弱</w:t>
            </w:r>
          </w:p>
        </w:tc>
      </w:tr>
      <w:tr w14:paraId="07F9401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787E18B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UTPSX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7F0FE6B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GLD&gt;0 且 JNK&lt;0 且 XLU&lt;0，买基金第二天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A5DC1D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0.236%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4BF1BC9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55.9%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B1ADB3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0.396%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FD29D6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148032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训练效果偏弱</w:t>
            </w:r>
          </w:p>
        </w:tc>
      </w:tr>
    </w:tbl>
    <w:p w14:paraId="3E6E1334">
      <w:r>
        <w:rPr>
          <w:rFonts w:ascii="Microsoft YaHei" w:hAnsi="Microsoft YaHei" w:eastAsia="Microsoft YaHei"/>
          <w:b w:val="0"/>
          <w:color w:val="000000"/>
          <w:sz w:val="20"/>
        </w:rPr>
        <w:t>全历史偏弱但 2025 后明显改善：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96"/>
        <w:gridCol w:w="930"/>
        <w:gridCol w:w="878"/>
        <w:gridCol w:w="951"/>
        <w:gridCol w:w="899"/>
        <w:gridCol w:w="2057"/>
      </w:tblGrid>
      <w:tr w14:paraId="1C43839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5FCA0C2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EC012E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8EB79C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全历史平均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52E45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全历史命中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7BC0B0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2025后平均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4A0B0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2025后命中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C39155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备注</w:t>
            </w:r>
          </w:p>
        </w:tc>
      </w:tr>
      <w:tr w14:paraId="1DD1483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580F11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UDPSX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27A72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QQQ&lt;=-1% 且 VIX5d&gt;0，买基金第二天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5CFA5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F0ABC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57.3%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51357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0.536%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58855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67.9%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E4416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全历史弱且波动高，2025后改善明显，按观察处理</w:t>
            </w:r>
          </w:p>
        </w:tc>
      </w:tr>
      <w:tr w14:paraId="5A572E2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7E44F65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UIPSX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7480EA1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FXY&lt;0 且 GLD&gt;0 且 XLC&gt;0，买基金后2日平均回报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790B7E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0.235%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671C5CC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AD5A13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0.526%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7DE296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60.5%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D10568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全历史弱，2025后改善明显，按观察处理</w:t>
            </w:r>
          </w:p>
        </w:tc>
      </w:tr>
      <w:tr w14:paraId="4EA38EE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65E168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CYPSX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91C1A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EEM&lt;0 且 SLV&gt;0 且 XLF&lt;0，买基金第二天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94190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0.218%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3EB45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59.1%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16FE1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0.483%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EB50A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65.9%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87983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 w14:paraId="4E1F752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26CEFC4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IDPSX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0BEBF4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SPY&lt;0 且 美元/黄金&lt;=-1.0%，买基金第二天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6F5FF4B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0.248%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6A3F5AF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58.8%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20C1E95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0.606%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75E70F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62.8%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185F1F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 w14:paraId="78E33C3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B44750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OEPIX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CD22A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XLU&lt;=-1% 且 VIX收盘&gt;0，买基金后3日平均回报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034D6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0.317%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28CB8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21723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0.610%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6204F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65.4%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03F49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 w14:paraId="0A23CA9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5D02658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SGPIX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E6E61F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GDX&gt;0 且 XLC&lt;0 且 XLK&lt;0，买基金第二天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2A61C5A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0.211%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3B83B2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55.2%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4D782DC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0.605%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2521E40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66.7%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080974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 w14:paraId="5B3F90F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918AB9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SVPIX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98147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SLV&gt;0 且 SPY&lt;0 且 TIP&gt;0，买基金第二天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EDDCF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2464C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55.7%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4BFD7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0.596%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01120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67.5%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4D958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  <w:tr w14:paraId="30F6DFB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47A73A5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UKPIX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0FFE0D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LQD&lt;0 且 TIP&lt;0 且 XLC&lt;0，买基金后2日平均回报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573FF4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0.247%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52615B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57.5%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2E38D1E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0.405%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D06402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64.3%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7ED25EC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2025后明显改善</w:t>
            </w:r>
          </w:p>
        </w:tc>
      </w:tr>
    </w:tbl>
    <w:p w14:paraId="746139BA"/>
    <w:p w14:paraId="10B0DAE3">
      <w:pPr>
        <w:pStyle w:val="4"/>
        <w:jc w:val="left"/>
      </w:pPr>
      <w:r>
        <w:rPr>
          <w:rFonts w:ascii="SimHei" w:hAnsi="SimHei" w:eastAsia="SimHei"/>
          <w:b/>
          <w:color w:val="000000"/>
          <w:sz w:val="28"/>
        </w:rPr>
        <w:t>二、策略解释</w:t>
      </w:r>
    </w:p>
    <w:p w14:paraId="46149A97">
      <w:pPr>
        <w:rPr>
          <w:rFonts w:ascii="Microsoft YaHei" w:hAnsi="Microsoft YaHei" w:eastAsia="Microsoft YaHei"/>
          <w:b w:val="0"/>
          <w:color w:val="000000"/>
          <w:sz w:val="20"/>
        </w:rPr>
      </w:pPr>
      <w:r>
        <w:rPr>
          <w:rFonts w:ascii="Microsoft YaHei" w:hAnsi="Microsoft YaHei" w:eastAsia="Microsoft YaHei"/>
          <w:b w:val="0"/>
          <w:color w:val="000000"/>
          <w:sz w:val="20"/>
        </w:rPr>
        <w:t>231 条策略已逐条给出经济解释，见 v4_strategy_explanation_v3.csv。输出列包括“触发条件”“条件解释”与“机制”</w:t>
      </w:r>
      <w:r>
        <w:rPr>
          <w:rFonts w:hint="eastAsia"/>
          <w:b w:val="0"/>
          <w:color w:val="000000"/>
          <w:sz w:val="20"/>
          <w:lang w:eastAsia="zh-CN"/>
        </w:rPr>
        <w:t>，</w:t>
      </w:r>
      <w:r>
        <w:rPr>
          <w:rFonts w:ascii="Microsoft YaHei" w:hAnsi="Microsoft YaHei" w:eastAsia="Microsoft YaHei"/>
          <w:b w:val="0"/>
          <w:color w:val="000000"/>
          <w:sz w:val="20"/>
        </w:rPr>
        <w:t>机制列按“条件说明了什么 → 带来的市场影响 → 基金产品特征 → 为什么该基金上涨/下跌”四段式书写。</w:t>
      </w:r>
    </w:p>
    <w:p w14:paraId="6A53EB29">
      <w:pPr>
        <w:rPr>
          <w:rFonts w:hint="default" w:ascii="Microsoft YaHei" w:hAnsi="Microsoft YaHei" w:eastAsia="Microsoft YaHei"/>
          <w:b w:val="0"/>
          <w:color w:val="000000"/>
          <w:sz w:val="20"/>
          <w:lang w:val="en-US" w:eastAsia="zh-CN"/>
        </w:rPr>
      </w:pPr>
      <w:r>
        <w:rPr>
          <w:rFonts w:hint="eastAsia"/>
          <w:b w:val="0"/>
          <w:color w:val="000000"/>
          <w:sz w:val="20"/>
          <w:lang w:val="en-US" w:eastAsia="zh-CN"/>
        </w:rPr>
        <w:t>以下是略异常基金：</w:t>
      </w:r>
    </w:p>
    <w:p w14:paraId="6124D3F1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2.1 反向基金方向冲突（需改善）</w:t>
      </w:r>
    </w:p>
    <w:p w14:paraId="3191A727">
      <w:r>
        <w:rPr>
          <w:rFonts w:ascii="Microsoft YaHei" w:hAnsi="Microsoft YaHei" w:eastAsia="Microsoft YaHei"/>
          <w:b w:val="0"/>
          <w:color w:val="000000"/>
          <w:sz w:val="20"/>
        </w:rPr>
        <w:t>反向基金应在标的下跌时上涨，但以下策略在“标的上涨/风险偏好回暖”条件下买入反向基金，等于赌风险偏好次日立即反转，经济逻辑弱：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3855"/>
        <w:gridCol w:w="928"/>
        <w:gridCol w:w="753"/>
        <w:gridCol w:w="2573"/>
      </w:tblGrid>
      <w:tr w14:paraId="648C341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ADE991F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B49214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1F407A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07A5A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B7C7C6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问题</w:t>
            </w:r>
          </w:p>
        </w:tc>
      </w:tr>
      <w:tr w14:paraId="13A602E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0AB111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BITIX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F6534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JNK&gt;0 且 SPY&gt;0，买基金第二天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DB97B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0.312%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9D083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55.9%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FA5EC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 w14:paraId="66D08D8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7E9C6F9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BITIX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E9E8BC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GLD&gt;0 且 SLV&gt;0，买基金后2日平均回报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71DEFAD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0.346%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1C8F9B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EC6F5D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反向基金使用风险偏好+贵金属条件</w:t>
            </w:r>
          </w:p>
        </w:tc>
      </w:tr>
      <w:tr w14:paraId="4371A9B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B42065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SNPIX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62904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QQQ&gt;0 且 XLC&gt;0 且 XLV&gt;0，买基金第二天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38EDA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0.371%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5B820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8D777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 w14:paraId="2F6FD64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5499D74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SNPSX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6B43834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SPY&gt;0 且 XLC&gt;0 且 XLK&gt;0，买基金第二天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91CFAA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0.421%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490AE70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1ADE27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 w14:paraId="235B1B4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07F413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UCPIX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0FF64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JNK&gt;0 且 LQD&lt;0 且 XLC&gt;0，买基金第二天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49360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0.319%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B0C70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55.3%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1E5CE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反向基金信用信号混乱</w:t>
            </w:r>
          </w:p>
        </w:tc>
      </w:tr>
      <w:tr w14:paraId="49437A3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2C23679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UHPIX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381DB7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HYG&gt;0 且 SLV&gt;0 且 XLC&gt;0，买基金第二天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CB4912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0.428%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8FC877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57.3%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6FD6C7A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反向基金使用风险偏好+贵金属条件</w:t>
            </w:r>
          </w:p>
        </w:tc>
      </w:tr>
      <w:tr w14:paraId="7242FA1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5EE0D4F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UHPSX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FED95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FXY&lt;0 且 IWM&gt;0 且 XLE&lt;0，买基金第二天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95C0F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0.564%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06A5E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57.9%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B734F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反向基金条件方向不明</w:t>
            </w:r>
          </w:p>
        </w:tc>
      </w:tr>
      <w:tr w14:paraId="390AC9D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3B0DC1C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UKPSX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966EC5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QQQ&gt;0 且 SPY&gt;0 且 TIP&lt;0，买基金第二天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A85E3B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0.390%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44B388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0628FE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 w14:paraId="13F12D2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176863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USPIX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E6D74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SLV&gt;0 且 XLV&gt;0，买基金第二天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CFE7B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0.497%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416BA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56.6%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D1C6E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反向基金使用风险偏好条件</w:t>
            </w:r>
          </w:p>
        </w:tc>
      </w:tr>
      <w:tr w14:paraId="49BA8AF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71B2D7A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USPSX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4798CC5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GLD&gt;0 且 HYG&gt;0，买基金第二天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81CA9B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0.487%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6491CC7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55.4%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9CB2F4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反向基金使用风险偏好+避险条件</w:t>
            </w:r>
          </w:p>
        </w:tc>
      </w:tr>
      <w:tr w14:paraId="23C1027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7CBBF4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UVPIX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D93B9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EEM&gt;0 且 UUP&gt;0 且 XLF&lt;0，买基金第二天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CF8F1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0.300%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BE434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58.3%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0D498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反向基金使用新兴市场上涨条件</w:t>
            </w:r>
          </w:p>
        </w:tc>
      </w:tr>
    </w:tbl>
    <w:p w14:paraId="7C480E48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2.2 比特币基金解释受限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3794"/>
        <w:gridCol w:w="922"/>
        <w:gridCol w:w="751"/>
        <w:gridCol w:w="2691"/>
      </w:tblGrid>
      <w:tr w14:paraId="58DEC66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66CBDA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0E8A62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条件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AC7125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3F452F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E10495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原因</w:t>
            </w:r>
          </w:p>
        </w:tc>
      </w:tr>
      <w:tr w14:paraId="2FD1ACF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18FC9E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BITIX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5E219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XLC&gt;0 且 该基金当日回报&lt;0，买基金第二天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DFD32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0.565%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10AD2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57.9%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4D028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  <w:tr w14:paraId="56CD0FD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5780A6F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BTCFX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DC9A71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QQQ&lt;0 且 XLK&lt;0 且 XLV&lt;0，买基金第二天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F0EAAC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0.687%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21A460D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57.1%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00F034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  <w:tr w14:paraId="6D2271E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B57F69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BTCFX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B79EC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EEM&lt;0 且 信用利差&lt;0，买基金后2日平均回报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7BF0F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0.414%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37C86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56.4%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B6E88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  <w:tr w14:paraId="0C515E1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173A6A9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BTCFX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069549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EEM&lt;0 且 IWM&lt;0 且 SPY&lt;0，买基金后2日平均回报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407F036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0.461%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2A592CD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08AB3D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无比特币参考ETF，只能依赖代理变量</w:t>
            </w:r>
          </w:p>
        </w:tc>
      </w:tr>
    </w:tbl>
    <w:p w14:paraId="68FAC104">
      <w:pPr>
        <w:pStyle w:val="4"/>
        <w:jc w:val="left"/>
      </w:pPr>
      <w:r>
        <w:rPr>
          <w:rFonts w:ascii="SimHei" w:hAnsi="SimHei" w:eastAsia="SimHei"/>
          <w:b/>
          <w:color w:val="000000"/>
          <w:sz w:val="28"/>
        </w:rPr>
        <w:t>三、风险概览</w:t>
      </w:r>
    </w:p>
    <w:p w14:paraId="55AE64A9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3.1 合并策略风险分布与波动比值（103 基金）</w:t>
      </w:r>
    </w:p>
    <w:p w14:paraId="6DDA03FE">
      <w:r>
        <w:rPr>
          <w:rFonts w:ascii="Microsoft YaHei" w:hAnsi="Microsoft YaHei" w:eastAsia="Microsoft YaHei"/>
          <w:b w:val="0"/>
          <w:color w:val="000000"/>
          <w:sz w:val="20"/>
        </w:rPr>
        <w:t>合并策略相对基金无条件波动比值：min 0.491，P10 0.686，中位数 1.023，P90 1.277，max 1.535。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436124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66B3B32C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比值区间</w:t>
            </w:r>
          </w:p>
        </w:tc>
        <w:tc>
          <w:tcPr>
            <w:tcW w:w="1984" w:type="dxa"/>
            <w:shd w:val="clear" w:color="auto" w:fill="FFFFFF"/>
          </w:tcPr>
          <w:p w14:paraId="5D310EB0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基金数</w:t>
            </w:r>
          </w:p>
        </w:tc>
        <w:tc>
          <w:tcPr>
            <w:tcW w:w="1984" w:type="dxa"/>
            <w:shd w:val="clear" w:color="auto" w:fill="FFFFFF"/>
          </w:tcPr>
          <w:p w14:paraId="0B66D70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占比</w:t>
            </w:r>
          </w:p>
        </w:tc>
      </w:tr>
      <w:tr w14:paraId="07B6B7A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FFFFF"/>
          </w:tcPr>
          <w:p w14:paraId="4544270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&lt;0.5x</w:t>
            </w:r>
          </w:p>
        </w:tc>
        <w:tc>
          <w:tcPr>
            <w:tcW w:w="2882" w:type="dxa"/>
            <w:shd w:val="clear" w:color="auto" w:fill="FFFFFF"/>
          </w:tcPr>
          <w:p w14:paraId="5A3F8A3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</w:t>
            </w:r>
          </w:p>
        </w:tc>
        <w:tc>
          <w:tcPr>
            <w:tcW w:w="2882" w:type="dxa"/>
            <w:shd w:val="clear" w:color="auto" w:fill="FFFFFF"/>
          </w:tcPr>
          <w:p w14:paraId="31098E8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0.97%</w:t>
            </w:r>
          </w:p>
        </w:tc>
      </w:tr>
      <w:tr w14:paraId="74577DA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6E6E6"/>
          </w:tcPr>
          <w:p w14:paraId="1E93AA0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0.5-1.0x</w:t>
            </w:r>
          </w:p>
        </w:tc>
        <w:tc>
          <w:tcPr>
            <w:tcW w:w="2882" w:type="dxa"/>
            <w:shd w:val="clear" w:color="auto" w:fill="E6E6E6"/>
          </w:tcPr>
          <w:p w14:paraId="268DD79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46</w:t>
            </w:r>
          </w:p>
        </w:tc>
        <w:tc>
          <w:tcPr>
            <w:tcW w:w="2882" w:type="dxa"/>
            <w:shd w:val="clear" w:color="auto" w:fill="E6E6E6"/>
          </w:tcPr>
          <w:p w14:paraId="305EB2D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44.66%</w:t>
            </w:r>
          </w:p>
        </w:tc>
      </w:tr>
      <w:tr w14:paraId="4700DAA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FFFFF"/>
          </w:tcPr>
          <w:p w14:paraId="3B52124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1.0-1.5x</w:t>
            </w:r>
          </w:p>
        </w:tc>
        <w:tc>
          <w:tcPr>
            <w:tcW w:w="2882" w:type="dxa"/>
            <w:shd w:val="clear" w:color="auto" w:fill="FFFFFF"/>
          </w:tcPr>
          <w:p w14:paraId="4C47247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</w:t>
            </w:r>
          </w:p>
        </w:tc>
        <w:tc>
          <w:tcPr>
            <w:tcW w:w="2882" w:type="dxa"/>
            <w:shd w:val="clear" w:color="auto" w:fill="FFFFFF"/>
          </w:tcPr>
          <w:p w14:paraId="1999463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52.43%</w:t>
            </w:r>
          </w:p>
        </w:tc>
      </w:tr>
      <w:tr w14:paraId="183FED3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6E6E6"/>
          </w:tcPr>
          <w:p w14:paraId="467BDD5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1.5-2.0x</w:t>
            </w:r>
          </w:p>
        </w:tc>
        <w:tc>
          <w:tcPr>
            <w:tcW w:w="2882" w:type="dxa"/>
            <w:shd w:val="clear" w:color="auto" w:fill="E6E6E6"/>
          </w:tcPr>
          <w:p w14:paraId="60AEE0F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</w:t>
            </w:r>
          </w:p>
        </w:tc>
        <w:tc>
          <w:tcPr>
            <w:tcW w:w="2882" w:type="dxa"/>
            <w:shd w:val="clear" w:color="auto" w:fill="E6E6E6"/>
          </w:tcPr>
          <w:p w14:paraId="4AFCB3A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1.94%</w:t>
            </w:r>
          </w:p>
        </w:tc>
      </w:tr>
      <w:tr w14:paraId="0F9CCE3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FFFFF"/>
          </w:tcPr>
          <w:p w14:paraId="350EBA4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&gt;2.0x</w:t>
            </w:r>
          </w:p>
        </w:tc>
        <w:tc>
          <w:tcPr>
            <w:tcW w:w="2882" w:type="dxa"/>
            <w:shd w:val="clear" w:color="auto" w:fill="FFFFFF"/>
          </w:tcPr>
          <w:p w14:paraId="000BC34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</w:t>
            </w:r>
          </w:p>
        </w:tc>
        <w:tc>
          <w:tcPr>
            <w:tcW w:w="2882" w:type="dxa"/>
            <w:shd w:val="clear" w:color="auto" w:fill="FFFFFF"/>
          </w:tcPr>
          <w:p w14:paraId="7FE807A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0.00%</w:t>
            </w:r>
          </w:p>
        </w:tc>
      </w:tr>
    </w:tbl>
    <w:p w14:paraId="025C9500">
      <w:r>
        <w:rPr>
          <w:rFonts w:ascii="Microsoft YaHei" w:hAnsi="Microsoft YaHei" w:eastAsia="Microsoft YaHei"/>
          <w:b w:val="0"/>
          <w:color w:val="000000"/>
          <w:sz w:val="20"/>
        </w:rPr>
        <w:t>详细指标分布：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3FD3DC7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FFFFF"/>
          </w:tcPr>
          <w:p w14:paraId="76C47D5B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w="1077" w:type="dxa"/>
            <w:shd w:val="clear" w:color="auto" w:fill="FFFFFF"/>
          </w:tcPr>
          <w:p w14:paraId="2437DC42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w="1020" w:type="dxa"/>
            <w:shd w:val="clear" w:color="auto" w:fill="FFFFFF"/>
          </w:tcPr>
          <w:p w14:paraId="547A375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w="1020" w:type="dxa"/>
            <w:shd w:val="clear" w:color="auto" w:fill="FFFFFF"/>
          </w:tcPr>
          <w:p w14:paraId="072013CA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w="1134" w:type="dxa"/>
            <w:shd w:val="clear" w:color="auto" w:fill="FFFFFF"/>
          </w:tcPr>
          <w:p w14:paraId="550FF87B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w="1020" w:type="dxa"/>
            <w:shd w:val="clear" w:color="auto" w:fill="FFFFFF"/>
          </w:tcPr>
          <w:p w14:paraId="44A552C5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w="1020" w:type="dxa"/>
            <w:shd w:val="clear" w:color="auto" w:fill="FFFFFF"/>
          </w:tcPr>
          <w:p w14:paraId="5B3DAF0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 w14:paraId="386E78D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629C269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FFFFFF"/>
          </w:tcPr>
          <w:p w14:paraId="59EFCB3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629FCEE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0.207%</w:t>
            </w:r>
          </w:p>
        </w:tc>
        <w:tc>
          <w:tcPr>
            <w:tcW w:w="1235" w:type="dxa"/>
            <w:shd w:val="clear" w:color="auto" w:fill="FFFFFF"/>
          </w:tcPr>
          <w:p w14:paraId="6C7071C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0.247%</w:t>
            </w:r>
          </w:p>
        </w:tc>
        <w:tc>
          <w:tcPr>
            <w:tcW w:w="1235" w:type="dxa"/>
            <w:shd w:val="clear" w:color="auto" w:fill="FFFFFF"/>
          </w:tcPr>
          <w:p w14:paraId="052B775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0.361%</w:t>
            </w:r>
          </w:p>
        </w:tc>
        <w:tc>
          <w:tcPr>
            <w:tcW w:w="1235" w:type="dxa"/>
            <w:shd w:val="clear" w:color="auto" w:fill="FFFFFF"/>
          </w:tcPr>
          <w:p w14:paraId="7C05F42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0.445%</w:t>
            </w:r>
          </w:p>
        </w:tc>
        <w:tc>
          <w:tcPr>
            <w:tcW w:w="1235" w:type="dxa"/>
            <w:shd w:val="clear" w:color="auto" w:fill="FFFFFF"/>
          </w:tcPr>
          <w:p w14:paraId="2490A36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0.523%</w:t>
            </w:r>
          </w:p>
        </w:tc>
      </w:tr>
      <w:tr w14:paraId="0C55492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2EEB683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E6E6E6"/>
          </w:tcPr>
          <w:p w14:paraId="53A0CB6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5975829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0.213%</w:t>
            </w:r>
          </w:p>
        </w:tc>
        <w:tc>
          <w:tcPr>
            <w:tcW w:w="1235" w:type="dxa"/>
            <w:shd w:val="clear" w:color="auto" w:fill="E6E6E6"/>
          </w:tcPr>
          <w:p w14:paraId="0F81C0D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0.323%</w:t>
            </w:r>
          </w:p>
        </w:tc>
        <w:tc>
          <w:tcPr>
            <w:tcW w:w="1235" w:type="dxa"/>
            <w:shd w:val="clear" w:color="auto" w:fill="E6E6E6"/>
          </w:tcPr>
          <w:p w14:paraId="0FB033A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0.478%</w:t>
            </w:r>
          </w:p>
        </w:tc>
        <w:tc>
          <w:tcPr>
            <w:tcW w:w="1235" w:type="dxa"/>
            <w:shd w:val="clear" w:color="auto" w:fill="E6E6E6"/>
          </w:tcPr>
          <w:p w14:paraId="6D824AF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0.773%</w:t>
            </w:r>
          </w:p>
        </w:tc>
        <w:tc>
          <w:tcPr>
            <w:tcW w:w="1235" w:type="dxa"/>
            <w:shd w:val="clear" w:color="auto" w:fill="E6E6E6"/>
          </w:tcPr>
          <w:p w14:paraId="2C395EA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1.177%</w:t>
            </w:r>
          </w:p>
        </w:tc>
      </w:tr>
      <w:tr w14:paraId="3CBF797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61777F1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FFFFFF"/>
          </w:tcPr>
          <w:p w14:paraId="6DE2F6D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4081821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53.79%</w:t>
            </w:r>
          </w:p>
        </w:tc>
        <w:tc>
          <w:tcPr>
            <w:tcW w:w="1235" w:type="dxa"/>
            <w:shd w:val="clear" w:color="auto" w:fill="FFFFFF"/>
          </w:tcPr>
          <w:p w14:paraId="7E411BD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55.38%</w:t>
            </w:r>
          </w:p>
        </w:tc>
        <w:tc>
          <w:tcPr>
            <w:tcW w:w="1235" w:type="dxa"/>
            <w:shd w:val="clear" w:color="auto" w:fill="FFFFFF"/>
          </w:tcPr>
          <w:p w14:paraId="055400A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57.93%</w:t>
            </w:r>
          </w:p>
        </w:tc>
        <w:tc>
          <w:tcPr>
            <w:tcW w:w="1235" w:type="dxa"/>
            <w:shd w:val="clear" w:color="auto" w:fill="FFFFFF"/>
          </w:tcPr>
          <w:p w14:paraId="4032277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61.07%</w:t>
            </w:r>
          </w:p>
        </w:tc>
        <w:tc>
          <w:tcPr>
            <w:tcW w:w="1235" w:type="dxa"/>
            <w:shd w:val="clear" w:color="auto" w:fill="FFFFFF"/>
          </w:tcPr>
          <w:p w14:paraId="0F879B3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66.32%</w:t>
            </w:r>
          </w:p>
        </w:tc>
      </w:tr>
      <w:tr w14:paraId="2B25CCD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7D2CC47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E6E6E6"/>
          </w:tcPr>
          <w:p w14:paraId="0500FFD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7F77636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55.06%</w:t>
            </w:r>
          </w:p>
        </w:tc>
        <w:tc>
          <w:tcPr>
            <w:tcW w:w="1235" w:type="dxa"/>
            <w:shd w:val="clear" w:color="auto" w:fill="E6E6E6"/>
          </w:tcPr>
          <w:p w14:paraId="14B378F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57.20%</w:t>
            </w:r>
          </w:p>
        </w:tc>
        <w:tc>
          <w:tcPr>
            <w:tcW w:w="1235" w:type="dxa"/>
            <w:shd w:val="clear" w:color="auto" w:fill="E6E6E6"/>
          </w:tcPr>
          <w:p w14:paraId="736A9EB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61.59%</w:t>
            </w:r>
          </w:p>
        </w:tc>
        <w:tc>
          <w:tcPr>
            <w:tcW w:w="1235" w:type="dxa"/>
            <w:shd w:val="clear" w:color="auto" w:fill="E6E6E6"/>
          </w:tcPr>
          <w:p w14:paraId="39306B5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66.53%</w:t>
            </w:r>
          </w:p>
        </w:tc>
        <w:tc>
          <w:tcPr>
            <w:tcW w:w="1235" w:type="dxa"/>
            <w:shd w:val="clear" w:color="auto" w:fill="E6E6E6"/>
          </w:tcPr>
          <w:p w14:paraId="4F6E067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75.51%</w:t>
            </w:r>
          </w:p>
        </w:tc>
      </w:tr>
      <w:tr w14:paraId="2A29C6C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16DE2A8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FFFFFF"/>
          </w:tcPr>
          <w:p w14:paraId="43D0803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74079F1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1.25%</w:t>
            </w:r>
          </w:p>
        </w:tc>
        <w:tc>
          <w:tcPr>
            <w:tcW w:w="1235" w:type="dxa"/>
            <w:shd w:val="clear" w:color="auto" w:fill="FFFFFF"/>
          </w:tcPr>
          <w:p w14:paraId="30F732F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1.57%</w:t>
            </w:r>
          </w:p>
        </w:tc>
        <w:tc>
          <w:tcPr>
            <w:tcW w:w="1235" w:type="dxa"/>
            <w:shd w:val="clear" w:color="auto" w:fill="FFFFFF"/>
          </w:tcPr>
          <w:p w14:paraId="6880EB2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2.27%</w:t>
            </w:r>
          </w:p>
        </w:tc>
        <w:tc>
          <w:tcPr>
            <w:tcW w:w="1235" w:type="dxa"/>
            <w:shd w:val="clear" w:color="auto" w:fill="FFFFFF"/>
          </w:tcPr>
          <w:p w14:paraId="63664C7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3.22%</w:t>
            </w:r>
          </w:p>
        </w:tc>
        <w:tc>
          <w:tcPr>
            <w:tcW w:w="1235" w:type="dxa"/>
            <w:shd w:val="clear" w:color="auto" w:fill="FFFFFF"/>
          </w:tcPr>
          <w:p w14:paraId="4D5CCF9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4.46%</w:t>
            </w:r>
          </w:p>
        </w:tc>
      </w:tr>
      <w:tr w14:paraId="20E6DD0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7FB7CF1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E6E6E6"/>
          </w:tcPr>
          <w:p w14:paraId="52CE515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4F00F8E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0.84%</w:t>
            </w:r>
          </w:p>
        </w:tc>
        <w:tc>
          <w:tcPr>
            <w:tcW w:w="1235" w:type="dxa"/>
            <w:shd w:val="clear" w:color="auto" w:fill="E6E6E6"/>
          </w:tcPr>
          <w:p w14:paraId="72CAE15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1.47%</w:t>
            </w:r>
          </w:p>
        </w:tc>
        <w:tc>
          <w:tcPr>
            <w:tcW w:w="1235" w:type="dxa"/>
            <w:shd w:val="clear" w:color="auto" w:fill="E6E6E6"/>
          </w:tcPr>
          <w:p w14:paraId="112BEF9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2.17%</w:t>
            </w:r>
          </w:p>
        </w:tc>
        <w:tc>
          <w:tcPr>
            <w:tcW w:w="1235" w:type="dxa"/>
            <w:shd w:val="clear" w:color="auto" w:fill="E6E6E6"/>
          </w:tcPr>
          <w:p w14:paraId="21FACA4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3.08%</w:t>
            </w:r>
          </w:p>
        </w:tc>
        <w:tc>
          <w:tcPr>
            <w:tcW w:w="1235" w:type="dxa"/>
            <w:shd w:val="clear" w:color="auto" w:fill="E6E6E6"/>
          </w:tcPr>
          <w:p w14:paraId="1834022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3.83%</w:t>
            </w:r>
          </w:p>
        </w:tc>
      </w:tr>
      <w:tr w14:paraId="081298B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7F0EADB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w="1235" w:type="dxa"/>
            <w:shd w:val="clear" w:color="auto" w:fill="FFFFFF"/>
          </w:tcPr>
          <w:p w14:paraId="282BB19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6910636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19.78%</w:t>
            </w:r>
          </w:p>
        </w:tc>
        <w:tc>
          <w:tcPr>
            <w:tcW w:w="1235" w:type="dxa"/>
            <w:shd w:val="clear" w:color="auto" w:fill="FFFFFF"/>
          </w:tcPr>
          <w:p w14:paraId="214194A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24.90%</w:t>
            </w:r>
          </w:p>
        </w:tc>
        <w:tc>
          <w:tcPr>
            <w:tcW w:w="1235" w:type="dxa"/>
            <w:shd w:val="clear" w:color="auto" w:fill="FFFFFF"/>
          </w:tcPr>
          <w:p w14:paraId="68E3064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36.09%</w:t>
            </w:r>
          </w:p>
        </w:tc>
        <w:tc>
          <w:tcPr>
            <w:tcW w:w="1235" w:type="dxa"/>
            <w:shd w:val="clear" w:color="auto" w:fill="FFFFFF"/>
          </w:tcPr>
          <w:p w14:paraId="3DE6665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51.11%</w:t>
            </w:r>
          </w:p>
        </w:tc>
        <w:tc>
          <w:tcPr>
            <w:tcW w:w="1235" w:type="dxa"/>
            <w:shd w:val="clear" w:color="auto" w:fill="FFFFFF"/>
          </w:tcPr>
          <w:p w14:paraId="31FA2FB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70.85%</w:t>
            </w:r>
          </w:p>
        </w:tc>
      </w:tr>
      <w:tr w14:paraId="73F43B7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1247545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w="1235" w:type="dxa"/>
            <w:shd w:val="clear" w:color="auto" w:fill="E6E6E6"/>
          </w:tcPr>
          <w:p w14:paraId="2FC72C5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36164E5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13.35%</w:t>
            </w:r>
          </w:p>
        </w:tc>
        <w:tc>
          <w:tcPr>
            <w:tcW w:w="1235" w:type="dxa"/>
            <w:shd w:val="clear" w:color="auto" w:fill="E6E6E6"/>
          </w:tcPr>
          <w:p w14:paraId="1C11A44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23.31%</w:t>
            </w:r>
          </w:p>
        </w:tc>
        <w:tc>
          <w:tcPr>
            <w:tcW w:w="1235" w:type="dxa"/>
            <w:shd w:val="clear" w:color="auto" w:fill="E6E6E6"/>
          </w:tcPr>
          <w:p w14:paraId="6B54C9C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34.42%</w:t>
            </w:r>
          </w:p>
        </w:tc>
        <w:tc>
          <w:tcPr>
            <w:tcW w:w="1235" w:type="dxa"/>
            <w:shd w:val="clear" w:color="auto" w:fill="E6E6E6"/>
          </w:tcPr>
          <w:p w14:paraId="5FBCECE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48.91%</w:t>
            </w:r>
          </w:p>
        </w:tc>
        <w:tc>
          <w:tcPr>
            <w:tcW w:w="1235" w:type="dxa"/>
            <w:shd w:val="clear" w:color="auto" w:fill="E6E6E6"/>
          </w:tcPr>
          <w:p w14:paraId="5CE54CE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60.72%</w:t>
            </w:r>
          </w:p>
        </w:tc>
      </w:tr>
      <w:tr w14:paraId="733EE81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17AD7C3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w="1235" w:type="dxa"/>
            <w:shd w:val="clear" w:color="auto" w:fill="FFFFFF"/>
          </w:tcPr>
          <w:p w14:paraId="55B0F67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6FE48D7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0.71%</w:t>
            </w:r>
          </w:p>
        </w:tc>
        <w:tc>
          <w:tcPr>
            <w:tcW w:w="1235" w:type="dxa"/>
            <w:shd w:val="clear" w:color="auto" w:fill="FFFFFF"/>
          </w:tcPr>
          <w:p w14:paraId="691BC66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0.85%</w:t>
            </w:r>
          </w:p>
        </w:tc>
        <w:tc>
          <w:tcPr>
            <w:tcW w:w="1235" w:type="dxa"/>
            <w:shd w:val="clear" w:color="auto" w:fill="FFFFFF"/>
          </w:tcPr>
          <w:p w14:paraId="1BF9C48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1.36%</w:t>
            </w:r>
          </w:p>
        </w:tc>
        <w:tc>
          <w:tcPr>
            <w:tcW w:w="1235" w:type="dxa"/>
            <w:shd w:val="clear" w:color="auto" w:fill="FFFFFF"/>
          </w:tcPr>
          <w:p w14:paraId="37C6C10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2.00%</w:t>
            </w:r>
          </w:p>
        </w:tc>
        <w:tc>
          <w:tcPr>
            <w:tcW w:w="1235" w:type="dxa"/>
            <w:shd w:val="clear" w:color="auto" w:fill="FFFFFF"/>
          </w:tcPr>
          <w:p w14:paraId="5344CD7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2.98%</w:t>
            </w:r>
          </w:p>
        </w:tc>
      </w:tr>
      <w:tr w14:paraId="1ABAC21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0BFC526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w="1235" w:type="dxa"/>
            <w:shd w:val="clear" w:color="auto" w:fill="E6E6E6"/>
          </w:tcPr>
          <w:p w14:paraId="59406D6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729F29B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0.40%</w:t>
            </w:r>
          </w:p>
        </w:tc>
        <w:tc>
          <w:tcPr>
            <w:tcW w:w="1235" w:type="dxa"/>
            <w:shd w:val="clear" w:color="auto" w:fill="E6E6E6"/>
          </w:tcPr>
          <w:p w14:paraId="4D97B88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0.55%</w:t>
            </w:r>
          </w:p>
        </w:tc>
        <w:tc>
          <w:tcPr>
            <w:tcW w:w="1235" w:type="dxa"/>
            <w:shd w:val="clear" w:color="auto" w:fill="E6E6E6"/>
          </w:tcPr>
          <w:p w14:paraId="34C20E2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1.03%</w:t>
            </w:r>
          </w:p>
        </w:tc>
        <w:tc>
          <w:tcPr>
            <w:tcW w:w="1235" w:type="dxa"/>
            <w:shd w:val="clear" w:color="auto" w:fill="E6E6E6"/>
          </w:tcPr>
          <w:p w14:paraId="05CC9BE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1.68%</w:t>
            </w:r>
          </w:p>
        </w:tc>
        <w:tc>
          <w:tcPr>
            <w:tcW w:w="1235" w:type="dxa"/>
            <w:shd w:val="clear" w:color="auto" w:fill="E6E6E6"/>
          </w:tcPr>
          <w:p w14:paraId="5064725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2.21%</w:t>
            </w:r>
          </w:p>
        </w:tc>
      </w:tr>
      <w:tr w14:paraId="1C65D3D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2B2E3BC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w="1235" w:type="dxa"/>
            <w:shd w:val="clear" w:color="auto" w:fill="FFFFFF"/>
          </w:tcPr>
          <w:p w14:paraId="23EFFB5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1047D06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0.076</w:t>
            </w:r>
          </w:p>
        </w:tc>
        <w:tc>
          <w:tcPr>
            <w:tcW w:w="1235" w:type="dxa"/>
            <w:shd w:val="clear" w:color="auto" w:fill="FFFFFF"/>
          </w:tcPr>
          <w:p w14:paraId="7D4EFB6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0.107</w:t>
            </w:r>
          </w:p>
        </w:tc>
        <w:tc>
          <w:tcPr>
            <w:tcW w:w="1235" w:type="dxa"/>
            <w:shd w:val="clear" w:color="auto" w:fill="FFFFFF"/>
          </w:tcPr>
          <w:p w14:paraId="3BA6381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0.156</w:t>
            </w:r>
          </w:p>
        </w:tc>
        <w:tc>
          <w:tcPr>
            <w:tcW w:w="1235" w:type="dxa"/>
            <w:shd w:val="clear" w:color="auto" w:fill="FFFFFF"/>
          </w:tcPr>
          <w:p w14:paraId="253B01F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0.224</w:t>
            </w:r>
          </w:p>
        </w:tc>
        <w:tc>
          <w:tcPr>
            <w:tcW w:w="1235" w:type="dxa"/>
            <w:shd w:val="clear" w:color="auto" w:fill="FFFFFF"/>
          </w:tcPr>
          <w:p w14:paraId="4A766A7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0.270</w:t>
            </w:r>
          </w:p>
        </w:tc>
      </w:tr>
      <w:tr w14:paraId="0CE5C49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7C72917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w="1235" w:type="dxa"/>
            <w:shd w:val="clear" w:color="auto" w:fill="E6E6E6"/>
          </w:tcPr>
          <w:p w14:paraId="7443181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0258C19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0.109</w:t>
            </w:r>
          </w:p>
        </w:tc>
        <w:tc>
          <w:tcPr>
            <w:tcW w:w="1235" w:type="dxa"/>
            <w:shd w:val="clear" w:color="auto" w:fill="E6E6E6"/>
          </w:tcPr>
          <w:p w14:paraId="4ACDCB6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0.163</w:t>
            </w:r>
          </w:p>
        </w:tc>
        <w:tc>
          <w:tcPr>
            <w:tcW w:w="1235" w:type="dxa"/>
            <w:shd w:val="clear" w:color="auto" w:fill="E6E6E6"/>
          </w:tcPr>
          <w:p w14:paraId="0389986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0.248</w:t>
            </w:r>
          </w:p>
        </w:tc>
        <w:tc>
          <w:tcPr>
            <w:tcW w:w="1235" w:type="dxa"/>
            <w:shd w:val="clear" w:color="auto" w:fill="E6E6E6"/>
          </w:tcPr>
          <w:p w14:paraId="0CAA842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0.355</w:t>
            </w:r>
          </w:p>
        </w:tc>
        <w:tc>
          <w:tcPr>
            <w:tcW w:w="1235" w:type="dxa"/>
            <w:shd w:val="clear" w:color="auto" w:fill="E6E6E6"/>
          </w:tcPr>
          <w:p w14:paraId="327778B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0.406</w:t>
            </w:r>
          </w:p>
        </w:tc>
      </w:tr>
      <w:tr w14:paraId="0F613FF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1B44809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w="1235" w:type="dxa"/>
            <w:shd w:val="clear" w:color="auto" w:fill="FFFFFF"/>
          </w:tcPr>
          <w:p w14:paraId="765C8CE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1D7B92F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1.05</w:t>
            </w:r>
          </w:p>
        </w:tc>
        <w:tc>
          <w:tcPr>
            <w:tcW w:w="1235" w:type="dxa"/>
            <w:shd w:val="clear" w:color="auto" w:fill="FFFFFF"/>
          </w:tcPr>
          <w:p w14:paraId="3E81B02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2.41</w:t>
            </w:r>
          </w:p>
        </w:tc>
        <w:tc>
          <w:tcPr>
            <w:tcW w:w="1235" w:type="dxa"/>
            <w:shd w:val="clear" w:color="auto" w:fill="FFFFFF"/>
          </w:tcPr>
          <w:p w14:paraId="63D6BAF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3.92</w:t>
            </w:r>
          </w:p>
        </w:tc>
        <w:tc>
          <w:tcPr>
            <w:tcW w:w="1235" w:type="dxa"/>
            <w:shd w:val="clear" w:color="auto" w:fill="FFFFFF"/>
          </w:tcPr>
          <w:p w14:paraId="220D9EB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5.63</w:t>
            </w:r>
          </w:p>
        </w:tc>
        <w:tc>
          <w:tcPr>
            <w:tcW w:w="1235" w:type="dxa"/>
            <w:shd w:val="clear" w:color="auto" w:fill="FFFFFF"/>
          </w:tcPr>
          <w:p w14:paraId="5DBCB84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6.51</w:t>
            </w:r>
          </w:p>
        </w:tc>
      </w:tr>
      <w:tr w14:paraId="3287BA4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0FD8719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w="1235" w:type="dxa"/>
            <w:shd w:val="clear" w:color="auto" w:fill="E6E6E6"/>
          </w:tcPr>
          <w:p w14:paraId="3EBDCD9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4941EB8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0.65</w:t>
            </w:r>
          </w:p>
        </w:tc>
        <w:tc>
          <w:tcPr>
            <w:tcW w:w="1235" w:type="dxa"/>
            <w:shd w:val="clear" w:color="auto" w:fill="E6E6E6"/>
          </w:tcPr>
          <w:p w14:paraId="4C3C4AF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1.57</w:t>
            </w:r>
          </w:p>
        </w:tc>
        <w:tc>
          <w:tcPr>
            <w:tcW w:w="1235" w:type="dxa"/>
            <w:shd w:val="clear" w:color="auto" w:fill="E6E6E6"/>
          </w:tcPr>
          <w:p w14:paraId="2CF8B81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2.31</w:t>
            </w:r>
          </w:p>
        </w:tc>
        <w:tc>
          <w:tcPr>
            <w:tcW w:w="1235" w:type="dxa"/>
            <w:shd w:val="clear" w:color="auto" w:fill="E6E6E6"/>
          </w:tcPr>
          <w:p w14:paraId="11A9A27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3.11</w:t>
            </w:r>
          </w:p>
        </w:tc>
        <w:tc>
          <w:tcPr>
            <w:tcW w:w="1235" w:type="dxa"/>
            <w:shd w:val="clear" w:color="auto" w:fill="E6E6E6"/>
          </w:tcPr>
          <w:p w14:paraId="31AC0F4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4.18</w:t>
            </w:r>
          </w:p>
        </w:tc>
      </w:tr>
    </w:tbl>
    <w:p w14:paraId="1E5FE327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3.2 单策略风险分布（231 条</w:t>
      </w:r>
      <w:r>
        <w:rPr>
          <w:rFonts w:hint="eastAsia" w:ascii="SimHei" w:hAnsi="SimHei" w:eastAsia="SimHei"/>
          <w:b/>
          <w:color w:val="000000"/>
          <w:sz w:val="24"/>
          <w:lang w:val="en-US" w:eastAsia="zh-CN"/>
        </w:rPr>
        <w:t>策略</w:t>
      </w:r>
      <w:r>
        <w:rPr>
          <w:rFonts w:ascii="SimHei" w:hAnsi="SimHei" w:eastAsia="SimHei"/>
          <w:b/>
          <w:color w:val="000000"/>
          <w:sz w:val="24"/>
        </w:rPr>
        <w:t>）</w:t>
      </w:r>
    </w:p>
    <w:p w14:paraId="5EF076F1">
      <w:r>
        <w:rPr>
          <w:rFonts w:ascii="Microsoft YaHei" w:hAnsi="Microsoft YaHei" w:eastAsia="Microsoft YaHei"/>
          <w:b w:val="0"/>
          <w:color w:val="000000"/>
          <w:sz w:val="20"/>
        </w:rPr>
        <w:t>单策略相对基金无条件波动比值：min 0.442，P10 0.635，中位数 1.026，P90 1.328，max 1.655。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3E12BDB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FFFFF"/>
          </w:tcPr>
          <w:p w14:paraId="5698BC5C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比值区间</w:t>
            </w:r>
          </w:p>
        </w:tc>
        <w:tc>
          <w:tcPr>
            <w:tcW w:w="1984" w:type="dxa"/>
            <w:shd w:val="clear" w:color="auto" w:fill="FFFFFF"/>
          </w:tcPr>
          <w:p w14:paraId="5EB06AB7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策略数</w:t>
            </w:r>
          </w:p>
        </w:tc>
        <w:tc>
          <w:tcPr>
            <w:tcW w:w="1984" w:type="dxa"/>
            <w:shd w:val="clear" w:color="auto" w:fill="FFFFFF"/>
          </w:tcPr>
          <w:p w14:paraId="1CECA4BE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占比</w:t>
            </w:r>
          </w:p>
        </w:tc>
      </w:tr>
      <w:tr w14:paraId="5EC68B5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FFFFF"/>
          </w:tcPr>
          <w:p w14:paraId="03ED102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&lt;0.5x</w:t>
            </w:r>
          </w:p>
        </w:tc>
        <w:tc>
          <w:tcPr>
            <w:tcW w:w="2882" w:type="dxa"/>
            <w:shd w:val="clear" w:color="auto" w:fill="FFFFFF"/>
          </w:tcPr>
          <w:p w14:paraId="5F72570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</w:t>
            </w:r>
          </w:p>
        </w:tc>
        <w:tc>
          <w:tcPr>
            <w:tcW w:w="2882" w:type="dxa"/>
            <w:shd w:val="clear" w:color="auto" w:fill="FFFFFF"/>
          </w:tcPr>
          <w:p w14:paraId="63477B8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1.73%</w:t>
            </w:r>
          </w:p>
        </w:tc>
      </w:tr>
      <w:tr w14:paraId="5CDACE7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6E6E6"/>
          </w:tcPr>
          <w:p w14:paraId="056D372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0.5-1.0x</w:t>
            </w:r>
          </w:p>
        </w:tc>
        <w:tc>
          <w:tcPr>
            <w:tcW w:w="2882" w:type="dxa"/>
            <w:shd w:val="clear" w:color="auto" w:fill="E6E6E6"/>
          </w:tcPr>
          <w:p w14:paraId="0A5D976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107</w:t>
            </w:r>
          </w:p>
        </w:tc>
        <w:tc>
          <w:tcPr>
            <w:tcW w:w="2882" w:type="dxa"/>
            <w:shd w:val="clear" w:color="auto" w:fill="E6E6E6"/>
          </w:tcPr>
          <w:p w14:paraId="25855EE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46.32%</w:t>
            </w:r>
          </w:p>
        </w:tc>
      </w:tr>
      <w:tr w14:paraId="57C3EF3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FFFFF"/>
          </w:tcPr>
          <w:p w14:paraId="5E3269D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1.0-1.5x</w:t>
            </w:r>
          </w:p>
        </w:tc>
        <w:tc>
          <w:tcPr>
            <w:tcW w:w="2882" w:type="dxa"/>
            <w:shd w:val="clear" w:color="auto" w:fill="FFFFFF"/>
          </w:tcPr>
          <w:p w14:paraId="4A10334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111</w:t>
            </w:r>
          </w:p>
        </w:tc>
        <w:tc>
          <w:tcPr>
            <w:tcW w:w="2882" w:type="dxa"/>
            <w:shd w:val="clear" w:color="auto" w:fill="FFFFFF"/>
          </w:tcPr>
          <w:p w14:paraId="5BAB906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48.05%</w:t>
            </w:r>
          </w:p>
        </w:tc>
      </w:tr>
      <w:tr w14:paraId="350B997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E6E6E6"/>
          </w:tcPr>
          <w:p w14:paraId="7FCD91A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1.5-2.0x</w:t>
            </w:r>
          </w:p>
        </w:tc>
        <w:tc>
          <w:tcPr>
            <w:tcW w:w="2882" w:type="dxa"/>
            <w:shd w:val="clear" w:color="auto" w:fill="E6E6E6"/>
          </w:tcPr>
          <w:p w14:paraId="177B436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</w:t>
            </w:r>
          </w:p>
        </w:tc>
        <w:tc>
          <w:tcPr>
            <w:tcW w:w="2882" w:type="dxa"/>
            <w:shd w:val="clear" w:color="auto" w:fill="E6E6E6"/>
          </w:tcPr>
          <w:p w14:paraId="0606296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3.90%</w:t>
            </w:r>
          </w:p>
        </w:tc>
      </w:tr>
      <w:tr w14:paraId="19AB9A9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2" w:type="dxa"/>
            <w:shd w:val="clear" w:color="auto" w:fill="FFFFFF"/>
          </w:tcPr>
          <w:p w14:paraId="7BC60A1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&gt;2.0x</w:t>
            </w:r>
          </w:p>
        </w:tc>
        <w:tc>
          <w:tcPr>
            <w:tcW w:w="2882" w:type="dxa"/>
            <w:shd w:val="clear" w:color="auto" w:fill="FFFFFF"/>
          </w:tcPr>
          <w:p w14:paraId="38A509E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</w:t>
            </w:r>
          </w:p>
        </w:tc>
        <w:tc>
          <w:tcPr>
            <w:tcW w:w="2882" w:type="dxa"/>
            <w:shd w:val="clear" w:color="auto" w:fill="FFFFFF"/>
          </w:tcPr>
          <w:p w14:paraId="639D3EF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0.00%</w:t>
            </w:r>
          </w:p>
        </w:tc>
      </w:tr>
    </w:tbl>
    <w:p w14:paraId="4EA5B96D">
      <w:r>
        <w:rPr>
          <w:rFonts w:ascii="Microsoft YaHei" w:hAnsi="Microsoft YaHei" w:eastAsia="Microsoft YaHei"/>
          <w:b w:val="0"/>
          <w:color w:val="000000"/>
          <w:sz w:val="20"/>
        </w:rPr>
        <w:t>详细指标分布：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60810F6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shd w:val="clear" w:color="auto" w:fill="FFFFFF"/>
          </w:tcPr>
          <w:p w14:paraId="7D55E1EF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指标</w:t>
            </w:r>
          </w:p>
        </w:tc>
        <w:tc>
          <w:tcPr>
            <w:tcW w:w="1077" w:type="dxa"/>
            <w:shd w:val="clear" w:color="auto" w:fill="FFFFFF"/>
          </w:tcPr>
          <w:p w14:paraId="1BE2F40B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口径</w:t>
            </w:r>
          </w:p>
        </w:tc>
        <w:tc>
          <w:tcPr>
            <w:tcW w:w="1020" w:type="dxa"/>
            <w:shd w:val="clear" w:color="auto" w:fill="FFFFFF"/>
          </w:tcPr>
          <w:p w14:paraId="638998E6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min</w:t>
            </w:r>
          </w:p>
        </w:tc>
        <w:tc>
          <w:tcPr>
            <w:tcW w:w="1020" w:type="dxa"/>
            <w:shd w:val="clear" w:color="auto" w:fill="FFFFFF"/>
          </w:tcPr>
          <w:p w14:paraId="569D0610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P10</w:t>
            </w:r>
          </w:p>
        </w:tc>
        <w:tc>
          <w:tcPr>
            <w:tcW w:w="1134" w:type="dxa"/>
            <w:shd w:val="clear" w:color="auto" w:fill="FFFFFF"/>
          </w:tcPr>
          <w:p w14:paraId="137C416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中位数</w:t>
            </w:r>
          </w:p>
        </w:tc>
        <w:tc>
          <w:tcPr>
            <w:tcW w:w="1020" w:type="dxa"/>
            <w:shd w:val="clear" w:color="auto" w:fill="FFFFFF"/>
          </w:tcPr>
          <w:p w14:paraId="6CEF16A3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P90</w:t>
            </w:r>
          </w:p>
        </w:tc>
        <w:tc>
          <w:tcPr>
            <w:tcW w:w="1020" w:type="dxa"/>
            <w:shd w:val="clear" w:color="auto" w:fill="FFFFFF"/>
          </w:tcPr>
          <w:p w14:paraId="593A678F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max</w:t>
            </w:r>
          </w:p>
        </w:tc>
      </w:tr>
      <w:tr w14:paraId="5B2C14A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5CE653E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FFFFFF"/>
          </w:tcPr>
          <w:p w14:paraId="35414AA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6706908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0.202%</w:t>
            </w:r>
          </w:p>
        </w:tc>
        <w:tc>
          <w:tcPr>
            <w:tcW w:w="1235" w:type="dxa"/>
            <w:shd w:val="clear" w:color="auto" w:fill="FFFFFF"/>
          </w:tcPr>
          <w:p w14:paraId="5C54C41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0.255%</w:t>
            </w:r>
          </w:p>
        </w:tc>
        <w:tc>
          <w:tcPr>
            <w:tcW w:w="1235" w:type="dxa"/>
            <w:shd w:val="clear" w:color="auto" w:fill="FFFFFF"/>
          </w:tcPr>
          <w:p w14:paraId="1457BD7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0.358%</w:t>
            </w:r>
          </w:p>
        </w:tc>
        <w:tc>
          <w:tcPr>
            <w:tcW w:w="1235" w:type="dxa"/>
            <w:shd w:val="clear" w:color="auto" w:fill="FFFFFF"/>
          </w:tcPr>
          <w:p w14:paraId="4C18511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0.520%</w:t>
            </w:r>
          </w:p>
        </w:tc>
        <w:tc>
          <w:tcPr>
            <w:tcW w:w="1235" w:type="dxa"/>
            <w:shd w:val="clear" w:color="auto" w:fill="FFFFFF"/>
          </w:tcPr>
          <w:p w14:paraId="75D04AE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0.952%</w:t>
            </w:r>
          </w:p>
        </w:tc>
      </w:tr>
      <w:tr w14:paraId="4CC367F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257F7BE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平均回报</w:t>
            </w:r>
          </w:p>
        </w:tc>
        <w:tc>
          <w:tcPr>
            <w:tcW w:w="1235" w:type="dxa"/>
            <w:shd w:val="clear" w:color="auto" w:fill="E6E6E6"/>
          </w:tcPr>
          <w:p w14:paraId="632A141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3AF5A5E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0.204%</w:t>
            </w:r>
          </w:p>
        </w:tc>
        <w:tc>
          <w:tcPr>
            <w:tcW w:w="1235" w:type="dxa"/>
            <w:shd w:val="clear" w:color="auto" w:fill="E6E6E6"/>
          </w:tcPr>
          <w:p w14:paraId="5367D64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0.286%</w:t>
            </w:r>
          </w:p>
        </w:tc>
        <w:tc>
          <w:tcPr>
            <w:tcW w:w="1235" w:type="dxa"/>
            <w:shd w:val="clear" w:color="auto" w:fill="E6E6E6"/>
          </w:tcPr>
          <w:p w14:paraId="75871F3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0.555%</w:t>
            </w:r>
          </w:p>
        </w:tc>
        <w:tc>
          <w:tcPr>
            <w:tcW w:w="1235" w:type="dxa"/>
            <w:shd w:val="clear" w:color="auto" w:fill="E6E6E6"/>
          </w:tcPr>
          <w:p w14:paraId="727C73E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0.938%</w:t>
            </w:r>
          </w:p>
        </w:tc>
        <w:tc>
          <w:tcPr>
            <w:tcW w:w="1235" w:type="dxa"/>
            <w:shd w:val="clear" w:color="auto" w:fill="E6E6E6"/>
          </w:tcPr>
          <w:p w14:paraId="17A2DCD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1.827%</w:t>
            </w:r>
          </w:p>
        </w:tc>
      </w:tr>
      <w:tr w14:paraId="6EAA8C5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79FB80D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FFFFFF"/>
          </w:tcPr>
          <w:p w14:paraId="7A6366A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7FDCCF7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54.97%</w:t>
            </w:r>
          </w:p>
        </w:tc>
        <w:tc>
          <w:tcPr>
            <w:tcW w:w="1235" w:type="dxa"/>
            <w:shd w:val="clear" w:color="auto" w:fill="FFFFFF"/>
          </w:tcPr>
          <w:p w14:paraId="2218CD4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55.43%</w:t>
            </w:r>
          </w:p>
        </w:tc>
        <w:tc>
          <w:tcPr>
            <w:tcW w:w="1235" w:type="dxa"/>
            <w:shd w:val="clear" w:color="auto" w:fill="FFFFFF"/>
          </w:tcPr>
          <w:p w14:paraId="069E340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58.00%</w:t>
            </w:r>
          </w:p>
        </w:tc>
        <w:tc>
          <w:tcPr>
            <w:tcW w:w="1235" w:type="dxa"/>
            <w:shd w:val="clear" w:color="auto" w:fill="FFFFFF"/>
          </w:tcPr>
          <w:p w14:paraId="61CD08B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62.20%</w:t>
            </w:r>
          </w:p>
        </w:tc>
        <w:tc>
          <w:tcPr>
            <w:tcW w:w="1235" w:type="dxa"/>
            <w:shd w:val="clear" w:color="auto" w:fill="FFFFFF"/>
          </w:tcPr>
          <w:p w14:paraId="1668E34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66.32%</w:t>
            </w:r>
          </w:p>
        </w:tc>
      </w:tr>
      <w:tr w14:paraId="4C5F069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6B8E92B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命中率</w:t>
            </w:r>
          </w:p>
        </w:tc>
        <w:tc>
          <w:tcPr>
            <w:tcW w:w="1235" w:type="dxa"/>
            <w:shd w:val="clear" w:color="auto" w:fill="E6E6E6"/>
          </w:tcPr>
          <w:p w14:paraId="4946E8E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55E175F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53.97%</w:t>
            </w:r>
          </w:p>
        </w:tc>
        <w:tc>
          <w:tcPr>
            <w:tcW w:w="1235" w:type="dxa"/>
            <w:shd w:val="clear" w:color="auto" w:fill="E6E6E6"/>
          </w:tcPr>
          <w:p w14:paraId="5B44103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56.41%</w:t>
            </w:r>
          </w:p>
        </w:tc>
        <w:tc>
          <w:tcPr>
            <w:tcW w:w="1235" w:type="dxa"/>
            <w:shd w:val="clear" w:color="auto" w:fill="E6E6E6"/>
          </w:tcPr>
          <w:p w14:paraId="69CEEE9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62.22%</w:t>
            </w:r>
          </w:p>
        </w:tc>
        <w:tc>
          <w:tcPr>
            <w:tcW w:w="1235" w:type="dxa"/>
            <w:shd w:val="clear" w:color="auto" w:fill="E6E6E6"/>
          </w:tcPr>
          <w:p w14:paraId="00776D7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68.33%</w:t>
            </w:r>
          </w:p>
        </w:tc>
        <w:tc>
          <w:tcPr>
            <w:tcW w:w="1235" w:type="dxa"/>
            <w:shd w:val="clear" w:color="auto" w:fill="E6E6E6"/>
          </w:tcPr>
          <w:p w14:paraId="7155993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80.49%</w:t>
            </w:r>
          </w:p>
        </w:tc>
      </w:tr>
      <w:tr w14:paraId="3DECC86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409C09E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FFFFFF"/>
          </w:tcPr>
          <w:p w14:paraId="326D55B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319BB2B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0.82%</w:t>
            </w:r>
          </w:p>
        </w:tc>
        <w:tc>
          <w:tcPr>
            <w:tcW w:w="1235" w:type="dxa"/>
            <w:shd w:val="clear" w:color="auto" w:fill="FFFFFF"/>
          </w:tcPr>
          <w:p w14:paraId="4CACE78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1.56%</w:t>
            </w:r>
          </w:p>
        </w:tc>
        <w:tc>
          <w:tcPr>
            <w:tcW w:w="1235" w:type="dxa"/>
            <w:shd w:val="clear" w:color="auto" w:fill="FFFFFF"/>
          </w:tcPr>
          <w:p w14:paraId="0480C6C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2.21%</w:t>
            </w:r>
          </w:p>
        </w:tc>
        <w:tc>
          <w:tcPr>
            <w:tcW w:w="1235" w:type="dxa"/>
            <w:shd w:val="clear" w:color="auto" w:fill="FFFFFF"/>
          </w:tcPr>
          <w:p w14:paraId="15CAA0D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3.73%</w:t>
            </w:r>
          </w:p>
        </w:tc>
        <w:tc>
          <w:tcPr>
            <w:tcW w:w="1235" w:type="dxa"/>
            <w:shd w:val="clear" w:color="auto" w:fill="FFFFFF"/>
          </w:tcPr>
          <w:p w14:paraId="536F983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5.04%</w:t>
            </w:r>
          </w:p>
        </w:tc>
      </w:tr>
      <w:tr w14:paraId="29F7458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5A65800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std</w:t>
            </w:r>
          </w:p>
        </w:tc>
        <w:tc>
          <w:tcPr>
            <w:tcW w:w="1235" w:type="dxa"/>
            <w:shd w:val="clear" w:color="auto" w:fill="E6E6E6"/>
          </w:tcPr>
          <w:p w14:paraId="26B572F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7B66258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0.79%</w:t>
            </w:r>
          </w:p>
        </w:tc>
        <w:tc>
          <w:tcPr>
            <w:tcW w:w="1235" w:type="dxa"/>
            <w:shd w:val="clear" w:color="auto" w:fill="E6E6E6"/>
          </w:tcPr>
          <w:p w14:paraId="1F1748A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1.32%</w:t>
            </w:r>
          </w:p>
        </w:tc>
        <w:tc>
          <w:tcPr>
            <w:tcW w:w="1235" w:type="dxa"/>
            <w:shd w:val="clear" w:color="auto" w:fill="E6E6E6"/>
          </w:tcPr>
          <w:p w14:paraId="24A59E3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2.19%</w:t>
            </w:r>
          </w:p>
        </w:tc>
        <w:tc>
          <w:tcPr>
            <w:tcW w:w="1235" w:type="dxa"/>
            <w:shd w:val="clear" w:color="auto" w:fill="E6E6E6"/>
          </w:tcPr>
          <w:p w14:paraId="04B8808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3.53%</w:t>
            </w:r>
          </w:p>
        </w:tc>
        <w:tc>
          <w:tcPr>
            <w:tcW w:w="1235" w:type="dxa"/>
            <w:shd w:val="clear" w:color="auto" w:fill="E6E6E6"/>
          </w:tcPr>
          <w:p w14:paraId="5E241DD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5.11%</w:t>
            </w:r>
          </w:p>
        </w:tc>
      </w:tr>
      <w:tr w14:paraId="20B44FD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721AD46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w="1235" w:type="dxa"/>
            <w:shd w:val="clear" w:color="auto" w:fill="FFFFFF"/>
          </w:tcPr>
          <w:p w14:paraId="08428B6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463DD10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13.03%</w:t>
            </w:r>
          </w:p>
        </w:tc>
        <w:tc>
          <w:tcPr>
            <w:tcW w:w="1235" w:type="dxa"/>
            <w:shd w:val="clear" w:color="auto" w:fill="FFFFFF"/>
          </w:tcPr>
          <w:p w14:paraId="2D4C425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24.79%</w:t>
            </w:r>
          </w:p>
        </w:tc>
        <w:tc>
          <w:tcPr>
            <w:tcW w:w="1235" w:type="dxa"/>
            <w:shd w:val="clear" w:color="auto" w:fill="FFFFFF"/>
          </w:tcPr>
          <w:p w14:paraId="27D5EC2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35.13%</w:t>
            </w:r>
          </w:p>
        </w:tc>
        <w:tc>
          <w:tcPr>
            <w:tcW w:w="1235" w:type="dxa"/>
            <w:shd w:val="clear" w:color="auto" w:fill="FFFFFF"/>
          </w:tcPr>
          <w:p w14:paraId="02AB6C6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59.14%</w:t>
            </w:r>
          </w:p>
        </w:tc>
        <w:tc>
          <w:tcPr>
            <w:tcW w:w="1235" w:type="dxa"/>
            <w:shd w:val="clear" w:color="auto" w:fill="FFFFFF"/>
          </w:tcPr>
          <w:p w14:paraId="186B702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79.93%</w:t>
            </w:r>
          </w:p>
        </w:tc>
      </w:tr>
      <w:tr w14:paraId="1BB3437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76764DF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年化波动</w:t>
            </w:r>
          </w:p>
        </w:tc>
        <w:tc>
          <w:tcPr>
            <w:tcW w:w="1235" w:type="dxa"/>
            <w:shd w:val="clear" w:color="auto" w:fill="E6E6E6"/>
          </w:tcPr>
          <w:p w14:paraId="25F8B97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18F86D9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12.56%</w:t>
            </w:r>
          </w:p>
        </w:tc>
        <w:tc>
          <w:tcPr>
            <w:tcW w:w="1235" w:type="dxa"/>
            <w:shd w:val="clear" w:color="auto" w:fill="E6E6E6"/>
          </w:tcPr>
          <w:p w14:paraId="1669EF4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20.88%</w:t>
            </w:r>
          </w:p>
        </w:tc>
        <w:tc>
          <w:tcPr>
            <w:tcW w:w="1235" w:type="dxa"/>
            <w:shd w:val="clear" w:color="auto" w:fill="E6E6E6"/>
          </w:tcPr>
          <w:p w14:paraId="04B0CC0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34.84%</w:t>
            </w:r>
          </w:p>
        </w:tc>
        <w:tc>
          <w:tcPr>
            <w:tcW w:w="1235" w:type="dxa"/>
            <w:shd w:val="clear" w:color="auto" w:fill="E6E6E6"/>
          </w:tcPr>
          <w:p w14:paraId="44DE0DE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56.12%</w:t>
            </w:r>
          </w:p>
        </w:tc>
        <w:tc>
          <w:tcPr>
            <w:tcW w:w="1235" w:type="dxa"/>
            <w:shd w:val="clear" w:color="auto" w:fill="E6E6E6"/>
          </w:tcPr>
          <w:p w14:paraId="011D58E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81.13%</w:t>
            </w:r>
          </w:p>
        </w:tc>
      </w:tr>
      <w:tr w14:paraId="676633C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28AACC3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w="1235" w:type="dxa"/>
            <w:shd w:val="clear" w:color="auto" w:fill="FFFFFF"/>
          </w:tcPr>
          <w:p w14:paraId="1F93BA9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2555FA8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0.41%</w:t>
            </w:r>
          </w:p>
        </w:tc>
        <w:tc>
          <w:tcPr>
            <w:tcW w:w="1235" w:type="dxa"/>
            <w:shd w:val="clear" w:color="auto" w:fill="FFFFFF"/>
          </w:tcPr>
          <w:p w14:paraId="4EA7C12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0.85%</w:t>
            </w:r>
          </w:p>
        </w:tc>
        <w:tc>
          <w:tcPr>
            <w:tcW w:w="1235" w:type="dxa"/>
            <w:shd w:val="clear" w:color="auto" w:fill="FFFFFF"/>
          </w:tcPr>
          <w:p w14:paraId="25DF45C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1.36%</w:t>
            </w:r>
          </w:p>
        </w:tc>
        <w:tc>
          <w:tcPr>
            <w:tcW w:w="1235" w:type="dxa"/>
            <w:shd w:val="clear" w:color="auto" w:fill="FFFFFF"/>
          </w:tcPr>
          <w:p w14:paraId="6FDD2CB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2.30%</w:t>
            </w:r>
          </w:p>
        </w:tc>
        <w:tc>
          <w:tcPr>
            <w:tcW w:w="1235" w:type="dxa"/>
            <w:shd w:val="clear" w:color="auto" w:fill="FFFFFF"/>
          </w:tcPr>
          <w:p w14:paraId="483E56C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3.50%</w:t>
            </w:r>
          </w:p>
        </w:tc>
      </w:tr>
      <w:tr w14:paraId="698D90A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6551777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下行标准差</w:t>
            </w:r>
          </w:p>
        </w:tc>
        <w:tc>
          <w:tcPr>
            <w:tcW w:w="1235" w:type="dxa"/>
            <w:shd w:val="clear" w:color="auto" w:fill="E6E6E6"/>
          </w:tcPr>
          <w:p w14:paraId="697953A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726F8D5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0.21%</w:t>
            </w:r>
          </w:p>
        </w:tc>
        <w:tc>
          <w:tcPr>
            <w:tcW w:w="1235" w:type="dxa"/>
            <w:shd w:val="clear" w:color="auto" w:fill="E6E6E6"/>
          </w:tcPr>
          <w:p w14:paraId="64277BE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0.60%</w:t>
            </w:r>
          </w:p>
        </w:tc>
        <w:tc>
          <w:tcPr>
            <w:tcW w:w="1235" w:type="dxa"/>
            <w:shd w:val="clear" w:color="auto" w:fill="E6E6E6"/>
          </w:tcPr>
          <w:p w14:paraId="7BFE530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1.06%</w:t>
            </w:r>
          </w:p>
        </w:tc>
        <w:tc>
          <w:tcPr>
            <w:tcW w:w="1235" w:type="dxa"/>
            <w:shd w:val="clear" w:color="auto" w:fill="E6E6E6"/>
          </w:tcPr>
          <w:p w14:paraId="370D894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2.06%</w:t>
            </w:r>
          </w:p>
        </w:tc>
        <w:tc>
          <w:tcPr>
            <w:tcW w:w="1235" w:type="dxa"/>
            <w:shd w:val="clear" w:color="auto" w:fill="E6E6E6"/>
          </w:tcPr>
          <w:p w14:paraId="1BD6043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3.08%</w:t>
            </w:r>
          </w:p>
        </w:tc>
      </w:tr>
      <w:tr w14:paraId="57C2FEE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044E62E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w="1235" w:type="dxa"/>
            <w:shd w:val="clear" w:color="auto" w:fill="FFFFFF"/>
          </w:tcPr>
          <w:p w14:paraId="539BBCA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29C4876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0.057</w:t>
            </w:r>
          </w:p>
        </w:tc>
        <w:tc>
          <w:tcPr>
            <w:tcW w:w="1235" w:type="dxa"/>
            <w:shd w:val="clear" w:color="auto" w:fill="FFFFFF"/>
          </w:tcPr>
          <w:p w14:paraId="22CD830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0.104</w:t>
            </w:r>
          </w:p>
        </w:tc>
        <w:tc>
          <w:tcPr>
            <w:tcW w:w="1235" w:type="dxa"/>
            <w:shd w:val="clear" w:color="auto" w:fill="FFFFFF"/>
          </w:tcPr>
          <w:p w14:paraId="4F19011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0.161</w:t>
            </w:r>
          </w:p>
        </w:tc>
        <w:tc>
          <w:tcPr>
            <w:tcW w:w="1235" w:type="dxa"/>
            <w:shd w:val="clear" w:color="auto" w:fill="FFFFFF"/>
          </w:tcPr>
          <w:p w14:paraId="59A4609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0.225</w:t>
            </w:r>
          </w:p>
        </w:tc>
        <w:tc>
          <w:tcPr>
            <w:tcW w:w="1235" w:type="dxa"/>
            <w:shd w:val="clear" w:color="auto" w:fill="FFFFFF"/>
          </w:tcPr>
          <w:p w14:paraId="1240CF7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0.359</w:t>
            </w:r>
          </w:p>
        </w:tc>
      </w:tr>
      <w:tr w14:paraId="0028497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4EAE6A6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平均/std</w:t>
            </w:r>
          </w:p>
        </w:tc>
        <w:tc>
          <w:tcPr>
            <w:tcW w:w="1235" w:type="dxa"/>
            <w:shd w:val="clear" w:color="auto" w:fill="E6E6E6"/>
          </w:tcPr>
          <w:p w14:paraId="459E5B4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460823F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0.091</w:t>
            </w:r>
          </w:p>
        </w:tc>
        <w:tc>
          <w:tcPr>
            <w:tcW w:w="1235" w:type="dxa"/>
            <w:shd w:val="clear" w:color="auto" w:fill="E6E6E6"/>
          </w:tcPr>
          <w:p w14:paraId="1CEF90E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0.142</w:t>
            </w:r>
          </w:p>
        </w:tc>
        <w:tc>
          <w:tcPr>
            <w:tcW w:w="1235" w:type="dxa"/>
            <w:shd w:val="clear" w:color="auto" w:fill="E6E6E6"/>
          </w:tcPr>
          <w:p w14:paraId="15DA78C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0.270</w:t>
            </w:r>
          </w:p>
        </w:tc>
        <w:tc>
          <w:tcPr>
            <w:tcW w:w="1235" w:type="dxa"/>
            <w:shd w:val="clear" w:color="auto" w:fill="E6E6E6"/>
          </w:tcPr>
          <w:p w14:paraId="053D7C5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0.391</w:t>
            </w:r>
          </w:p>
        </w:tc>
        <w:tc>
          <w:tcPr>
            <w:tcW w:w="1235" w:type="dxa"/>
            <w:shd w:val="clear" w:color="auto" w:fill="E6E6E6"/>
          </w:tcPr>
          <w:p w14:paraId="536FE3B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0.748</w:t>
            </w:r>
          </w:p>
        </w:tc>
      </w:tr>
      <w:tr w14:paraId="04AAB6B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FFFFFF"/>
          </w:tcPr>
          <w:p w14:paraId="070632D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w="1235" w:type="dxa"/>
            <w:shd w:val="clear" w:color="auto" w:fill="FFFFFF"/>
          </w:tcPr>
          <w:p w14:paraId="1A756BA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全历史</w:t>
            </w:r>
          </w:p>
        </w:tc>
        <w:tc>
          <w:tcPr>
            <w:tcW w:w="1235" w:type="dxa"/>
            <w:shd w:val="clear" w:color="auto" w:fill="FFFFFF"/>
          </w:tcPr>
          <w:p w14:paraId="16D23BC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1.05</w:t>
            </w:r>
          </w:p>
        </w:tc>
        <w:tc>
          <w:tcPr>
            <w:tcW w:w="1235" w:type="dxa"/>
            <w:shd w:val="clear" w:color="auto" w:fill="FFFFFF"/>
          </w:tcPr>
          <w:p w14:paraId="348D9A3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2.13</w:t>
            </w:r>
          </w:p>
        </w:tc>
        <w:tc>
          <w:tcPr>
            <w:tcW w:w="1235" w:type="dxa"/>
            <w:shd w:val="clear" w:color="auto" w:fill="FFFFFF"/>
          </w:tcPr>
          <w:p w14:paraId="001958D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3.22</w:t>
            </w:r>
          </w:p>
        </w:tc>
        <w:tc>
          <w:tcPr>
            <w:tcW w:w="1235" w:type="dxa"/>
            <w:shd w:val="clear" w:color="auto" w:fill="FFFFFF"/>
          </w:tcPr>
          <w:p w14:paraId="47BA033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4.17</w:t>
            </w:r>
          </w:p>
        </w:tc>
        <w:tc>
          <w:tcPr>
            <w:tcW w:w="1235" w:type="dxa"/>
            <w:shd w:val="clear" w:color="auto" w:fill="FFFFFF"/>
          </w:tcPr>
          <w:p w14:paraId="43719B5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5.16</w:t>
            </w:r>
          </w:p>
        </w:tc>
      </w:tr>
      <w:tr w14:paraId="7ADD496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5" w:type="dxa"/>
            <w:shd w:val="clear" w:color="auto" w:fill="E6E6E6"/>
          </w:tcPr>
          <w:p w14:paraId="68EEB85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t 统计量</w:t>
            </w:r>
          </w:p>
        </w:tc>
        <w:tc>
          <w:tcPr>
            <w:tcW w:w="1235" w:type="dxa"/>
            <w:shd w:val="clear" w:color="auto" w:fill="E6E6E6"/>
          </w:tcPr>
          <w:p w14:paraId="14E747C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2025后</w:t>
            </w:r>
          </w:p>
        </w:tc>
        <w:tc>
          <w:tcPr>
            <w:tcW w:w="1235" w:type="dxa"/>
            <w:shd w:val="clear" w:color="auto" w:fill="E6E6E6"/>
          </w:tcPr>
          <w:p w14:paraId="2DD03CE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0.59</w:t>
            </w:r>
          </w:p>
        </w:tc>
        <w:tc>
          <w:tcPr>
            <w:tcW w:w="1235" w:type="dxa"/>
            <w:shd w:val="clear" w:color="auto" w:fill="E6E6E6"/>
          </w:tcPr>
          <w:p w14:paraId="73A1438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1.07</w:t>
            </w:r>
          </w:p>
        </w:tc>
        <w:tc>
          <w:tcPr>
            <w:tcW w:w="1235" w:type="dxa"/>
            <w:shd w:val="clear" w:color="auto" w:fill="E6E6E6"/>
          </w:tcPr>
          <w:p w14:paraId="54681CB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1.93</w:t>
            </w:r>
          </w:p>
        </w:tc>
        <w:tc>
          <w:tcPr>
            <w:tcW w:w="1235" w:type="dxa"/>
            <w:shd w:val="clear" w:color="auto" w:fill="E6E6E6"/>
          </w:tcPr>
          <w:p w14:paraId="2A9A218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2.84</w:t>
            </w:r>
          </w:p>
        </w:tc>
        <w:tc>
          <w:tcPr>
            <w:tcW w:w="1235" w:type="dxa"/>
            <w:shd w:val="clear" w:color="auto" w:fill="E6E6E6"/>
          </w:tcPr>
          <w:p w14:paraId="6CD56C7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4.93</w:t>
            </w:r>
          </w:p>
        </w:tc>
      </w:tr>
    </w:tbl>
    <w:p w14:paraId="676D2D62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3.3 风险异常与改进</w:t>
      </w:r>
      <w:r>
        <w:rPr>
          <w:rFonts w:ascii="Microsoft YaHei" w:hAnsi="Microsoft YaHei" w:eastAsia="Microsoft YaHei"/>
          <w:b w:val="0"/>
          <w:color w:val="000000"/>
          <w:sz w:val="20"/>
        </w:rPr>
        <w:t>。</w:t>
      </w:r>
    </w:p>
    <w:p w14:paraId="00CCA8F6">
      <w:r>
        <w:rPr>
          <w:rFonts w:ascii="Microsoft YaHei" w:hAnsi="Microsoft YaHei" w:eastAsia="Microsoft YaHei"/>
          <w:b w:val="0"/>
          <w:color w:val="000000"/>
          <w:sz w:val="20"/>
        </w:rPr>
        <w:t>需观察基金</w:t>
      </w:r>
      <w:r>
        <w:rPr>
          <w:rFonts w:hint="eastAsia"/>
          <w:b w:val="0"/>
          <w:color w:val="000000"/>
          <w:sz w:val="20"/>
          <w:lang w:eastAsia="zh-CN"/>
        </w:rPr>
        <w:t>（</w:t>
      </w:r>
      <w:r>
        <w:rPr>
          <w:rFonts w:hint="eastAsia"/>
          <w:b w:val="0"/>
          <w:color w:val="000000"/>
          <w:sz w:val="20"/>
          <w:lang w:val="en-US" w:eastAsia="zh-CN"/>
        </w:rPr>
        <w:t>合并后）</w:t>
      </w:r>
      <w:r>
        <w:rPr>
          <w:rFonts w:ascii="Microsoft YaHei" w:hAnsi="Microsoft YaHei" w:eastAsia="Microsoft YaHei"/>
          <w:b w:val="0"/>
          <w:color w:val="000000"/>
          <w:sz w:val="20"/>
        </w:rPr>
        <w:t>：</w:t>
      </w:r>
    </w:p>
    <w:tbl>
      <w:tblPr>
        <w:tblStyle w:val="32"/>
        <w:tblW w:w="4998" w:type="pct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6"/>
        <w:gridCol w:w="3504"/>
        <w:gridCol w:w="1687"/>
        <w:gridCol w:w="2781"/>
      </w:tblGrid>
      <w:tr w14:paraId="58658D4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shd w:val="clear" w:color="auto" w:fill="FFFFFF"/>
            <w:vAlign w:val="center"/>
          </w:tcPr>
          <w:p w14:paraId="18DEDCA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2BB89B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关注点</w:t>
            </w:r>
          </w:p>
        </w:tc>
        <w:tc>
          <w:tcPr>
            <w:tcW w:w="952" w:type="pct"/>
            <w:shd w:val="clear" w:color="auto" w:fill="FFFFFF"/>
            <w:vAlign w:val="center"/>
          </w:tcPr>
          <w:p w14:paraId="1FFCF10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数值</w:t>
            </w:r>
          </w:p>
        </w:tc>
        <w:tc>
          <w:tcPr>
            <w:tcW w:w="1569" w:type="pct"/>
            <w:shd w:val="clear" w:color="auto" w:fill="FFFFFF"/>
            <w:vAlign w:val="center"/>
          </w:tcPr>
          <w:p w14:paraId="469F0FE6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说明</w:t>
            </w:r>
          </w:p>
        </w:tc>
      </w:tr>
      <w:tr w14:paraId="42668B8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shd w:val="clear" w:color="auto" w:fill="FFFFFF"/>
            <w:vAlign w:val="center"/>
          </w:tcPr>
          <w:p w14:paraId="04A8B09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BLPIX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54FDD46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合并 std 为基金无条件 std 的 1.54 倍</w:t>
            </w:r>
          </w:p>
        </w:tc>
        <w:tc>
          <w:tcPr>
            <w:tcW w:w="952" w:type="pct"/>
            <w:shd w:val="clear" w:color="auto" w:fill="FFFFFF"/>
            <w:vAlign w:val="center"/>
          </w:tcPr>
          <w:p w14:paraId="381E5C7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1.80% vs 1.17%</w:t>
            </w:r>
          </w:p>
        </w:tc>
        <w:tc>
          <w:tcPr>
            <w:tcW w:w="1569" w:type="pct"/>
            <w:shd w:val="clear" w:color="auto" w:fill="FFFFFF"/>
            <w:vAlign w:val="center"/>
          </w:tcPr>
          <w:p w14:paraId="653EA5C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杠杆多头，波动高于基金本身</w:t>
            </w:r>
          </w:p>
        </w:tc>
      </w:tr>
      <w:tr w14:paraId="01E701B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shd w:val="clear" w:color="auto" w:fill="E6E6E6"/>
            <w:vAlign w:val="center"/>
          </w:tcPr>
          <w:p w14:paraId="302DD1F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BLPSX</w:t>
            </w:r>
          </w:p>
        </w:tc>
        <w:tc>
          <w:tcPr>
            <w:tcW w:w="1977" w:type="pct"/>
            <w:shd w:val="clear" w:color="auto" w:fill="E6E6E6"/>
            <w:vAlign w:val="center"/>
          </w:tcPr>
          <w:p w14:paraId="6F7985A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合并 std 为基金无条件 std 的 1.52 倍</w:t>
            </w:r>
          </w:p>
        </w:tc>
        <w:tc>
          <w:tcPr>
            <w:tcW w:w="952" w:type="pct"/>
            <w:shd w:val="clear" w:color="auto" w:fill="E6E6E6"/>
            <w:vAlign w:val="center"/>
          </w:tcPr>
          <w:p w14:paraId="6D3C4CB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1.79% vs 1.18%</w:t>
            </w:r>
          </w:p>
        </w:tc>
        <w:tc>
          <w:tcPr>
            <w:tcW w:w="1569" w:type="pct"/>
            <w:shd w:val="clear" w:color="auto" w:fill="E6E6E6"/>
            <w:vAlign w:val="center"/>
          </w:tcPr>
          <w:p w14:paraId="1BDB867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杠杆多头，波动高于基金本身</w:t>
            </w:r>
          </w:p>
        </w:tc>
      </w:tr>
      <w:tr w14:paraId="64D0FDC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shd w:val="clear" w:color="auto" w:fill="FFFFFF"/>
            <w:vAlign w:val="center"/>
          </w:tcPr>
          <w:p w14:paraId="0CFD945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SPPIX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4ECD14A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高于建模段 1.5 倍</w:t>
            </w:r>
          </w:p>
        </w:tc>
        <w:tc>
          <w:tcPr>
            <w:tcW w:w="952" w:type="pct"/>
            <w:shd w:val="clear" w:color="auto" w:fill="FFFFFF"/>
            <w:vAlign w:val="center"/>
          </w:tcPr>
          <w:p w14:paraId="6A40303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3.05% vs 2.02%</w:t>
            </w:r>
          </w:p>
        </w:tc>
        <w:tc>
          <w:tcPr>
            <w:tcW w:w="1569" w:type="pct"/>
            <w:shd w:val="clear" w:color="auto" w:fill="FFFFFF"/>
            <w:vAlign w:val="center"/>
          </w:tcPr>
          <w:p w14:paraId="6C2753A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反向贵金属，波动上升需观察</w:t>
            </w:r>
          </w:p>
        </w:tc>
      </w:tr>
      <w:tr w14:paraId="49EA76B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shd w:val="clear" w:color="auto" w:fill="E6E6E6"/>
            <w:vAlign w:val="center"/>
          </w:tcPr>
          <w:p w14:paraId="505E867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SPPSX</w:t>
            </w:r>
          </w:p>
        </w:tc>
        <w:tc>
          <w:tcPr>
            <w:tcW w:w="1977" w:type="pct"/>
            <w:shd w:val="clear" w:color="auto" w:fill="E6E6E6"/>
            <w:vAlign w:val="center"/>
          </w:tcPr>
          <w:p w14:paraId="4F4F647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高于建模段 1.5 倍</w:t>
            </w:r>
          </w:p>
        </w:tc>
        <w:tc>
          <w:tcPr>
            <w:tcW w:w="952" w:type="pct"/>
            <w:shd w:val="clear" w:color="auto" w:fill="E6E6E6"/>
            <w:vAlign w:val="center"/>
          </w:tcPr>
          <w:p w14:paraId="29DD7A8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3.05% vs 2.02%</w:t>
            </w:r>
          </w:p>
        </w:tc>
        <w:tc>
          <w:tcPr>
            <w:tcW w:w="1569" w:type="pct"/>
            <w:shd w:val="clear" w:color="auto" w:fill="E6E6E6"/>
            <w:vAlign w:val="center"/>
          </w:tcPr>
          <w:p w14:paraId="4B64C42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反向贵金属，波动上升需观察</w:t>
            </w:r>
          </w:p>
        </w:tc>
      </w:tr>
      <w:tr w14:paraId="37B4648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" w:type="pct"/>
            <w:shd w:val="clear" w:color="auto" w:fill="FFFFFF"/>
            <w:vAlign w:val="center"/>
          </w:tcPr>
          <w:p w14:paraId="4C2797C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UXPSX</w:t>
            </w:r>
          </w:p>
        </w:tc>
        <w:tc>
          <w:tcPr>
            <w:tcW w:w="1977" w:type="pct"/>
            <w:shd w:val="clear" w:color="auto" w:fill="FFFFFF"/>
            <w:vAlign w:val="center"/>
          </w:tcPr>
          <w:p w14:paraId="2F8BA4B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高于建模段 1.5 倍</w:t>
            </w:r>
          </w:p>
        </w:tc>
        <w:tc>
          <w:tcPr>
            <w:tcW w:w="952" w:type="pct"/>
            <w:shd w:val="clear" w:color="auto" w:fill="FFFFFF"/>
            <w:vAlign w:val="center"/>
          </w:tcPr>
          <w:p w14:paraId="7A556D1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1.95% vs 1.21%</w:t>
            </w:r>
          </w:p>
        </w:tc>
        <w:tc>
          <w:tcPr>
            <w:tcW w:w="1569" w:type="pct"/>
            <w:shd w:val="clear" w:color="auto" w:fill="FFFFFF"/>
            <w:vAlign w:val="center"/>
          </w:tcPr>
          <w:p w14:paraId="51CD539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反向国际，波动上升需观察</w:t>
            </w:r>
          </w:p>
        </w:tc>
      </w:tr>
    </w:tbl>
    <w:p w14:paraId="1D0F1B6A">
      <w:r>
        <w:rPr>
          <w:rFonts w:hint="eastAsia"/>
          <w:b w:val="0"/>
          <w:color w:val="000000"/>
          <w:sz w:val="20"/>
          <w:lang w:val="en-US" w:eastAsia="zh-CN"/>
        </w:rPr>
        <w:t>异常但本身基金风险就较大</w:t>
      </w:r>
      <w:r>
        <w:rPr>
          <w:rFonts w:ascii="Microsoft YaHei" w:hAnsi="Microsoft YaHei" w:eastAsia="Microsoft YaHei"/>
          <w:b w:val="0"/>
          <w:color w:val="000000"/>
          <w:sz w:val="20"/>
        </w:rPr>
        <w:t>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948"/>
        <w:gridCol w:w="5012"/>
      </w:tblGrid>
      <w:tr w14:paraId="4FFDEAE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338DA660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基金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1D9DDE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关注点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3A053A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备注</w:t>
            </w:r>
          </w:p>
        </w:tc>
      </w:tr>
      <w:tr w14:paraId="7C0CFAD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5E76E2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PMPIX / PMPSX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AF835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策略 std 4.64% / 4.63%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CF543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贵金属 UltraSector 杠杆产品，基金本身全历史 std 3.53% / 3.59%</w:t>
            </w:r>
          </w:p>
        </w:tc>
      </w:tr>
      <w:tr w14:paraId="1BA15B8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4091C26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UHPIX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0A29E13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策略 std 4.46%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3D4CA2C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Short China 反向杠杆产品，基金本身全历史 std 4.17%</w:t>
            </w:r>
          </w:p>
        </w:tc>
      </w:tr>
      <w:tr w14:paraId="70537135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6F9903C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UBPIX / UBPSX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AB717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最大单笔亏损 -40.5%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E0A10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Latin America 杠杆产品，基金本身最大单笔亏损 -40.5%</w:t>
            </w:r>
          </w:p>
        </w:tc>
      </w:tr>
      <w:tr w14:paraId="61F5276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22C0F3E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UAPIX / UAPSX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50B915B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最大单笔亏损 -32.4%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4DE3AA1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Small-Cap 杠杆产品，基金本身最大单笔亏损 -50.0% / -41.5%</w:t>
            </w:r>
          </w:p>
        </w:tc>
      </w:tr>
      <w:tr w14:paraId="54F6CBA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641451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UGPSX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B863D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5.11%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CFA9A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 China 杠杆产品，基金本身全历史 std 4.21%</w:t>
            </w:r>
          </w:p>
        </w:tc>
      </w:tr>
      <w:tr w14:paraId="2AAB938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E6E6E6"/>
            <w:vAlign w:val="center"/>
          </w:tcPr>
          <w:p w14:paraId="204E292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SMPIX / SMPSX / UGPIX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27401CB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2025 后 std 4.48%-4.90%</w:t>
            </w:r>
          </w:p>
        </w:tc>
        <w:tc>
          <w:tcPr>
            <w:tcW w:w="0" w:type="auto"/>
            <w:shd w:val="clear" w:color="auto" w:fill="E6E6E6"/>
            <w:vAlign w:val="center"/>
          </w:tcPr>
          <w:p w14:paraId="1762158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UltraSector/Ultra 杠杆产品，基金本身全历史 std 3.13% / 3.14% / 4.23%</w:t>
            </w:r>
          </w:p>
        </w:tc>
      </w:tr>
    </w:tbl>
    <w:p w14:paraId="0DE005D1">
      <w:pPr>
        <w:pStyle w:val="4"/>
        <w:jc w:val="left"/>
      </w:pPr>
      <w:r>
        <w:rPr>
          <w:rFonts w:ascii="SimHei" w:hAnsi="SimHei" w:eastAsia="SimHei"/>
          <w:b/>
          <w:color w:val="000000"/>
          <w:sz w:val="28"/>
        </w:rPr>
        <w:t>四、阈值单调性概览</w:t>
      </w:r>
    </w:p>
    <w:p w14:paraId="3630DCC9">
      <w:pPr>
        <w:rPr>
          <w:rFonts w:ascii="Microsoft YaHei" w:hAnsi="Microsoft YaHei" w:eastAsia="Microsoft YaHei"/>
          <w:b w:val="0"/>
          <w:color w:val="000000"/>
          <w:sz w:val="20"/>
        </w:rPr>
      </w:pPr>
      <w:r>
        <w:rPr>
          <w:rFonts w:ascii="Microsoft YaHei" w:hAnsi="Microsoft YaHei" w:eastAsia="Microsoft YaHei"/>
          <w:b w:val="0"/>
          <w:color w:val="000000"/>
          <w:sz w:val="20"/>
        </w:rPr>
        <w:t>本章假设：对单个策略，把某个条件阈值改深，例如 XLK&lt;=-1% 且 该基金当日回报&lt;=-2% 中的 XLK 改为 &lt;=-2%/-2.5%/-3%，整个策略的平均回报和命中率应递增。</w:t>
      </w:r>
    </w:p>
    <w:p w14:paraId="6F56854B">
      <w:pPr>
        <w:rPr>
          <w:rFonts w:hint="default" w:ascii="Microsoft YaHei" w:hAnsi="Microsoft YaHei" w:eastAsia="Microsoft YaHei"/>
          <w:b w:val="0"/>
          <w:color w:val="000000"/>
          <w:sz w:val="20"/>
          <w:lang w:val="en-US" w:eastAsia="zh-CN"/>
        </w:rPr>
      </w:pPr>
      <w:r>
        <w:rPr>
          <w:rFonts w:hint="eastAsia"/>
          <w:b w:val="0"/>
          <w:color w:val="000000"/>
          <w:sz w:val="20"/>
          <w:lang w:val="en-US" w:eastAsia="zh-CN"/>
        </w:rPr>
        <w:t>说明：</w:t>
      </w:r>
    </w:p>
    <w:p w14:paraId="63D1C588">
      <w:pPr>
        <w:numPr>
          <w:ilvl w:val="0"/>
          <w:numId w:val="7"/>
        </w:numPr>
        <w:rPr>
          <w:rFonts w:ascii="Microsoft YaHei" w:hAnsi="Microsoft YaHei" w:eastAsia="Microsoft YaHei"/>
          <w:b w:val="0"/>
          <w:color w:val="000000"/>
          <w:sz w:val="20"/>
        </w:rPr>
      </w:pPr>
      <w:r>
        <w:rPr>
          <w:rFonts w:ascii="Microsoft YaHei" w:hAnsi="Microsoft YaHei" w:eastAsia="Microsoft YaHei"/>
          <w:b w:val="0"/>
          <w:color w:val="000000"/>
          <w:sz w:val="20"/>
        </w:rPr>
        <w:t>按策略统计</w:t>
      </w:r>
      <w:r>
        <w:rPr>
          <w:rFonts w:hint="eastAsia"/>
          <w:b w:val="0"/>
          <w:color w:val="000000"/>
          <w:sz w:val="20"/>
          <w:lang w:eastAsia="zh-CN"/>
        </w:rPr>
        <w:t>，</w:t>
      </w:r>
      <w:r>
        <w:rPr>
          <w:rFonts w:hint="eastAsia"/>
          <w:b w:val="0"/>
          <w:color w:val="000000"/>
          <w:sz w:val="20"/>
          <w:lang w:val="en-US" w:eastAsia="zh-CN"/>
        </w:rPr>
        <w:t>而不是合并后的基金</w:t>
      </w:r>
      <w:r>
        <w:rPr>
          <w:rFonts w:ascii="Microsoft YaHei" w:hAnsi="Microsoft YaHei" w:eastAsia="Microsoft YaHei"/>
          <w:b w:val="0"/>
          <w:color w:val="000000"/>
          <w:sz w:val="20"/>
        </w:rPr>
        <w:t>；</w:t>
      </w:r>
    </w:p>
    <w:p w14:paraId="138AFC95">
      <w:pPr>
        <w:numPr>
          <w:ilvl w:val="0"/>
          <w:numId w:val="7"/>
        </w:numPr>
      </w:pPr>
      <w:r>
        <w:rPr>
          <w:rFonts w:ascii="Microsoft YaHei" w:hAnsi="Microsoft YaHei" w:eastAsia="Microsoft YaHei"/>
          <w:b w:val="0"/>
          <w:color w:val="000000"/>
          <w:sz w:val="20"/>
        </w:rPr>
        <w:t>多条件策略只调整被扫描的那个条件，其他子条件保持不变。</w:t>
      </w:r>
    </w:p>
    <w:p w14:paraId="4229BAD9">
      <w:pPr>
        <w:numPr>
          <w:ilvl w:val="0"/>
          <w:numId w:val="7"/>
        </w:numPr>
      </w:pPr>
      <w:r>
        <w:rPr>
          <w:rFonts w:ascii="Microsoft YaHei" w:hAnsi="Microsoft YaHei" w:eastAsia="Microsoft YaHei"/>
          <w:b w:val="0"/>
          <w:color w:val="000000"/>
          <w:sz w:val="20"/>
        </w:rPr>
        <w:t>偏移表示在原交付阈值的绝对值基础上加减，正偏移表示更严格（上涨和下跌都如此）。例如 EEM&gt;0 的偏移 +1 表示 EEM&gt;1%，QQQ&lt;0 的偏移 +1 表示 QQQ&lt;-1%；</w:t>
      </w:r>
      <w:r>
        <w:rPr>
          <w:rFonts w:hint="eastAsia"/>
          <w:b w:val="0"/>
          <w:color w:val="000000"/>
          <w:sz w:val="20"/>
          <w:lang w:val="en-US" w:eastAsia="zh-CN"/>
        </w:rPr>
      </w:r>
      <w:r>
        <w:rPr>
          <w:rFonts w:hint="eastAsia"/>
          <w:b w:val="0"/>
          <w:color w:val="FF0000"/>
          <w:sz w:val="20"/>
          <w:lang w:val="en-US" w:eastAsia="zh-CN"/>
        </w:rPr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 w14:paraId="54CFF515">
      <w:pPr>
        <w:numPr>
          <w:ilvl w:val="0"/>
          <w:numId w:val="7"/>
        </w:numPr>
      </w:pPr>
      <w:r>
        <w:rPr>
          <w:rFonts w:hint="eastAsia"/>
          <w:b w:val="0"/>
          <w:color w:val="000000"/>
          <w:sz w:val="20"/>
          <w:lang w:val="en-US" w:eastAsia="zh-CN"/>
        </w:rPr>
        <w:t>加减后</w:t>
      </w:r>
      <w:r>
        <w:rPr>
          <w:rFonts w:ascii="Microsoft YaHei" w:hAnsi="Microsoft YaHei" w:eastAsia="Microsoft YaHei"/>
          <w:b w:val="0"/>
          <w:color w:val="000000"/>
          <w:sz w:val="20"/>
        </w:rPr>
        <w:t>保留原条件的升/减方向</w:t>
      </w:r>
      <w:r>
        <w:rPr>
          <w:rFonts w:hint="eastAsia"/>
          <w:b w:val="0"/>
          <w:color w:val="000000"/>
          <w:sz w:val="20"/>
          <w:lang w:eastAsia="zh-CN"/>
        </w:rPr>
        <w:t>，</w:t>
      </w:r>
      <w:r>
        <w:rPr>
          <w:rFonts w:hint="eastAsia"/>
          <w:b w:val="0"/>
          <w:color w:val="000000"/>
          <w:sz w:val="20"/>
          <w:lang w:val="en-US" w:eastAsia="zh-CN"/>
        </w:rPr>
        <w:t>如EEM&gt;1%，最多只能减到EEM&gt;0，不会出现EEM&gt;-1%。</w:t>
      </w:r>
    </w:p>
    <w:p w14:paraId="28D2C90F">
      <w:pPr>
        <w:numPr>
          <w:ilvl w:val="0"/>
          <w:numId w:val="7"/>
        </w:numPr>
      </w:pPr>
      <w:r>
        <w:rPr>
          <w:rFonts w:ascii="Microsoft YaHei" w:hAnsi="Microsoft YaHei" w:eastAsia="Microsoft YaHei"/>
          <w:b w:val="0"/>
          <w:color w:val="000000"/>
          <w:sz w:val="20"/>
        </w:rPr>
        <w:t>偏移 0 即交付阈值本身。对 EEM&gt;0、JNK&lt;0 这类交付阈值为 0 的条件，只有正偏移存在；负偏移会让幅度变成负数，已被过滤，所以 +0.5% 行策略数多，负偏移行策略数少。</w:t>
      </w:r>
    </w:p>
    <w:p w14:paraId="5A01F9BB">
      <w:pPr>
        <w:numPr>
          <w:ilvl w:val="0"/>
          <w:numId w:val="7"/>
        </w:numPr>
      </w:pPr>
      <w:r>
        <w:rPr>
          <w:rFonts w:ascii="Microsoft YaHei" w:hAnsi="Microsoft YaHei" w:eastAsia="Microsoft YaHei"/>
          <w:b w:val="0"/>
          <w:color w:val="000000"/>
          <w:sz w:val="20"/>
        </w:rPr>
        <w:t>只有能触发且有数据的策略计入。某偏移下策略数偏少，是因为该偏移对应阈值下部分策略无法触发（有效交易数为0等）。</w:t>
      </w:r>
      <w:r>
        <w:rPr>
          <w:rFonts w:hint="eastAsia"/>
          <w:b w:val="0"/>
          <w:color w:val="000000"/>
          <w:sz w:val="20"/>
          <w:lang w:eastAsia="zh-CN"/>
        </w:rPr>
      </w:r>
      <w:r>
        <w:rPr>
          <w:rFonts w:ascii="Microsoft YaHei" w:hAnsi="Microsoft YaHei" w:eastAsia="Microsoft YaHei"/>
          <w:b w:val="0"/>
          <w:color w:val="000000"/>
          <w:sz w:val="20"/>
        </w:rPr>
      </w:r>
      <w:r>
        <w:rPr>
          <w:rFonts w:hint="eastAsia"/>
          <w:b w:val="0"/>
          <w:color w:val="000000"/>
          <w:sz w:val="20"/>
          <w:lang w:val="en-US" w:eastAsia="zh-CN"/>
        </w:rPr>
      </w:r>
      <w:r>
        <w:rPr>
          <w:rFonts w:ascii="Microsoft YaHei" w:hAnsi="Microsoft YaHei" w:eastAsia="Microsoft YaHei"/>
          <w:b w:val="0"/>
          <w:color w:val="000000"/>
          <w:sz w:val="20"/>
        </w:rPr>
      </w:r>
      <w:r>
        <w:rPr>
          <w:rFonts w:hint="eastAsia"/>
          <w:b w:val="0"/>
          <w:color w:val="000000"/>
          <w:sz w:val="20"/>
          <w:lang w:eastAsia="zh-CN"/>
        </w:rPr>
      </w:r>
    </w:p>
    <w:p w14:paraId="63219B6B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4.1 策略阈值扫描汇总</w:t>
      </w:r>
    </w:p>
    <w:p w14:paraId="1D203729">
      <w:r>
        <w:rPr>
          <w:rFonts w:ascii="Microsoft YaHei" w:hAnsi="Microsoft YaHei" w:eastAsia="Microsoft YaHei"/>
          <w:b w:val="0"/>
          <w:color w:val="000000"/>
          <w:sz w:val="20"/>
        </w:rPr>
        <w:t>负向阈值扫描（</w:t>
      </w:r>
      <w:r>
        <w:rPr>
          <w:rFonts w:hint="eastAsia"/>
          <w:b w:val="0"/>
          <w:color w:val="000000"/>
          <w:sz w:val="20"/>
          <w:lang w:val="en-US" w:eastAsia="zh-CN"/>
        </w:rPr>
        <w:t>跌</w:t>
      </w:r>
      <w:r>
        <w:rPr>
          <w:rFonts w:ascii="Microsoft YaHei" w:hAnsi="Microsoft YaHei" w:eastAsia="Microsoft YaHei"/>
          <w:b w:val="0"/>
          <w:color w:val="000000"/>
          <w:sz w:val="20"/>
        </w:rPr>
        <w:t>）：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13BBDE7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FFFFF"/>
          </w:tcPr>
          <w:p w14:paraId="65FA8F6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阈值偏移</w:t>
            </w:r>
          </w:p>
        </w:tc>
        <w:tc>
          <w:tcPr>
            <w:tcW w:w="1701" w:type="dxa"/>
            <w:shd w:val="clear" w:color="auto" w:fill="FFFFFF"/>
          </w:tcPr>
          <w:p w14:paraId="52B271E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平均回报中位数</w:t>
            </w:r>
          </w:p>
        </w:tc>
        <w:tc>
          <w:tcPr>
            <w:tcW w:w="1701" w:type="dxa"/>
            <w:shd w:val="clear" w:color="auto" w:fill="FFFFFF"/>
          </w:tcPr>
          <w:p w14:paraId="1406EA52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命中率中位数</w:t>
            </w:r>
          </w:p>
        </w:tc>
        <w:tc>
          <w:tcPr>
            <w:tcW w:w="1701" w:type="dxa"/>
            <w:shd w:val="clear" w:color="auto" w:fill="FFFFFF"/>
          </w:tcPr>
          <w:p w14:paraId="65C93A6A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交易数中位数</w:t>
            </w:r>
          </w:p>
        </w:tc>
        <w:tc>
          <w:tcPr>
            <w:tcW w:w="1134" w:type="dxa"/>
            <w:shd w:val="clear" w:color="auto" w:fill="FFFFFF"/>
          </w:tcPr>
          <w:p w14:paraId="025444C6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策略数</w:t>
            </w:r>
          </w:p>
        </w:tc>
      </w:tr>
      <w:tr w14:paraId="1828006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66A76DA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-2%</w:t>
            </w:r>
          </w:p>
        </w:tc>
        <w:tc>
          <w:tcPr>
            <w:tcW w:w="1729" w:type="dxa"/>
            <w:shd w:val="clear" w:color="auto" w:fill="FFFFFF"/>
          </w:tcPr>
          <w:p w14:paraId="149BBA4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0.147%</w:t>
            </w:r>
          </w:p>
        </w:tc>
        <w:tc>
          <w:tcPr>
            <w:tcW w:w="1729" w:type="dxa"/>
            <w:shd w:val="clear" w:color="auto" w:fill="FFFFFF"/>
          </w:tcPr>
          <w:p w14:paraId="38DF2B0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52.5%</w:t>
            </w:r>
          </w:p>
        </w:tc>
        <w:tc>
          <w:tcPr>
            <w:tcW w:w="1729" w:type="dxa"/>
            <w:shd w:val="clear" w:color="auto" w:fill="FFFFFF"/>
          </w:tcPr>
          <w:p w14:paraId="0F24399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924</w:t>
            </w:r>
          </w:p>
        </w:tc>
        <w:tc>
          <w:tcPr>
            <w:tcW w:w="1729" w:type="dxa"/>
            <w:shd w:val="clear" w:color="auto" w:fill="FFFFFF"/>
          </w:tcPr>
          <w:p w14:paraId="7D899EB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</w:t>
            </w:r>
          </w:p>
        </w:tc>
      </w:tr>
      <w:tr w14:paraId="34D2528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23153B3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-1.5%</w:t>
            </w:r>
          </w:p>
        </w:tc>
        <w:tc>
          <w:tcPr>
            <w:tcW w:w="1729" w:type="dxa"/>
            <w:shd w:val="clear" w:color="auto" w:fill="E6E6E6"/>
          </w:tcPr>
          <w:p w14:paraId="4940538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0.249%</w:t>
            </w:r>
          </w:p>
        </w:tc>
        <w:tc>
          <w:tcPr>
            <w:tcW w:w="1729" w:type="dxa"/>
            <w:shd w:val="clear" w:color="auto" w:fill="E6E6E6"/>
          </w:tcPr>
          <w:p w14:paraId="505D377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55.3%</w:t>
            </w:r>
          </w:p>
        </w:tc>
        <w:tc>
          <w:tcPr>
            <w:tcW w:w="1729" w:type="dxa"/>
            <w:shd w:val="clear" w:color="auto" w:fill="E6E6E6"/>
          </w:tcPr>
          <w:p w14:paraId="3CE64BC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1193</w:t>
            </w:r>
          </w:p>
        </w:tc>
        <w:tc>
          <w:tcPr>
            <w:tcW w:w="1729" w:type="dxa"/>
            <w:shd w:val="clear" w:color="auto" w:fill="E6E6E6"/>
          </w:tcPr>
          <w:p w14:paraId="11387E8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</w:t>
            </w:r>
          </w:p>
        </w:tc>
      </w:tr>
      <w:tr w14:paraId="0082AE0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7F7E347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-1%</w:t>
            </w:r>
          </w:p>
        </w:tc>
        <w:tc>
          <w:tcPr>
            <w:tcW w:w="1729" w:type="dxa"/>
            <w:shd w:val="clear" w:color="auto" w:fill="FFFFFF"/>
          </w:tcPr>
          <w:p w14:paraId="595B0A1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0.177%</w:t>
            </w:r>
          </w:p>
        </w:tc>
        <w:tc>
          <w:tcPr>
            <w:tcW w:w="1729" w:type="dxa"/>
            <w:shd w:val="clear" w:color="auto" w:fill="FFFFFF"/>
          </w:tcPr>
          <w:p w14:paraId="19D73B1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55.5%</w:t>
            </w:r>
          </w:p>
        </w:tc>
        <w:tc>
          <w:tcPr>
            <w:tcW w:w="1729" w:type="dxa"/>
            <w:shd w:val="clear" w:color="auto" w:fill="FFFFFF"/>
          </w:tcPr>
          <w:p w14:paraId="3D60472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1051</w:t>
            </w:r>
          </w:p>
        </w:tc>
        <w:tc>
          <w:tcPr>
            <w:tcW w:w="1729" w:type="dxa"/>
            <w:shd w:val="clear" w:color="auto" w:fill="FFFFFF"/>
          </w:tcPr>
          <w:p w14:paraId="6D7F908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32</w:t>
            </w:r>
          </w:p>
        </w:tc>
      </w:tr>
      <w:tr w14:paraId="0DA7079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31B4715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-0.5%</w:t>
            </w:r>
          </w:p>
        </w:tc>
        <w:tc>
          <w:tcPr>
            <w:tcW w:w="1729" w:type="dxa"/>
            <w:shd w:val="clear" w:color="auto" w:fill="E6E6E6"/>
          </w:tcPr>
          <w:p w14:paraId="37F2B4D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0.232%</w:t>
            </w:r>
          </w:p>
        </w:tc>
        <w:tc>
          <w:tcPr>
            <w:tcW w:w="1729" w:type="dxa"/>
            <w:shd w:val="clear" w:color="auto" w:fill="E6E6E6"/>
          </w:tcPr>
          <w:p w14:paraId="4287EDC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55.9%</w:t>
            </w:r>
          </w:p>
        </w:tc>
        <w:tc>
          <w:tcPr>
            <w:tcW w:w="1729" w:type="dxa"/>
            <w:shd w:val="clear" w:color="auto" w:fill="E6E6E6"/>
          </w:tcPr>
          <w:p w14:paraId="34352DE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817</w:t>
            </w:r>
          </w:p>
        </w:tc>
        <w:tc>
          <w:tcPr>
            <w:tcW w:w="1729" w:type="dxa"/>
            <w:shd w:val="clear" w:color="auto" w:fill="E6E6E6"/>
          </w:tcPr>
          <w:p w14:paraId="7C0617F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37</w:t>
            </w:r>
          </w:p>
        </w:tc>
      </w:tr>
      <w:tr w14:paraId="7ABE58A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46EB55C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0%（交付阈值）</w:t>
            </w:r>
          </w:p>
        </w:tc>
        <w:tc>
          <w:tcPr>
            <w:tcW w:w="1729" w:type="dxa"/>
            <w:shd w:val="clear" w:color="auto" w:fill="FFFFFF"/>
          </w:tcPr>
          <w:p w14:paraId="107D92B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0.350%</w:t>
            </w:r>
          </w:p>
        </w:tc>
        <w:tc>
          <w:tcPr>
            <w:tcW w:w="1729" w:type="dxa"/>
            <w:shd w:val="clear" w:color="auto" w:fill="FFFFFF"/>
          </w:tcPr>
          <w:p w14:paraId="5180137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57.8%</w:t>
            </w:r>
          </w:p>
        </w:tc>
        <w:tc>
          <w:tcPr>
            <w:tcW w:w="1729" w:type="dxa"/>
            <w:shd w:val="clear" w:color="auto" w:fill="FFFFFF"/>
          </w:tcPr>
          <w:p w14:paraId="7A56716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411</w:t>
            </w:r>
          </w:p>
        </w:tc>
        <w:tc>
          <w:tcPr>
            <w:tcW w:w="1729" w:type="dxa"/>
            <w:shd w:val="clear" w:color="auto" w:fill="FFFFFF"/>
          </w:tcPr>
          <w:p w14:paraId="485CEE5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331</w:t>
            </w:r>
          </w:p>
        </w:tc>
      </w:tr>
      <w:tr w14:paraId="2C5D85FE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6F20B6E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+0.5%</w:t>
            </w:r>
          </w:p>
        </w:tc>
        <w:tc>
          <w:tcPr>
            <w:tcW w:w="1729" w:type="dxa"/>
            <w:shd w:val="clear" w:color="auto" w:fill="E6E6E6"/>
          </w:tcPr>
          <w:p w14:paraId="28291C4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0.365%</w:t>
            </w:r>
          </w:p>
        </w:tc>
        <w:tc>
          <w:tcPr>
            <w:tcW w:w="1729" w:type="dxa"/>
            <w:shd w:val="clear" w:color="auto" w:fill="E6E6E6"/>
          </w:tcPr>
          <w:p w14:paraId="33CF1FB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58.1%</w:t>
            </w:r>
          </w:p>
        </w:tc>
        <w:tc>
          <w:tcPr>
            <w:tcW w:w="1729" w:type="dxa"/>
            <w:shd w:val="clear" w:color="auto" w:fill="E6E6E6"/>
          </w:tcPr>
          <w:p w14:paraId="0626A6D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243</w:t>
            </w:r>
          </w:p>
        </w:tc>
        <w:tc>
          <w:tcPr>
            <w:tcW w:w="1729" w:type="dxa"/>
            <w:shd w:val="clear" w:color="auto" w:fill="E6E6E6"/>
          </w:tcPr>
          <w:p w14:paraId="731B8CC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323</w:t>
            </w:r>
          </w:p>
        </w:tc>
      </w:tr>
      <w:tr w14:paraId="3A4805E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31F2562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+1%</w:t>
            </w:r>
          </w:p>
        </w:tc>
        <w:tc>
          <w:tcPr>
            <w:tcW w:w="1729" w:type="dxa"/>
            <w:shd w:val="clear" w:color="auto" w:fill="FFFFFF"/>
          </w:tcPr>
          <w:p w14:paraId="06A6F05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0.443%</w:t>
            </w:r>
          </w:p>
        </w:tc>
        <w:tc>
          <w:tcPr>
            <w:tcW w:w="1729" w:type="dxa"/>
            <w:shd w:val="clear" w:color="auto" w:fill="FFFFFF"/>
          </w:tcPr>
          <w:p w14:paraId="3AE4985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58.3%</w:t>
            </w:r>
          </w:p>
        </w:tc>
        <w:tc>
          <w:tcPr>
            <w:tcW w:w="1729" w:type="dxa"/>
            <w:shd w:val="clear" w:color="auto" w:fill="FFFFFF"/>
          </w:tcPr>
          <w:p w14:paraId="47647B8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118</w:t>
            </w:r>
          </w:p>
        </w:tc>
        <w:tc>
          <w:tcPr>
            <w:tcW w:w="1729" w:type="dxa"/>
            <w:shd w:val="clear" w:color="auto" w:fill="FFFFFF"/>
          </w:tcPr>
          <w:p w14:paraId="46A9041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286</w:t>
            </w:r>
          </w:p>
        </w:tc>
      </w:tr>
      <w:tr w14:paraId="619AB860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478B88C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+1.5%</w:t>
            </w:r>
          </w:p>
        </w:tc>
        <w:tc>
          <w:tcPr>
            <w:tcW w:w="1729" w:type="dxa"/>
            <w:shd w:val="clear" w:color="auto" w:fill="E6E6E6"/>
          </w:tcPr>
          <w:p w14:paraId="3CF920F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0.470%</w:t>
            </w:r>
          </w:p>
        </w:tc>
        <w:tc>
          <w:tcPr>
            <w:tcW w:w="1729" w:type="dxa"/>
            <w:shd w:val="clear" w:color="auto" w:fill="E6E6E6"/>
          </w:tcPr>
          <w:p w14:paraId="4633770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59.3%</w:t>
            </w:r>
          </w:p>
        </w:tc>
        <w:tc>
          <w:tcPr>
            <w:tcW w:w="1729" w:type="dxa"/>
            <w:shd w:val="clear" w:color="auto" w:fill="E6E6E6"/>
          </w:tcPr>
          <w:p w14:paraId="6ABB9F7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67</w:t>
            </w:r>
          </w:p>
        </w:tc>
        <w:tc>
          <w:tcPr>
            <w:tcW w:w="1729" w:type="dxa"/>
            <w:shd w:val="clear" w:color="auto" w:fill="E6E6E6"/>
          </w:tcPr>
          <w:p w14:paraId="2E626C6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214</w:t>
            </w:r>
          </w:p>
        </w:tc>
      </w:tr>
      <w:tr w14:paraId="7B8BFA5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5664F25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+2%</w:t>
            </w:r>
          </w:p>
        </w:tc>
        <w:tc>
          <w:tcPr>
            <w:tcW w:w="1729" w:type="dxa"/>
            <w:shd w:val="clear" w:color="auto" w:fill="FFFFFF"/>
          </w:tcPr>
          <w:p w14:paraId="503CC31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0.490%</w:t>
            </w:r>
          </w:p>
        </w:tc>
        <w:tc>
          <w:tcPr>
            <w:tcW w:w="1729" w:type="dxa"/>
            <w:shd w:val="clear" w:color="auto" w:fill="FFFFFF"/>
          </w:tcPr>
          <w:p w14:paraId="3D45CC6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59.6%</w:t>
            </w:r>
          </w:p>
        </w:tc>
        <w:tc>
          <w:tcPr>
            <w:tcW w:w="1729" w:type="dxa"/>
            <w:shd w:val="clear" w:color="auto" w:fill="FFFFFF"/>
          </w:tcPr>
          <w:p w14:paraId="05647A8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64</w:t>
            </w:r>
          </w:p>
        </w:tc>
        <w:tc>
          <w:tcPr>
            <w:tcW w:w="1729" w:type="dxa"/>
            <w:shd w:val="clear" w:color="auto" w:fill="FFFFFF"/>
          </w:tcPr>
          <w:p w14:paraId="0EE055E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118</w:t>
            </w:r>
          </w:p>
        </w:tc>
      </w:tr>
    </w:tbl>
    <w:p w14:paraId="583327DE">
      <w:r>
        <w:rPr>
          <w:rFonts w:ascii="Microsoft YaHei" w:hAnsi="Microsoft YaHei" w:eastAsia="Microsoft YaHei"/>
          <w:b w:val="0"/>
          <w:color w:val="000000"/>
          <w:sz w:val="20"/>
        </w:rPr>
        <w:t>正向阈值扫描（</w:t>
      </w:r>
      <w:r>
        <w:rPr>
          <w:rFonts w:hint="eastAsia"/>
          <w:b w:val="0"/>
          <w:color w:val="000000"/>
          <w:sz w:val="20"/>
          <w:lang w:val="en-US" w:eastAsia="zh-CN"/>
        </w:rPr>
        <w:t>升</w:t>
      </w:r>
      <w:r>
        <w:rPr>
          <w:rFonts w:ascii="Microsoft YaHei" w:hAnsi="Microsoft YaHei" w:eastAsia="Microsoft YaHei"/>
          <w:b w:val="0"/>
          <w:color w:val="000000"/>
          <w:sz w:val="20"/>
        </w:rPr>
        <w:t>）：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4373C8B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FFFFF"/>
          </w:tcPr>
          <w:p w14:paraId="59D6C52A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阈值偏移</w:t>
            </w:r>
          </w:p>
        </w:tc>
        <w:tc>
          <w:tcPr>
            <w:tcW w:w="1701" w:type="dxa"/>
            <w:shd w:val="clear" w:color="auto" w:fill="FFFFFF"/>
          </w:tcPr>
          <w:p w14:paraId="4BDF218C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平均回报中位数</w:t>
            </w:r>
          </w:p>
        </w:tc>
        <w:tc>
          <w:tcPr>
            <w:tcW w:w="1701" w:type="dxa"/>
            <w:shd w:val="clear" w:color="auto" w:fill="FFFFFF"/>
          </w:tcPr>
          <w:p w14:paraId="7830D7E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命中率中位数</w:t>
            </w:r>
          </w:p>
        </w:tc>
        <w:tc>
          <w:tcPr>
            <w:tcW w:w="1701" w:type="dxa"/>
            <w:shd w:val="clear" w:color="auto" w:fill="FFFFFF"/>
          </w:tcPr>
          <w:p w14:paraId="2605278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交易数中位数</w:t>
            </w:r>
          </w:p>
        </w:tc>
        <w:tc>
          <w:tcPr>
            <w:tcW w:w="1134" w:type="dxa"/>
            <w:shd w:val="clear" w:color="auto" w:fill="FFFFFF"/>
          </w:tcPr>
          <w:p w14:paraId="7F516B9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策略数</w:t>
            </w:r>
          </w:p>
        </w:tc>
      </w:tr>
      <w:tr w14:paraId="1DE7179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1D28476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-2%</w:t>
            </w:r>
          </w:p>
        </w:tc>
        <w:tc>
          <w:tcPr>
            <w:tcW w:w="1729" w:type="dxa"/>
            <w:shd w:val="clear" w:color="auto" w:fill="FFFFFF"/>
          </w:tcPr>
          <w:p w14:paraId="14914AF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0.300%</w:t>
            </w:r>
          </w:p>
        </w:tc>
        <w:tc>
          <w:tcPr>
            <w:tcW w:w="1729" w:type="dxa"/>
            <w:shd w:val="clear" w:color="auto" w:fill="FFFFFF"/>
          </w:tcPr>
          <w:p w14:paraId="25D2F47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56.4%</w:t>
            </w:r>
          </w:p>
        </w:tc>
        <w:tc>
          <w:tcPr>
            <w:tcW w:w="1729" w:type="dxa"/>
            <w:shd w:val="clear" w:color="auto" w:fill="FFFFFF"/>
          </w:tcPr>
          <w:p w14:paraId="4E47152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693</w:t>
            </w:r>
          </w:p>
        </w:tc>
        <w:tc>
          <w:tcPr>
            <w:tcW w:w="1729" w:type="dxa"/>
            <w:shd w:val="clear" w:color="auto" w:fill="FFFFFF"/>
          </w:tcPr>
          <w:p w14:paraId="4C9765F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</w:t>
            </w:r>
          </w:p>
        </w:tc>
      </w:tr>
      <w:tr w14:paraId="4F4E0A3D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07EE285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-1.5%</w:t>
            </w:r>
          </w:p>
        </w:tc>
        <w:tc>
          <w:tcPr>
            <w:tcW w:w="1729" w:type="dxa"/>
            <w:shd w:val="clear" w:color="auto" w:fill="E6E6E6"/>
          </w:tcPr>
          <w:p w14:paraId="5A3C1E1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0.297%</w:t>
            </w:r>
          </w:p>
        </w:tc>
        <w:tc>
          <w:tcPr>
            <w:tcW w:w="1729" w:type="dxa"/>
            <w:shd w:val="clear" w:color="auto" w:fill="E6E6E6"/>
          </w:tcPr>
          <w:p w14:paraId="0A26088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56.7%</w:t>
            </w:r>
          </w:p>
        </w:tc>
        <w:tc>
          <w:tcPr>
            <w:tcW w:w="1729" w:type="dxa"/>
            <w:shd w:val="clear" w:color="auto" w:fill="E6E6E6"/>
          </w:tcPr>
          <w:p w14:paraId="52A34B8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653</w:t>
            </w:r>
          </w:p>
        </w:tc>
        <w:tc>
          <w:tcPr>
            <w:tcW w:w="1729" w:type="dxa"/>
            <w:shd w:val="clear" w:color="auto" w:fill="E6E6E6"/>
          </w:tcPr>
          <w:p w14:paraId="6F508CA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11</w:t>
            </w:r>
          </w:p>
        </w:tc>
      </w:tr>
      <w:tr w14:paraId="03F3CE8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4F3F28E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-1%</w:t>
            </w:r>
          </w:p>
        </w:tc>
        <w:tc>
          <w:tcPr>
            <w:tcW w:w="1729" w:type="dxa"/>
            <w:shd w:val="clear" w:color="auto" w:fill="FFFFFF"/>
          </w:tcPr>
          <w:p w14:paraId="1901C8B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0.266%</w:t>
            </w:r>
          </w:p>
        </w:tc>
        <w:tc>
          <w:tcPr>
            <w:tcW w:w="1729" w:type="dxa"/>
            <w:shd w:val="clear" w:color="auto" w:fill="FFFFFF"/>
          </w:tcPr>
          <w:p w14:paraId="02EE6F9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56.6%</w:t>
            </w:r>
          </w:p>
        </w:tc>
        <w:tc>
          <w:tcPr>
            <w:tcW w:w="1729" w:type="dxa"/>
            <w:shd w:val="clear" w:color="auto" w:fill="FFFFFF"/>
          </w:tcPr>
          <w:p w14:paraId="53385C9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612</w:t>
            </w:r>
          </w:p>
        </w:tc>
        <w:tc>
          <w:tcPr>
            <w:tcW w:w="1729" w:type="dxa"/>
            <w:shd w:val="clear" w:color="auto" w:fill="FFFFFF"/>
          </w:tcPr>
          <w:p w14:paraId="246F235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18</w:t>
            </w:r>
          </w:p>
        </w:tc>
      </w:tr>
      <w:tr w14:paraId="77EB97E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62A8A48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-0.5%</w:t>
            </w:r>
          </w:p>
        </w:tc>
        <w:tc>
          <w:tcPr>
            <w:tcW w:w="1729" w:type="dxa"/>
            <w:shd w:val="clear" w:color="auto" w:fill="E6E6E6"/>
          </w:tcPr>
          <w:p w14:paraId="37C3137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0.260%</w:t>
            </w:r>
          </w:p>
        </w:tc>
        <w:tc>
          <w:tcPr>
            <w:tcW w:w="1729" w:type="dxa"/>
            <w:shd w:val="clear" w:color="auto" w:fill="E6E6E6"/>
          </w:tcPr>
          <w:p w14:paraId="54D7E15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57.5%</w:t>
            </w:r>
          </w:p>
        </w:tc>
        <w:tc>
          <w:tcPr>
            <w:tcW w:w="1729" w:type="dxa"/>
            <w:shd w:val="clear" w:color="auto" w:fill="E6E6E6"/>
          </w:tcPr>
          <w:p w14:paraId="251F33F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571</w:t>
            </w:r>
          </w:p>
        </w:tc>
        <w:tc>
          <w:tcPr>
            <w:tcW w:w="1729" w:type="dxa"/>
            <w:shd w:val="clear" w:color="auto" w:fill="E6E6E6"/>
          </w:tcPr>
          <w:p w14:paraId="531BFF6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18</w:t>
            </w:r>
          </w:p>
        </w:tc>
      </w:tr>
      <w:tr w14:paraId="672756F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6DD47E0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0%（交付阈值）</w:t>
            </w:r>
          </w:p>
        </w:tc>
        <w:tc>
          <w:tcPr>
            <w:tcW w:w="1729" w:type="dxa"/>
            <w:shd w:val="clear" w:color="auto" w:fill="FFFFFF"/>
          </w:tcPr>
          <w:p w14:paraId="482F5FB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0.343%</w:t>
            </w:r>
          </w:p>
        </w:tc>
        <w:tc>
          <w:tcPr>
            <w:tcW w:w="1729" w:type="dxa"/>
            <w:shd w:val="clear" w:color="auto" w:fill="FFFFFF"/>
          </w:tcPr>
          <w:p w14:paraId="5156D1D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57.9%</w:t>
            </w:r>
          </w:p>
        </w:tc>
        <w:tc>
          <w:tcPr>
            <w:tcW w:w="1729" w:type="dxa"/>
            <w:shd w:val="clear" w:color="auto" w:fill="FFFFFF"/>
          </w:tcPr>
          <w:p w14:paraId="4E3998F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374</w:t>
            </w:r>
          </w:p>
        </w:tc>
        <w:tc>
          <w:tcPr>
            <w:tcW w:w="1729" w:type="dxa"/>
            <w:shd w:val="clear" w:color="auto" w:fill="FFFFFF"/>
          </w:tcPr>
          <w:p w14:paraId="5C0B199A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265</w:t>
            </w:r>
          </w:p>
        </w:tc>
      </w:tr>
      <w:tr w14:paraId="4C60C11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6431031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+0.5%</w:t>
            </w:r>
          </w:p>
        </w:tc>
        <w:tc>
          <w:tcPr>
            <w:tcW w:w="1729" w:type="dxa"/>
            <w:shd w:val="clear" w:color="auto" w:fill="E6E6E6"/>
          </w:tcPr>
          <w:p w14:paraId="746BFBD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0.324%</w:t>
            </w:r>
          </w:p>
        </w:tc>
        <w:tc>
          <w:tcPr>
            <w:tcW w:w="1729" w:type="dxa"/>
            <w:shd w:val="clear" w:color="auto" w:fill="E6E6E6"/>
          </w:tcPr>
          <w:p w14:paraId="12C46A7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58.1%</w:t>
            </w:r>
          </w:p>
        </w:tc>
        <w:tc>
          <w:tcPr>
            <w:tcW w:w="1729" w:type="dxa"/>
            <w:shd w:val="clear" w:color="auto" w:fill="E6E6E6"/>
          </w:tcPr>
          <w:p w14:paraId="1B2E619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208</w:t>
            </w:r>
          </w:p>
        </w:tc>
        <w:tc>
          <w:tcPr>
            <w:tcW w:w="1729" w:type="dxa"/>
            <w:shd w:val="clear" w:color="auto" w:fill="E6E6E6"/>
          </w:tcPr>
          <w:p w14:paraId="2F3126C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238</w:t>
            </w:r>
          </w:p>
        </w:tc>
      </w:tr>
      <w:tr w14:paraId="61C1BF39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194AF17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+1%</w:t>
            </w:r>
          </w:p>
        </w:tc>
        <w:tc>
          <w:tcPr>
            <w:tcW w:w="1729" w:type="dxa"/>
            <w:shd w:val="clear" w:color="auto" w:fill="FFFFFF"/>
          </w:tcPr>
          <w:p w14:paraId="19E4EB0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0.334%</w:t>
            </w:r>
          </w:p>
        </w:tc>
        <w:tc>
          <w:tcPr>
            <w:tcW w:w="1729" w:type="dxa"/>
            <w:shd w:val="clear" w:color="auto" w:fill="FFFFFF"/>
          </w:tcPr>
          <w:p w14:paraId="3ACD57F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58.9%</w:t>
            </w:r>
          </w:p>
        </w:tc>
        <w:tc>
          <w:tcPr>
            <w:tcW w:w="1729" w:type="dxa"/>
            <w:shd w:val="clear" w:color="auto" w:fill="FFFFFF"/>
          </w:tcPr>
          <w:p w14:paraId="3C25424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135</w:t>
            </w:r>
          </w:p>
        </w:tc>
        <w:tc>
          <w:tcPr>
            <w:tcW w:w="1729" w:type="dxa"/>
            <w:shd w:val="clear" w:color="auto" w:fill="FFFFFF"/>
          </w:tcPr>
          <w:p w14:paraId="0765AD8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189</w:t>
            </w:r>
          </w:p>
        </w:tc>
      </w:tr>
      <w:tr w14:paraId="3F8EAD7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E6E6E6"/>
          </w:tcPr>
          <w:p w14:paraId="30547C1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+1.5%</w:t>
            </w:r>
          </w:p>
        </w:tc>
        <w:tc>
          <w:tcPr>
            <w:tcW w:w="1729" w:type="dxa"/>
            <w:shd w:val="clear" w:color="auto" w:fill="E6E6E6"/>
          </w:tcPr>
          <w:p w14:paraId="6CB6485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0.355%</w:t>
            </w:r>
          </w:p>
        </w:tc>
        <w:tc>
          <w:tcPr>
            <w:tcW w:w="1729" w:type="dxa"/>
            <w:shd w:val="clear" w:color="auto" w:fill="E6E6E6"/>
          </w:tcPr>
          <w:p w14:paraId="3133C0D0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59.4%</w:t>
            </w:r>
          </w:p>
        </w:tc>
        <w:tc>
          <w:tcPr>
            <w:tcW w:w="1729" w:type="dxa"/>
            <w:shd w:val="clear" w:color="auto" w:fill="E6E6E6"/>
          </w:tcPr>
          <w:p w14:paraId="24344F1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149</w:t>
            </w:r>
          </w:p>
        </w:tc>
        <w:tc>
          <w:tcPr>
            <w:tcW w:w="1729" w:type="dxa"/>
            <w:shd w:val="clear" w:color="auto" w:fill="E6E6E6"/>
          </w:tcPr>
          <w:p w14:paraId="365A3742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141</w:t>
            </w:r>
          </w:p>
        </w:tc>
      </w:tr>
      <w:tr w14:paraId="641A991F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9" w:type="dxa"/>
            <w:shd w:val="clear" w:color="auto" w:fill="FFFFFF"/>
          </w:tcPr>
          <w:p w14:paraId="612DFC2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+2%</w:t>
            </w:r>
          </w:p>
        </w:tc>
        <w:tc>
          <w:tcPr>
            <w:tcW w:w="1729" w:type="dxa"/>
            <w:shd w:val="clear" w:color="auto" w:fill="FFFFFF"/>
          </w:tcPr>
          <w:p w14:paraId="7CAD655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0.333%</w:t>
            </w:r>
          </w:p>
        </w:tc>
        <w:tc>
          <w:tcPr>
            <w:tcW w:w="1729" w:type="dxa"/>
            <w:shd w:val="clear" w:color="auto" w:fill="FFFFFF"/>
          </w:tcPr>
          <w:p w14:paraId="0643994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57.3%</w:t>
            </w:r>
          </w:p>
        </w:tc>
        <w:tc>
          <w:tcPr>
            <w:tcW w:w="1729" w:type="dxa"/>
            <w:shd w:val="clear" w:color="auto" w:fill="FFFFFF"/>
          </w:tcPr>
          <w:p w14:paraId="6967B7CC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106</w:t>
            </w:r>
          </w:p>
        </w:tc>
        <w:tc>
          <w:tcPr>
            <w:tcW w:w="1729" w:type="dxa"/>
            <w:shd w:val="clear" w:color="auto" w:fill="FFFFFF"/>
          </w:tcPr>
          <w:p w14:paraId="553B3E7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98</w:t>
            </w:r>
          </w:p>
        </w:tc>
      </w:tr>
    </w:tbl>
    <w:p w14:paraId="0C67FD1E">
      <w:r>
        <w:rPr>
          <w:rFonts w:ascii="Microsoft YaHei" w:hAnsi="Microsoft YaHei" w:eastAsia="Microsoft YaHei"/>
          <w:b w:val="0"/>
          <w:color w:val="000000"/>
          <w:sz w:val="20"/>
        </w:rPr>
        <w:t>结论：负向策略在更严格一侧平均回报和命中率中位数整体仍小幅上升，但交易数明显下降，交付阈值是平衡点；正向策略在交付阈值附近平均回报最高，更严格后命中率略升、交易数下降。</w:t>
      </w:r>
    </w:p>
    <w:p w14:paraId="11A911C5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4.2 策略连跌扫描（策略级）</w:t>
      </w:r>
    </w:p>
    <w:p w14:paraId="3137CB8E">
      <w:r>
        <w:rPr>
          <w:rFonts w:ascii="Microsoft YaHei" w:hAnsi="Microsoft YaHei" w:eastAsia="Microsoft YaHei"/>
          <w:b w:val="0"/>
          <w:color w:val="000000"/>
          <w:sz w:val="20"/>
        </w:rPr>
        <w:t>现役策略中只有 GVPSX 使用 self_3down（长期国债下跌 且 该基金连续3日下跌），按策略扫描连续下跌天数，其他条件固定：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06D81411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0C68E23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连续下跌天数</w:t>
            </w:r>
          </w:p>
        </w:tc>
        <w:tc>
          <w:tcPr>
            <w:tcW w:w="2041" w:type="dxa"/>
            <w:shd w:val="clear" w:color="auto" w:fill="FFFFFF"/>
          </w:tcPr>
          <w:p w14:paraId="472A0CB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平均回报</w:t>
            </w:r>
          </w:p>
        </w:tc>
        <w:tc>
          <w:tcPr>
            <w:tcW w:w="1701" w:type="dxa"/>
            <w:shd w:val="clear" w:color="auto" w:fill="FFFFFF"/>
          </w:tcPr>
          <w:p w14:paraId="75ED5D55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命中率</w:t>
            </w:r>
          </w:p>
        </w:tc>
        <w:tc>
          <w:tcPr>
            <w:tcW w:w="1701" w:type="dxa"/>
            <w:shd w:val="clear" w:color="auto" w:fill="FFFFFF"/>
          </w:tcPr>
          <w:p w14:paraId="1707BAF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交易数</w:t>
            </w:r>
          </w:p>
        </w:tc>
      </w:tr>
      <w:tr w14:paraId="0EE653C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FFFFF"/>
          </w:tcPr>
          <w:p w14:paraId="7147451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 天</w:t>
            </w:r>
          </w:p>
        </w:tc>
        <w:tc>
          <w:tcPr>
            <w:tcW w:w="2161" w:type="dxa"/>
            <w:shd w:val="clear" w:color="auto" w:fill="FFFFFF"/>
          </w:tcPr>
          <w:p w14:paraId="7FD98A2B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-0.029%</w:t>
            </w:r>
          </w:p>
        </w:tc>
        <w:tc>
          <w:tcPr>
            <w:tcW w:w="2161" w:type="dxa"/>
            <w:shd w:val="clear" w:color="auto" w:fill="FFFFFF"/>
          </w:tcPr>
          <w:p w14:paraId="3AA80B9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50.2%</w:t>
            </w:r>
          </w:p>
        </w:tc>
        <w:tc>
          <w:tcPr>
            <w:tcW w:w="2161" w:type="dxa"/>
            <w:shd w:val="clear" w:color="auto" w:fill="FFFFFF"/>
          </w:tcPr>
          <w:p w14:paraId="30FCD29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793</w:t>
            </w:r>
          </w:p>
        </w:tc>
      </w:tr>
      <w:tr w14:paraId="29CAB8C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E6E6E6"/>
          </w:tcPr>
          <w:p w14:paraId="72516144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2 天</w:t>
            </w:r>
          </w:p>
        </w:tc>
        <w:tc>
          <w:tcPr>
            <w:tcW w:w="2161" w:type="dxa"/>
            <w:shd w:val="clear" w:color="auto" w:fill="E6E6E6"/>
          </w:tcPr>
          <w:p w14:paraId="4694467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+0.097%</w:t>
            </w:r>
          </w:p>
        </w:tc>
        <w:tc>
          <w:tcPr>
            <w:tcW w:w="2161" w:type="dxa"/>
            <w:shd w:val="clear" w:color="auto" w:fill="E6E6E6"/>
          </w:tcPr>
          <w:p w14:paraId="15C4F2D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54.3%</w:t>
            </w:r>
          </w:p>
        </w:tc>
        <w:tc>
          <w:tcPr>
            <w:tcW w:w="2161" w:type="dxa"/>
            <w:shd w:val="clear" w:color="auto" w:fill="E6E6E6"/>
          </w:tcPr>
          <w:p w14:paraId="61FD58F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1023</w:t>
            </w:r>
          </w:p>
        </w:tc>
      </w:tr>
      <w:tr w14:paraId="711F7BF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FFFFF"/>
          </w:tcPr>
          <w:p w14:paraId="724C76F3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3 天</w:t>
            </w:r>
          </w:p>
        </w:tc>
        <w:tc>
          <w:tcPr>
            <w:tcW w:w="2161" w:type="dxa"/>
            <w:shd w:val="clear" w:color="auto" w:fill="FFFFFF"/>
          </w:tcPr>
          <w:p w14:paraId="7DB887F9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+0.207%</w:t>
            </w:r>
          </w:p>
        </w:tc>
        <w:tc>
          <w:tcPr>
            <w:tcW w:w="2161" w:type="dxa"/>
            <w:shd w:val="clear" w:color="auto" w:fill="FFFFFF"/>
          </w:tcPr>
          <w:p w14:paraId="7C90D405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58.0%</w:t>
            </w:r>
          </w:p>
        </w:tc>
        <w:tc>
          <w:tcPr>
            <w:tcW w:w="2161" w:type="dxa"/>
            <w:shd w:val="clear" w:color="auto" w:fill="FFFFFF"/>
          </w:tcPr>
          <w:p w14:paraId="54A1542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400</w:t>
            </w:r>
          </w:p>
        </w:tc>
      </w:tr>
      <w:tr w14:paraId="682ECD37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E6E6E6"/>
          </w:tcPr>
          <w:p w14:paraId="7DBE572F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4 天</w:t>
            </w:r>
          </w:p>
        </w:tc>
        <w:tc>
          <w:tcPr>
            <w:tcW w:w="2161" w:type="dxa"/>
            <w:shd w:val="clear" w:color="auto" w:fill="E6E6E6"/>
          </w:tcPr>
          <w:p w14:paraId="6EB4966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+0.278%</w:t>
            </w:r>
          </w:p>
        </w:tc>
        <w:tc>
          <w:tcPr>
            <w:tcW w:w="2161" w:type="dxa"/>
            <w:shd w:val="clear" w:color="auto" w:fill="E6E6E6"/>
          </w:tcPr>
          <w:p w14:paraId="359DC716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59.6%</w:t>
            </w:r>
          </w:p>
        </w:tc>
        <w:tc>
          <w:tcPr>
            <w:tcW w:w="2161" w:type="dxa"/>
            <w:shd w:val="clear" w:color="auto" w:fill="E6E6E6"/>
          </w:tcPr>
          <w:p w14:paraId="58EF71C1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89</w:t>
            </w:r>
          </w:p>
        </w:tc>
      </w:tr>
      <w:tr w14:paraId="247199F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1" w:type="dxa"/>
            <w:shd w:val="clear" w:color="auto" w:fill="FFFFFF"/>
          </w:tcPr>
          <w:p w14:paraId="1733B6CE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5 天</w:t>
            </w:r>
          </w:p>
        </w:tc>
        <w:tc>
          <w:tcPr>
            <w:tcW w:w="2161" w:type="dxa"/>
            <w:shd w:val="clear" w:color="auto" w:fill="FFFFFF"/>
          </w:tcPr>
          <w:p w14:paraId="67BC854D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无触发</w:t>
            </w:r>
          </w:p>
        </w:tc>
        <w:tc>
          <w:tcPr>
            <w:tcW w:w="2161" w:type="dxa"/>
            <w:shd w:val="clear" w:color="auto" w:fill="FFFFFF"/>
          </w:tcPr>
          <w:p w14:paraId="24D04767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无</w:t>
            </w:r>
          </w:p>
        </w:tc>
        <w:tc>
          <w:tcPr>
            <w:tcW w:w="2161" w:type="dxa"/>
            <w:shd w:val="clear" w:color="auto" w:fill="FFFFFF"/>
          </w:tcPr>
          <w:p w14:paraId="29DB5808">
            <w:pPr>
              <w:spacing w:before="20" w:after="20"/>
              <w:jc w:val="center"/>
            </w:pPr>
            <w:r>
              <w:rPr>
                <w:rFonts w:ascii="Microsoft YaHei" w:hAnsi="Microsoft YaHei" w:eastAsia="Microsoft YaHei"/>
                <w:b w:val="0"/>
                <w:color w:val="333333"/>
                <w:sz w:val="16"/>
              </w:rPr>
              <w:t>0</w:t>
            </w:r>
          </w:p>
        </w:tc>
      </w:tr>
    </w:tbl>
    <w:p w14:paraId="0FAEC8CB">
      <w:r>
        <w:rPr>
          <w:rFonts w:ascii="Microsoft YaHei" w:hAnsi="Microsoft YaHei" w:eastAsia="Microsoft YaHei"/>
          <w:b w:val="0"/>
          <w:color w:val="000000"/>
          <w:sz w:val="20"/>
        </w:rPr>
        <w:t>结论：连跌天数从 1 增至 4，平均回报与命中率单调上升，符合“连跌越久反弹越强”的假设；第 5 天叠加外部条件后无触发。</w:t>
      </w:r>
    </w:p>
    <w:p w14:paraId="193584D3">
      <w:pPr>
        <w:pStyle w:val="5"/>
        <w:jc w:val="left"/>
      </w:pPr>
      <w:r>
        <w:rPr>
          <w:rFonts w:ascii="SimHei" w:hAnsi="SimHei" w:eastAsia="SimHei"/>
          <w:b/>
          <w:color w:val="000000"/>
          <w:sz w:val="24"/>
        </w:rPr>
        <w:t>4.3 方向相反的异常策略</w:t>
      </w:r>
    </w:p>
    <w:p w14:paraId="174BF433">
      <w:r>
        <w:rPr>
          <w:rFonts w:ascii="Microsoft YaHei" w:hAnsi="Microsoft YaHei" w:eastAsia="Microsoft YaHei"/>
          <w:b w:val="0"/>
          <w:color w:val="000000"/>
          <w:sz w:val="20"/>
        </w:rPr>
        <w:t>按策略逐条统计阈值加深后的效果方向，判定改为“单调性偏离”：平均回报和命中率各自出现下降的次数即偏离点，任一指标偏离点 &gt;=3 即列入异常。敏感度：偏离点 &gt;=1 为 474 组、&gt;=2 为 275 组、&gt;=3 为 103 组、&gt;=4 为 22 组、&gt;=5 为 4 组；取 &gt;=3 作为异常阈值，可过滤单个点的小波动。全部 563 组策略级阈值扫描中，最终保留 103 组异常。</w:t>
      </w:r>
    </w:p>
    <w:p w14:paraId="065B30AD">
      <w:r>
        <w:rPr>
          <w:rFonts w:ascii="Microsoft YaHei" w:hAnsi="Microsoft YaHei" w:eastAsia="Microsoft YaHei"/>
          <w:b w:val="0"/>
          <w:color w:val="000000"/>
          <w:sz w:val="20"/>
        </w:rPr>
        <w:t>异常类别概览：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6688DDB8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FFFFF"/>
          </w:tcPr>
          <w:p w14:paraId="07027E33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异常类别</w:t>
            </w:r>
          </w:p>
        </w:tc>
        <w:tc>
          <w:tcPr>
            <w:tcW w:w="1134" w:type="dxa"/>
            <w:shd w:val="clear" w:color="auto" w:fill="FFFFFF"/>
          </w:tcPr>
          <w:p w14:paraId="5FF51998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数量</w:t>
            </w:r>
          </w:p>
        </w:tc>
        <w:tc>
          <w:tcPr>
            <w:tcW w:w="1134" w:type="dxa"/>
            <w:shd w:val="clear" w:color="auto" w:fill="FFFFFF"/>
          </w:tcPr>
          <w:p w14:paraId="526F4957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占比</w:t>
            </w:r>
          </w:p>
        </w:tc>
        <w:tc>
          <w:tcPr>
            <w:tcW w:w="3969" w:type="dxa"/>
            <w:shd w:val="clear" w:color="auto" w:fill="FFFFFF"/>
          </w:tcPr>
          <w:p w14:paraId="2FDB1B5C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8"/>
              </w:rPr>
              <w:t>特征</w:t>
            </w:r>
          </w:p>
        </w:tc>
      </w:tr>
      <w:tr>
        <w:tc>
          <w:tcPr>
            <w:tcW w:type="dxa" w:w="2161"/>
          </w:tcPr>
          <w:p>
            <w:r>
              <w:t>拐点</w:t>
            </w:r>
          </w:p>
        </w:tc>
        <w:tc>
          <w:tcPr>
            <w:tcW w:type="dxa" w:w="2161"/>
          </w:tcPr>
          <w:p>
            <w:r>
              <w:t>53</w:t>
            </w:r>
          </w:p>
        </w:tc>
        <w:tc>
          <w:tcPr>
            <w:tcW w:type="dxa" w:w="2161"/>
          </w:tcPr>
          <w:p>
            <w:r>
              <w:t>51.5%</w:t>
            </w:r>
          </w:p>
        </w:tc>
        <w:tc>
          <w:tcPr>
            <w:tcW w:type="dxa" w:w="2161"/>
          </w:tcPr>
          <w:p>
            <w:r>
              <w:t>存在明显峰值/拐点，峰后趋势反转（按实际异常指标判断）</w:t>
            </w:r>
          </w:p>
        </w:tc>
      </w:tr>
      <w:tr>
        <w:tc>
          <w:tcPr>
            <w:tcW w:type="dxa" w:w="2161"/>
          </w:tcPr>
          <w:p>
            <w:r>
              <w:t>忽上忽下</w:t>
            </w:r>
          </w:p>
        </w:tc>
        <w:tc>
          <w:tcPr>
            <w:tcW w:type="dxa" w:w="2161"/>
          </w:tcPr>
          <w:p>
            <w:r>
              <w:t>30</w:t>
            </w:r>
          </w:p>
        </w:tc>
        <w:tc>
          <w:tcPr>
            <w:tcW w:type="dxa" w:w="2161"/>
          </w:tcPr>
          <w:p>
            <w:r>
              <w:t>29.1%</w:t>
            </w:r>
          </w:p>
        </w:tc>
        <w:tc>
          <w:tcPr>
            <w:tcW w:type="dxa" w:w="2161"/>
          </w:tcPr>
          <w:p>
            <w:r>
              <w:t>偏离点分散，阈值间方向频繁切换（按实际异常指标判断）</w:t>
            </w:r>
          </w:p>
        </w:tc>
      </w:tr>
      <w:tr>
        <w:tc>
          <w:tcPr>
            <w:tcW w:type="dxa" w:w="2161"/>
          </w:tcPr>
          <w:p>
            <w:r>
              <w:t>反向单调</w:t>
            </w:r>
          </w:p>
        </w:tc>
        <w:tc>
          <w:tcPr>
            <w:tcW w:type="dxa" w:w="2161"/>
          </w:tcPr>
          <w:p>
            <w:r>
              <w:t>20</w:t>
            </w:r>
          </w:p>
        </w:tc>
        <w:tc>
          <w:tcPr>
            <w:tcW w:type="dxa" w:w="2161"/>
          </w:tcPr>
          <w:p>
            <w:r>
              <w:t>19.4%</w:t>
            </w:r>
          </w:p>
        </w:tc>
        <w:tc>
          <w:tcPr>
            <w:tcW w:type="dxa" w:w="2161"/>
          </w:tcPr>
          <w:p>
            <w:r>
              <w:t>几乎全程反向，阈值越严格平均回报越差</w:t>
            </w:r>
          </w:p>
        </w:tc>
      </w:tr>
    </w:tbl>
    <w:p w14:paraId="754CE4B0">
      <w:r>
        <w:rPr>
          <w:rFonts w:ascii="Microsoft YaHei" w:hAnsi="Microsoft YaHei" w:eastAsia="Microsoft YaHei"/>
          <w:b w:val="0"/>
          <w:color w:val="000000"/>
          <w:sz w:val="20"/>
        </w:rPr>
        <w:t>异常策略明细（按异常类型分组排序）：</w:t>
      </w:r>
    </w:p>
    <w:tbl>
      <w:tblPr>
        <w:tblStyle w:val="32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BBBBBB" w:sz="4" w:space="0"/>
          <w:insideV w:val="single" w:color="BBBBBB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 w14:paraId="4774CCE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BBBBBB" w:sz="4" w:space="0"/>
            <w:insideV w:val="single" w:color="BBBBBB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FFFFF"/>
          </w:tcPr>
          <w:p w14:paraId="60907EE1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基金</w:t>
            </w:r>
          </w:p>
        </w:tc>
        <w:tc>
          <w:tcPr>
            <w:tcW w:w="2268" w:type="dxa"/>
            <w:shd w:val="clear" w:color="auto" w:fill="FFFFFF"/>
          </w:tcPr>
          <w:p w14:paraId="79F60AF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条件</w:t>
            </w:r>
          </w:p>
        </w:tc>
        <w:tc>
          <w:tcPr>
            <w:tcW w:w="1134" w:type="dxa"/>
            <w:shd w:val="clear" w:color="auto" w:fill="FFFFFF"/>
          </w:tcPr>
          <w:p w14:paraId="7A15DD95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调整条件</w:t>
            </w:r>
          </w:p>
        </w:tc>
        <w:tc>
          <w:tcPr>
            <w:tcW w:w="907" w:type="dxa"/>
            <w:shd w:val="clear" w:color="auto" w:fill="FFFFFF"/>
          </w:tcPr>
          <w:p>
            <w:r>
              <w:t>平均回报偏离点</w:t>
            </w:r>
          </w:p>
        </w:tc>
        <w:tc>
          <w:tcPr>
            <w:tcW w:w="907" w:type="dxa"/>
            <w:shd w:val="clear" w:color="auto" w:fill="FFFFFF"/>
          </w:tcPr>
          <w:p>
            <w:r>
              <w:t>命中率偏离点</w:t>
            </w:r>
          </w:p>
        </w:tc>
        <w:tc>
          <w:tcPr>
            <w:tcW w:w="1134" w:type="dxa"/>
            <w:shd w:val="clear" w:color="auto" w:fill="FFFFFF"/>
          </w:tcPr>
          <w:p w14:paraId="1656671D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异常指标</w:t>
            </w:r>
          </w:p>
        </w:tc>
        <w:tc>
          <w:tcPr>
            <w:tcW w:w="1247" w:type="dxa"/>
            <w:shd w:val="clear" w:color="auto" w:fill="FFFFFF"/>
          </w:tcPr>
          <w:p w14:paraId="41448902">
            <w:pPr>
              <w:spacing w:before="60" w:after="60"/>
              <w:jc w:val="center"/>
            </w:pPr>
            <w:r>
              <w:rPr>
                <w:rFonts w:ascii="SimHei" w:hAnsi="SimHei" w:eastAsia="SimHei"/>
                <w:b/>
                <w:color w:val="000000"/>
                <w:sz w:val="16"/>
              </w:rPr>
              <w:t>异常类型</w:t>
            </w:r>
          </w:p>
        </w:tc>
      </w:tr>
      <w:tr>
        <w:tc>
          <w:tcPr>
            <w:tcW w:type="dxa" w:w="1235"/>
          </w:tcPr>
          <w:p>
            <w:r>
              <w:t>ENPIX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XLE_down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ENPSX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XLE_down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REPSX</w:t>
            </w:r>
          </w:p>
        </w:tc>
        <w:tc>
          <w:tcPr>
            <w:tcW w:type="dxa" w:w="1235"/>
          </w:tcPr>
          <w:p>
            <w:r>
              <w:t>GDX&gt;0 且 SLV&gt;0 且 XLV&lt;0，买基金第二天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SVPSX</w:t>
            </w:r>
          </w:p>
        </w:tc>
        <w:tc>
          <w:tcPr>
            <w:tcW w:type="dxa" w:w="1235"/>
          </w:tcPr>
          <w:p>
            <w:r>
              <w:t>GDX&gt;0 且 SPY&lt;0 且 XLF&lt;0，买基金第二天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UDPIX</w:t>
            </w:r>
          </w:p>
        </w:tc>
        <w:tc>
          <w:tcPr>
            <w:tcW w:type="dxa" w:w="1235"/>
          </w:tcPr>
          <w:p>
            <w:r>
              <w:t>XLV&lt;=-1%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UJPIX</w:t>
            </w:r>
          </w:p>
        </w:tc>
        <w:tc>
          <w:tcPr>
            <w:tcW w:type="dxa" w:w="1235"/>
          </w:tcPr>
          <w:p>
            <w:r>
              <w:t>EEM&lt;0 且 SPY&lt;0 且 XLV&lt;0，买基金第二天</w:t>
            </w:r>
          </w:p>
        </w:tc>
        <w:tc>
          <w:tcPr>
            <w:tcW w:type="dxa" w:w="1235"/>
          </w:tcPr>
          <w:p>
            <w:r>
              <w:t>EEM_down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UJPSX</w:t>
            </w:r>
          </w:p>
        </w:tc>
        <w:tc>
          <w:tcPr>
            <w:tcW w:type="dxa" w:w="1235"/>
          </w:tcPr>
          <w:p>
            <w:r>
              <w:t>EEM&lt;0 且 SPY&lt;0 且 XLV&lt;0，买基金第二天</w:t>
            </w:r>
          </w:p>
        </w:tc>
        <w:tc>
          <w:tcPr>
            <w:tcW w:type="dxa" w:w="1235"/>
          </w:tcPr>
          <w:p>
            <w:r>
              <w:t>EEM_down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BIPSX</w:t>
            </w:r>
          </w:p>
        </w:tc>
        <w:tc>
          <w:tcPr>
            <w:tcW w:type="dxa" w:w="1235"/>
          </w:tcPr>
          <w:p>
            <w:r>
              <w:t>XLC&lt;0 且 板块轮动&lt;0，买基金后2日平均回报</w:t>
            </w:r>
          </w:p>
        </w:tc>
        <w:tc>
          <w:tcPr>
            <w:tcW w:type="dxa" w:w="1235"/>
          </w:tcPr>
          <w:p>
            <w:r>
              <w:t>XLC_down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BLPIX</w:t>
            </w:r>
          </w:p>
        </w:tc>
        <w:tc>
          <w:tcPr>
            <w:tcW w:type="dxa" w:w="1235"/>
          </w:tcPr>
          <w:p>
            <w:r>
              <w:t>XLV&lt;=-1%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BLPSX</w:t>
            </w:r>
          </w:p>
        </w:tc>
        <w:tc>
          <w:tcPr>
            <w:tcW w:type="dxa" w:w="1235"/>
          </w:tcPr>
          <w:p>
            <w:r>
              <w:t>XLV&lt;=-1%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ENPIX</w:t>
            </w:r>
          </w:p>
        </w:tc>
        <w:tc>
          <w:tcPr>
            <w:tcW w:type="dxa" w:w="1235"/>
          </w:tcPr>
          <w:p>
            <w:r>
              <w:t>XLC&lt;0 且 板块轮动&lt;0，买基金第二天</w:t>
            </w:r>
          </w:p>
        </w:tc>
        <w:tc>
          <w:tcPr>
            <w:tcW w:type="dxa" w:w="1235"/>
          </w:tcPr>
          <w:p>
            <w:r>
              <w:t>XLC_down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0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IDPSX</w:t>
            </w:r>
          </w:p>
        </w:tc>
        <w:tc>
          <w:tcPr>
            <w:tcW w:type="dxa" w:w="1235"/>
          </w:tcPr>
          <w:p>
            <w:r>
              <w:t>QQQ&lt;0 且 SLV&gt;0 且 TLT&lt;0，买基金第二天</w:t>
            </w:r>
          </w:p>
        </w:tc>
        <w:tc>
          <w:tcPr>
            <w:tcW w:type="dxa" w:w="1235"/>
          </w:tcPr>
          <w:p>
            <w:r>
              <w:t>SLV_up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PHPIX</w:t>
            </w:r>
          </w:p>
        </w:tc>
        <w:tc>
          <w:tcPr>
            <w:tcW w:type="dxa" w:w="1235"/>
          </w:tcPr>
          <w:p>
            <w:r>
              <w:t>FXY&gt;0 且 GDX&gt;0 且 QQQ&lt;0，买基金第二天</w:t>
            </w:r>
          </w:p>
        </w:tc>
        <w:tc>
          <w:tcPr>
            <w:tcW w:type="dxa" w:w="1235"/>
          </w:tcPr>
          <w:p>
            <w:r>
              <w:t>QQQ_down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PHPSX</w:t>
            </w:r>
          </w:p>
        </w:tc>
        <w:tc>
          <w:tcPr>
            <w:tcW w:type="dxa" w:w="1235"/>
          </w:tcPr>
          <w:p>
            <w:r>
              <w:t>FXY&gt;0 且 GDX&gt;0 且 QQQ&lt;0，买基金第二天</w:t>
            </w:r>
          </w:p>
        </w:tc>
        <w:tc>
          <w:tcPr>
            <w:tcW w:type="dxa" w:w="1235"/>
          </w:tcPr>
          <w:p>
            <w:r>
              <w:t>QQQ_down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SNPSX</w:t>
            </w:r>
          </w:p>
        </w:tc>
        <w:tc>
          <w:tcPr>
            <w:tcW w:type="dxa" w:w="1235"/>
          </w:tcPr>
          <w:p>
            <w:r>
              <w:t>SPY&gt;0 且 XLC&gt;0 且 XLK&gt;0，买基金第二天</w:t>
            </w:r>
          </w:p>
        </w:tc>
        <w:tc>
          <w:tcPr>
            <w:tcW w:type="dxa" w:w="1235"/>
          </w:tcPr>
          <w:p>
            <w:r>
              <w:t>XLK_up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TEPIX</w:t>
            </w:r>
          </w:p>
        </w:tc>
        <w:tc>
          <w:tcPr>
            <w:tcW w:type="dxa" w:w="1235"/>
          </w:tcPr>
          <w:p>
            <w:r>
              <w:t>XLC&lt;0 且 板块轮动&lt;0，买基金第二天</w:t>
            </w:r>
          </w:p>
        </w:tc>
        <w:tc>
          <w:tcPr>
            <w:tcW w:type="dxa" w:w="1235"/>
          </w:tcPr>
          <w:p>
            <w:r>
              <w:t>XLC_down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TEPSX</w:t>
            </w:r>
          </w:p>
        </w:tc>
        <w:tc>
          <w:tcPr>
            <w:tcW w:type="dxa" w:w="1235"/>
          </w:tcPr>
          <w:p>
            <w:r>
              <w:t>XLC&lt;0 且 板块轮动&lt;0，买基金第二天</w:t>
            </w:r>
          </w:p>
        </w:tc>
        <w:tc>
          <w:tcPr>
            <w:tcW w:type="dxa" w:w="1235"/>
          </w:tcPr>
          <w:p>
            <w:r>
              <w:t>XLC_down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UHPIX</w:t>
            </w:r>
          </w:p>
        </w:tc>
        <w:tc>
          <w:tcPr>
            <w:tcW w:type="dxa" w:w="1235"/>
          </w:tcPr>
          <w:p>
            <w:r>
              <w:t>HYG&gt;0 且 SLV&gt;0 且 XLC&gt;0，买基金第二天</w:t>
            </w:r>
          </w:p>
        </w:tc>
        <w:tc>
          <w:tcPr>
            <w:tcW w:type="dxa" w:w="1235"/>
          </w:tcPr>
          <w:p>
            <w:r>
              <w:t>XLC_up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UJPSX</w:t>
            </w:r>
          </w:p>
        </w:tc>
        <w:tc>
          <w:tcPr>
            <w:tcW w:type="dxa" w:w="1235"/>
          </w:tcPr>
          <w:p>
            <w:r>
              <w:t>QQQ&lt;0 且 XLK&lt;0，买基金后2日平均回报</w:t>
            </w:r>
          </w:p>
        </w:tc>
        <w:tc>
          <w:tcPr>
            <w:tcW w:type="dxa" w:w="1235"/>
          </w:tcPr>
          <w:p>
            <w:r>
              <w:t>XLK_down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USPIX</w:t>
            </w:r>
          </w:p>
        </w:tc>
        <w:tc>
          <w:tcPr>
            <w:tcW w:type="dxa" w:w="1235"/>
          </w:tcPr>
          <w:p>
            <w:r>
              <w:t>EEM&gt;0 且 SLV&gt;0 且 XLV&gt;0，买基金第二天</w:t>
            </w:r>
          </w:p>
        </w:tc>
        <w:tc>
          <w:tcPr>
            <w:tcW w:type="dxa" w:w="1235"/>
          </w:tcPr>
          <w:p>
            <w:r>
              <w:t>XLV_up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反向单调</w:t>
            </w:r>
          </w:p>
        </w:tc>
      </w:tr>
      <w:tr>
        <w:tc>
          <w:tcPr>
            <w:tcW w:type="dxa" w:w="1235"/>
          </w:tcPr>
          <w:p>
            <w:r>
              <w:t>PMPSX</w:t>
            </w:r>
          </w:p>
        </w:tc>
        <w:tc>
          <w:tcPr>
            <w:tcW w:type="dxa" w:w="1235"/>
          </w:tcPr>
          <w:p>
            <w:r>
              <w:t>TIP&gt;0 且 VIX5d&gt;=10.0%，买基金后3日平均回报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6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UMPIX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6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UMPSX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6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BKPIX</w:t>
            </w:r>
          </w:p>
        </w:tc>
        <w:tc>
          <w:tcPr>
            <w:tcW w:type="dxa" w:w="1235"/>
          </w:tcPr>
          <w:p>
            <w:r>
              <w:t>GLD&lt;0 且 VIX5d&gt;=10.0%，买基金第二天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BKPSX</w:t>
            </w:r>
          </w:p>
        </w:tc>
        <w:tc>
          <w:tcPr>
            <w:tcW w:type="dxa" w:w="1235"/>
          </w:tcPr>
          <w:p>
            <w:r>
              <w:t>GLD&lt;0 且 VIX5d&gt;=10.0%，买基金第二天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CYPIX</w:t>
            </w:r>
          </w:p>
        </w:tc>
        <w:tc>
          <w:tcPr>
            <w:tcW w:type="dxa" w:w="1235"/>
          </w:tcPr>
          <w:p>
            <w:r>
              <w:t>XLK&lt;=-1% 且 该基金当日回报&lt;=-2%，买基金第二天</w:t>
            </w:r>
          </w:p>
        </w:tc>
        <w:tc>
          <w:tcPr>
            <w:tcW w:type="dxa" w:w="1235"/>
          </w:tcPr>
          <w:p>
            <w:r>
              <w:t>self_big_down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UOPIX</w:t>
            </w:r>
          </w:p>
        </w:tc>
        <w:tc>
          <w:tcPr>
            <w:tcW w:type="dxa" w:w="1235"/>
          </w:tcPr>
          <w:p>
            <w:r>
              <w:t>VIX&gt;0 且 该基金当日回报&lt;=-2%，买基金第二天</w:t>
            </w:r>
          </w:p>
        </w:tc>
        <w:tc>
          <w:tcPr>
            <w:tcW w:type="dxa" w:w="1235"/>
          </w:tcPr>
          <w:p>
            <w:r>
              <w:t>self_big_down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BIPIX</w:t>
            </w:r>
          </w:p>
        </w:tc>
        <w:tc>
          <w:tcPr>
            <w:tcW w:type="dxa" w:w="1235"/>
          </w:tcPr>
          <w:p>
            <w:r>
              <w:t>SLV&gt;=1% 且 该基金当日回报&lt;0，买基金后2日平均回报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0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BIPSX</w:t>
            </w:r>
          </w:p>
        </w:tc>
        <w:tc>
          <w:tcPr>
            <w:tcW w:type="dxa" w:w="1235"/>
          </w:tcPr>
          <w:p>
            <w:r>
              <w:t>QQQ&lt;0 且 该基金当日回报&lt;=-2%，买基金第二天</w:t>
            </w:r>
          </w:p>
        </w:tc>
        <w:tc>
          <w:tcPr>
            <w:tcW w:type="dxa" w:w="1235"/>
          </w:tcPr>
          <w:p>
            <w:r>
              <w:t>self_big_down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BITIX</w:t>
            </w:r>
          </w:p>
        </w:tc>
        <w:tc>
          <w:tcPr>
            <w:tcW w:type="dxa" w:w="1235"/>
          </w:tcPr>
          <w:p>
            <w:r>
              <w:t>XLC&gt;0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0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BKPIX</w:t>
            </w:r>
          </w:p>
        </w:tc>
        <w:tc>
          <w:tcPr>
            <w:tcW w:type="dxa" w:w="1235"/>
          </w:tcPr>
          <w:p>
            <w:r>
              <w:t>GDX&gt;0 且 IWM&lt;0 且 XLK&lt;0，买基金第二天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BMPIX</w:t>
            </w:r>
          </w:p>
        </w:tc>
        <w:tc>
          <w:tcPr>
            <w:tcW w:type="dxa" w:w="1235"/>
          </w:tcPr>
          <w:p>
            <w:r>
              <w:t>GDX&gt;0 且 JNK&lt;0 且 XLF&lt;0，买基金第二天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BMPSX</w:t>
            </w:r>
          </w:p>
        </w:tc>
        <w:tc>
          <w:tcPr>
            <w:tcW w:type="dxa" w:w="1235"/>
          </w:tcPr>
          <w:p>
            <w:r>
              <w:t>GDX&gt;0 且 JNK&lt;0 且 XLF&lt;0，买基金第二天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BMPSX</w:t>
            </w:r>
          </w:p>
        </w:tc>
        <w:tc>
          <w:tcPr>
            <w:tcW w:type="dxa" w:w="1235"/>
          </w:tcPr>
          <w:p>
            <w:r>
              <w:t>GDX&gt;0 且 UUP&lt;0 且 XLK&lt;0，买基金第二天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CYPIX</w:t>
            </w:r>
          </w:p>
        </w:tc>
        <w:tc>
          <w:tcPr>
            <w:tcW w:type="dxa" w:w="1235"/>
          </w:tcPr>
          <w:p>
            <w:r>
              <w:t>XLK&lt;=-1% 且 该基金当日回报&lt;=-2%，买基金第二天</w:t>
            </w:r>
          </w:p>
        </w:tc>
        <w:tc>
          <w:tcPr>
            <w:tcW w:type="dxa" w:w="1235"/>
          </w:tcPr>
          <w:p>
            <w:r>
              <w:t>XLK_big_down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FNPSX</w:t>
            </w:r>
          </w:p>
        </w:tc>
        <w:tc>
          <w:tcPr>
            <w:tcW w:type="dxa" w:w="1235"/>
          </w:tcPr>
          <w:p>
            <w:r>
              <w:t>GDX&gt;0 且 收益率曲线&gt;0，买基金第二天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SGPIX</w:t>
            </w:r>
          </w:p>
        </w:tc>
        <w:tc>
          <w:tcPr>
            <w:tcW w:type="dxa" w:w="1235"/>
          </w:tcPr>
          <w:p>
            <w:r>
              <w:t>GDX&gt;0 且 SPY&lt;0 且 UUP&lt;0，买基金第二天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SMPIX</w:t>
            </w:r>
          </w:p>
        </w:tc>
        <w:tc>
          <w:tcPr>
            <w:tcW w:type="dxa" w:w="1235"/>
          </w:tcPr>
          <w:p>
            <w:r>
              <w:t>QQQ&lt;0 且 SLV&lt;0 且 XLV&lt;0，买基金后3日平均回报</w:t>
            </w:r>
          </w:p>
        </w:tc>
        <w:tc>
          <w:tcPr>
            <w:tcW w:type="dxa" w:w="1235"/>
          </w:tcPr>
          <w:p>
            <w:r>
              <w:t>QQQ_down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TEPSX</w:t>
            </w:r>
          </w:p>
        </w:tc>
        <w:tc>
          <w:tcPr>
            <w:tcW w:type="dxa" w:w="1235"/>
          </w:tcPr>
          <w:p>
            <w:r>
              <w:t>GLD&gt;0 且 XLF&lt;0 且 XLK&lt;0，买基金第二天</w:t>
            </w:r>
          </w:p>
        </w:tc>
        <w:tc>
          <w:tcPr>
            <w:tcW w:type="dxa" w:w="1235"/>
          </w:tcPr>
          <w:p>
            <w:r>
              <w:t>XLK_down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UBPIX</w:t>
            </w:r>
          </w:p>
        </w:tc>
        <w:tc>
          <w:tcPr>
            <w:tcW w:type="dxa" w:w="1235"/>
          </w:tcPr>
          <w:p>
            <w:r>
              <w:t>GDX&gt;0 且 XLC&lt;0，买基金第二天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UBPSX</w:t>
            </w:r>
          </w:p>
        </w:tc>
        <w:tc>
          <w:tcPr>
            <w:tcW w:type="dxa" w:w="1235"/>
          </w:tcPr>
          <w:p>
            <w:r>
              <w:t>GDX&gt;0 且 XLC&lt;0，买基金第二天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UDPSX</w:t>
            </w:r>
          </w:p>
        </w:tc>
        <w:tc>
          <w:tcPr>
            <w:tcW w:type="dxa" w:w="1235"/>
          </w:tcPr>
          <w:p>
            <w:r>
              <w:t>XLV&lt;=-1%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UGPIX</w:t>
            </w:r>
          </w:p>
        </w:tc>
        <w:tc>
          <w:tcPr>
            <w:tcW w:type="dxa" w:w="1235"/>
          </w:tcPr>
          <w:p>
            <w:r>
              <w:t>FXY&gt;0 且 GDX&gt;0 且 QQQ&lt;0，买基金第二天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ULPIX</w:t>
            </w:r>
          </w:p>
        </w:tc>
        <w:tc>
          <w:tcPr>
            <w:tcW w:type="dxa" w:w="1235"/>
          </w:tcPr>
          <w:p>
            <w:r>
              <w:t>FXY&gt;0 且 GDX&gt;0，买基金第二天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ULPSX</w:t>
            </w:r>
          </w:p>
        </w:tc>
        <w:tc>
          <w:tcPr>
            <w:tcW w:type="dxa" w:w="1235"/>
          </w:tcPr>
          <w:p>
            <w:r>
              <w:t>FXY&gt;0 且 GDX&gt;0，买基金第二天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UMPIX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XLE_down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UMPSX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XLE_down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UNPIX</w:t>
            </w:r>
          </w:p>
        </w:tc>
        <w:tc>
          <w:tcPr>
            <w:tcW w:type="dxa" w:w="1235"/>
          </w:tcPr>
          <w:p>
            <w:r>
              <w:t>XLE&lt;0 且 该基金当日回报&lt;0，买基金第二天</w:t>
            </w:r>
          </w:p>
        </w:tc>
        <w:tc>
          <w:tcPr>
            <w:tcW w:type="dxa" w:w="1235"/>
          </w:tcPr>
          <w:p>
            <w:r>
              <w:t>XLE_down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UNPSX</w:t>
            </w:r>
          </w:p>
        </w:tc>
        <w:tc>
          <w:tcPr>
            <w:tcW w:type="dxa" w:w="1235"/>
          </w:tcPr>
          <w:p>
            <w:r>
              <w:t>IWM&lt;0 且 该基金当日回报&lt;=-2%，买基金第二天</w:t>
            </w:r>
          </w:p>
        </w:tc>
        <w:tc>
          <w:tcPr>
            <w:tcW w:type="dxa" w:w="1235"/>
          </w:tcPr>
          <w:p>
            <w:r>
              <w:t>self_big_down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UOPSX</w:t>
            </w:r>
          </w:p>
        </w:tc>
        <w:tc>
          <w:tcPr>
            <w:tcW w:type="dxa" w:w="1235"/>
          </w:tcPr>
          <w:p>
            <w:r>
              <w:t>VIX&gt;0 且 该基金当日回报&lt;=-2%，买基金第二天</w:t>
            </w:r>
          </w:p>
        </w:tc>
        <w:tc>
          <w:tcPr>
            <w:tcW w:type="dxa" w:w="1235"/>
          </w:tcPr>
          <w:p>
            <w:r>
              <w:t>self_big_down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忽上忽下</w:t>
            </w:r>
          </w:p>
        </w:tc>
      </w:tr>
      <w:tr>
        <w:tc>
          <w:tcPr>
            <w:tcW w:type="dxa" w:w="1235"/>
          </w:tcPr>
          <w:p>
            <w:r>
              <w:t>PMPIX</w:t>
            </w:r>
          </w:p>
        </w:tc>
        <w:tc>
          <w:tcPr>
            <w:tcW w:type="dxa" w:w="1235"/>
          </w:tcPr>
          <w:p>
            <w:r>
              <w:t>TIP&gt;0 且 VIX5d&gt;=10.0%，买基金后3日平均回报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6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FNPIX</w:t>
            </w:r>
          </w:p>
        </w:tc>
        <w:tc>
          <w:tcPr>
            <w:tcW w:type="dxa" w:w="1235"/>
          </w:tcPr>
          <w:p>
            <w:r>
              <w:t>XLV&lt;0 且 VIX5d&gt;=10.0%，买基金后2日平均回报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FNPSX</w:t>
            </w:r>
          </w:p>
        </w:tc>
        <w:tc>
          <w:tcPr>
            <w:tcW w:type="dxa" w:w="1235"/>
          </w:tcPr>
          <w:p>
            <w:r>
              <w:t>XLV&lt;0 且 VIX5d&gt;=10.0%，买基金后2日平均回报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PMPIX</w:t>
            </w:r>
          </w:p>
        </w:tc>
        <w:tc>
          <w:tcPr>
            <w:tcW w:type="dxa" w:w="1235"/>
          </w:tcPr>
          <w:p>
            <w:r>
              <w:t>板块轮动&gt;0 且 该基金当日回报&lt;=-2%，买基金第二天</w:t>
            </w:r>
          </w:p>
        </w:tc>
        <w:tc>
          <w:tcPr>
            <w:tcW w:type="dxa" w:w="1235"/>
          </w:tcPr>
          <w:p>
            <w:r>
              <w:t>self_big_down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PMPSX</w:t>
            </w:r>
          </w:p>
        </w:tc>
        <w:tc>
          <w:tcPr>
            <w:tcW w:type="dxa" w:w="1235"/>
          </w:tcPr>
          <w:p>
            <w:r>
              <w:t>板块轮动&gt;0 且 该基金当日回报&lt;=-2%，买基金第二天</w:t>
            </w:r>
          </w:p>
        </w:tc>
        <w:tc>
          <w:tcPr>
            <w:tcW w:type="dxa" w:w="1235"/>
          </w:tcPr>
          <w:p>
            <w:r>
              <w:t>self_big_down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UBPIX</w:t>
            </w:r>
          </w:p>
        </w:tc>
        <w:tc>
          <w:tcPr>
            <w:tcW w:type="dxa" w:w="1235"/>
          </w:tcPr>
          <w:p>
            <w:r>
              <w:t>QQQ&lt;=-1% 且 VIX&gt;0，买基金第二天</w:t>
            </w:r>
          </w:p>
        </w:tc>
        <w:tc>
          <w:tcPr>
            <w:tcW w:type="dxa" w:w="1235"/>
          </w:tcPr>
          <w:p>
            <w:r>
              <w:t>QQQ_big_down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UBPSX</w:t>
            </w:r>
          </w:p>
        </w:tc>
        <w:tc>
          <w:tcPr>
            <w:tcW w:type="dxa" w:w="1235"/>
          </w:tcPr>
          <w:p>
            <w:r>
              <w:t>QQQ&lt;=-1% 且 VIX&gt;0，买基金第二天</w:t>
            </w:r>
          </w:p>
        </w:tc>
        <w:tc>
          <w:tcPr>
            <w:tcW w:type="dxa" w:w="1235"/>
          </w:tcPr>
          <w:p>
            <w:r>
              <w:t>QQQ_big_down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UNPIX</w:t>
            </w:r>
          </w:p>
        </w:tc>
        <w:tc>
          <w:tcPr>
            <w:tcW w:type="dxa" w:w="1235"/>
          </w:tcPr>
          <w:p>
            <w:r>
              <w:t>SLV&gt;0 且 VIX5d&gt;=10.0%，买基金后2日平均回报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4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BIPIX</w:t>
            </w:r>
          </w:p>
        </w:tc>
        <w:tc>
          <w:tcPr>
            <w:tcW w:type="dxa" w:w="1235"/>
          </w:tcPr>
          <w:p>
            <w:r>
              <w:t>SLV&gt;=1% 且 该基金当日回报&lt;0，买基金后2日平均回报</w:t>
            </w:r>
          </w:p>
        </w:tc>
        <w:tc>
          <w:tcPr>
            <w:tcW w:type="dxa" w:w="1235"/>
          </w:tcPr>
          <w:p>
            <w:r>
              <w:t>SLV_big_up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BKPSX</w:t>
            </w:r>
          </w:p>
        </w:tc>
        <w:tc>
          <w:tcPr>
            <w:tcW w:type="dxa" w:w="1235"/>
          </w:tcPr>
          <w:p>
            <w:r>
              <w:t>GDX&gt;0 且 QQQ&lt;0 且 SLV&gt;0，买基金后2日平均回报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BMPSX</w:t>
            </w:r>
          </w:p>
        </w:tc>
        <w:tc>
          <w:tcPr>
            <w:tcW w:type="dxa" w:w="1235"/>
          </w:tcPr>
          <w:p>
            <w:r>
              <w:t>GDX&gt;0 且 GLD&gt;0 且 JNK&lt;0，买基金第二天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CYPIX</w:t>
            </w:r>
          </w:p>
        </w:tc>
        <w:tc>
          <w:tcPr>
            <w:tcW w:type="dxa" w:w="1235"/>
          </w:tcPr>
          <w:p>
            <w:r>
              <w:t>EEM&lt;0 且 GDX&gt;0 且 GLD&gt;0，买基金第二天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ENPIX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ENPSX</w:t>
            </w:r>
          </w:p>
        </w:tc>
        <w:tc>
          <w:tcPr>
            <w:tcW w:type="dxa" w:w="1235"/>
          </w:tcPr>
          <w:p>
            <w:r>
              <w:t>GDX&gt;0 且 HYG&lt;0 且 SLV&gt;0，买基金后3日平均回报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ENPSX</w:t>
            </w:r>
          </w:p>
        </w:tc>
        <w:tc>
          <w:tcPr>
            <w:tcW w:type="dxa" w:w="1235"/>
          </w:tcPr>
          <w:p>
            <w:r>
              <w:t>GDX&gt;0 且 HYG&lt;0 且 SLV&gt;0，买基金后3日平均回报</w:t>
            </w:r>
          </w:p>
        </w:tc>
        <w:tc>
          <w:tcPr>
            <w:tcW w:type="dxa" w:w="1235"/>
          </w:tcPr>
          <w:p>
            <w:r>
              <w:t>SLV_up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ENPSX</w:t>
            </w:r>
          </w:p>
        </w:tc>
        <w:tc>
          <w:tcPr>
            <w:tcW w:type="dxa" w:w="1235"/>
          </w:tcPr>
          <w:p>
            <w:r>
              <w:t>XLE&lt;0 且 VIX5d&gt;=10.0%，买基金第二天</w:t>
            </w:r>
          </w:p>
        </w:tc>
        <w:tc>
          <w:tcPr>
            <w:tcW w:type="dxa" w:w="1235"/>
          </w:tcPr>
          <w:p>
            <w:r>
              <w:t>ext_vix_5dchg_ge10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FNPIX</w:t>
            </w:r>
          </w:p>
        </w:tc>
        <w:tc>
          <w:tcPr>
            <w:tcW w:type="dxa" w:w="1235"/>
          </w:tcPr>
          <w:p>
            <w:r>
              <w:t>GDX&gt;0 且 XLF&lt;0 且 XLK&lt;0，买基金第二天</w:t>
            </w:r>
          </w:p>
        </w:tc>
        <w:tc>
          <w:tcPr>
            <w:tcW w:type="dxa" w:w="1235"/>
          </w:tcPr>
          <w:p>
            <w:r>
              <w:t>XLF_down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FNPIX</w:t>
            </w:r>
          </w:p>
        </w:tc>
        <w:tc>
          <w:tcPr>
            <w:tcW w:type="dxa" w:w="1235"/>
          </w:tcPr>
          <w:p>
            <w:r>
              <w:t>GDX&gt;0 且 收益率曲线&gt;0，买基金第二天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INPIX</w:t>
            </w:r>
          </w:p>
        </w:tc>
        <w:tc>
          <w:tcPr>
            <w:tcW w:type="dxa" w:w="1235"/>
          </w:tcPr>
          <w:p>
            <w:r>
              <w:t>GLD&gt;0 且 XLF&lt;0 且 XLK&lt;0，买基金第二天</w:t>
            </w:r>
          </w:p>
        </w:tc>
        <w:tc>
          <w:tcPr>
            <w:tcW w:type="dxa" w:w="1235"/>
          </w:tcPr>
          <w:p>
            <w:r>
              <w:t>XLK_down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LGPIX</w:t>
            </w:r>
          </w:p>
        </w:tc>
        <w:tc>
          <w:tcPr>
            <w:tcW w:type="dxa" w:w="1235"/>
          </w:tcPr>
          <w:p>
            <w:r>
              <w:t>XLV&lt;0 且 美元/黄金&lt;=-1.0%，买基金第二天</w:t>
            </w:r>
          </w:p>
        </w:tc>
        <w:tc>
          <w:tcPr>
            <w:tcW w:type="dxa" w:w="1235"/>
          </w:tcPr>
          <w:p>
            <w:r>
              <w:t>ext_usd_gold_ratio_le-1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MDPIX</w:t>
            </w:r>
          </w:p>
        </w:tc>
        <w:tc>
          <w:tcPr>
            <w:tcW w:type="dxa" w:w="1235"/>
          </w:tcPr>
          <w:p>
            <w:r>
              <w:t>GDX&gt;0 且 SPY&lt;0 且 XLF&lt;0，买基金第二天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MLPIX</w:t>
            </w:r>
          </w:p>
        </w:tc>
        <w:tc>
          <w:tcPr>
            <w:tcW w:type="dxa" w:w="1235"/>
          </w:tcPr>
          <w:p>
            <w:r>
              <w:t>GDX&gt;0 且 SPY&lt;0 且 XLF&lt;0，买基金第二天</w:t>
            </w:r>
          </w:p>
        </w:tc>
        <w:tc>
          <w:tcPr>
            <w:tcW w:type="dxa" w:w="1235"/>
          </w:tcPr>
          <w:p>
            <w:r>
              <w:t>XLF_down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PMPIX</w:t>
            </w:r>
          </w:p>
        </w:tc>
        <w:tc>
          <w:tcPr>
            <w:tcW w:type="dxa" w:w="1235"/>
          </w:tcPr>
          <w:p>
            <w:r>
              <w:t>EEM&gt;0 且 GLD&lt;0 且 TLT&lt;0，买基金后2日平均回报</w:t>
            </w:r>
          </w:p>
        </w:tc>
        <w:tc>
          <w:tcPr>
            <w:tcW w:type="dxa" w:w="1235"/>
          </w:tcPr>
          <w:p>
            <w:r>
              <w:t>EEM_up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PMPSX</w:t>
            </w:r>
          </w:p>
        </w:tc>
        <w:tc>
          <w:tcPr>
            <w:tcW w:type="dxa" w:w="1235"/>
          </w:tcPr>
          <w:p>
            <w:r>
              <w:t>EEM&gt;0 且 GLD&lt;0 且 TLT&lt;0，买基金后2日平均回报</w:t>
            </w:r>
          </w:p>
        </w:tc>
        <w:tc>
          <w:tcPr>
            <w:tcW w:type="dxa" w:w="1235"/>
          </w:tcPr>
          <w:p>
            <w:r>
              <w:t>EEM_up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REPIX</w:t>
            </w:r>
          </w:p>
        </w:tc>
        <w:tc>
          <w:tcPr>
            <w:tcW w:type="dxa" w:w="1235"/>
          </w:tcPr>
          <w:p>
            <w:r>
              <w:t>GDX&gt;0 且 SLV&gt;0 且 XLV&lt;0，买基金第二天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REPIX</w:t>
            </w:r>
          </w:p>
        </w:tc>
        <w:tc>
          <w:tcPr>
            <w:tcW w:type="dxa" w:w="1235"/>
          </w:tcPr>
          <w:p>
            <w:r>
              <w:t>GDX&gt;0 且 VIX5d&gt;0，买基金第二天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REPSX</w:t>
            </w:r>
          </w:p>
        </w:tc>
        <w:tc>
          <w:tcPr>
            <w:tcW w:type="dxa" w:w="1235"/>
          </w:tcPr>
          <w:p>
            <w:r>
              <w:t>FXY&gt;0 且 XLF&lt;0 且 XLU&lt;0，买基金第二天</w:t>
            </w:r>
          </w:p>
        </w:tc>
        <w:tc>
          <w:tcPr>
            <w:tcW w:type="dxa" w:w="1235"/>
          </w:tcPr>
          <w:p>
            <w:r>
              <w:t>XLF_down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SMPIX</w:t>
            </w:r>
          </w:p>
        </w:tc>
        <w:tc>
          <w:tcPr>
            <w:tcW w:type="dxa" w:w="1235"/>
          </w:tcPr>
          <w:p>
            <w:r>
              <w:t>QQQ&lt;0 且 SLV&lt;0 且 XLV&lt;0，买基金后3日平均回报</w:t>
            </w:r>
          </w:p>
        </w:tc>
        <w:tc>
          <w:tcPr>
            <w:tcW w:type="dxa" w:w="1235"/>
          </w:tcPr>
          <w:p>
            <w:r>
              <w:t>SLV_down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SMPSX</w:t>
            </w:r>
          </w:p>
        </w:tc>
        <w:tc>
          <w:tcPr>
            <w:tcW w:type="dxa" w:w="1235"/>
          </w:tcPr>
          <w:p>
            <w:r>
              <w:t>VIX5d&gt;0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SVPIX</w:t>
            </w:r>
          </w:p>
        </w:tc>
        <w:tc>
          <w:tcPr>
            <w:tcW w:type="dxa" w:w="1235"/>
          </w:tcPr>
          <w:p>
            <w:r>
              <w:t>GDX&gt;0 且 SPY&lt;0 且 XLK&lt;0，买基金第二天</w:t>
            </w:r>
          </w:p>
        </w:tc>
        <w:tc>
          <w:tcPr>
            <w:tcW w:type="dxa" w:w="1235"/>
          </w:tcPr>
          <w:p>
            <w:r>
              <w:t>XLK_down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SVPSX</w:t>
            </w:r>
          </w:p>
        </w:tc>
        <w:tc>
          <w:tcPr>
            <w:tcW w:type="dxa" w:w="1235"/>
          </w:tcPr>
          <w:p>
            <w:r>
              <w:t>GDX&gt;0 且 GLD&gt;0 且 SPY&lt;0，买基金第二天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SVPSX</w:t>
            </w:r>
          </w:p>
        </w:tc>
        <w:tc>
          <w:tcPr>
            <w:tcW w:type="dxa" w:w="1235"/>
          </w:tcPr>
          <w:p>
            <w:r>
              <w:t>GDX&gt;0 且 SPY&lt;0 且 XLF&lt;0，买基金第二天</w:t>
            </w:r>
          </w:p>
        </w:tc>
        <w:tc>
          <w:tcPr>
            <w:tcW w:type="dxa" w:w="1235"/>
          </w:tcPr>
          <w:p>
            <w:r>
              <w:t>XLF_down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SVPSX</w:t>
            </w:r>
          </w:p>
        </w:tc>
        <w:tc>
          <w:tcPr>
            <w:tcW w:type="dxa" w:w="1235"/>
          </w:tcPr>
          <w:p>
            <w:r>
              <w:t>GDX&gt;0 且 SPY&lt;0 且 XLK&lt;0，买基金第二天</w:t>
            </w:r>
          </w:p>
        </w:tc>
        <w:tc>
          <w:tcPr>
            <w:tcW w:type="dxa" w:w="1235"/>
          </w:tcPr>
          <w:p>
            <w:r>
              <w:t>XLK_down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UAPIX</w:t>
            </w:r>
          </w:p>
        </w:tc>
        <w:tc>
          <w:tcPr>
            <w:tcW w:type="dxa" w:w="1235"/>
          </w:tcPr>
          <w:p>
            <w:r>
              <w:t>EEM&lt;0 且 XLE&lt;0 且 XLF&lt;0，买基金第二天</w:t>
            </w:r>
          </w:p>
        </w:tc>
        <w:tc>
          <w:tcPr>
            <w:tcW w:type="dxa" w:w="1235"/>
          </w:tcPr>
          <w:p>
            <w:r>
              <w:t>EEM_down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UAPIX</w:t>
            </w:r>
          </w:p>
        </w:tc>
        <w:tc>
          <w:tcPr>
            <w:tcW w:type="dxa" w:w="1235"/>
          </w:tcPr>
          <w:p>
            <w:r>
              <w:t>EEM&lt;0 且 XLE&lt;0 且 XLF&lt;0，买基金第二天</w:t>
            </w:r>
          </w:p>
        </w:tc>
        <w:tc>
          <w:tcPr>
            <w:tcW w:type="dxa" w:w="1235"/>
          </w:tcPr>
          <w:p>
            <w:r>
              <w:t>XLE_down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UAPIX</w:t>
            </w:r>
          </w:p>
        </w:tc>
        <w:tc>
          <w:tcPr>
            <w:tcW w:type="dxa" w:w="1235"/>
          </w:tcPr>
          <w:p>
            <w:r>
              <w:t>XLK&lt;0 且 股债相关&lt;0，买基金第二天</w:t>
            </w:r>
          </w:p>
        </w:tc>
        <w:tc>
          <w:tcPr>
            <w:tcW w:type="dxa" w:w="1235"/>
          </w:tcPr>
          <w:p>
            <w:r>
              <w:t>XLK_down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UAPSX</w:t>
            </w:r>
          </w:p>
        </w:tc>
        <w:tc>
          <w:tcPr>
            <w:tcW w:type="dxa" w:w="1235"/>
          </w:tcPr>
          <w:p>
            <w:r>
              <w:t>EEM&lt;0 且 XLE&lt;0 且 XLF&lt;0，买基金第二天</w:t>
            </w:r>
          </w:p>
        </w:tc>
        <w:tc>
          <w:tcPr>
            <w:tcW w:type="dxa" w:w="1235"/>
          </w:tcPr>
          <w:p>
            <w:r>
              <w:t>EEM_down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UAPSX</w:t>
            </w:r>
          </w:p>
        </w:tc>
        <w:tc>
          <w:tcPr>
            <w:tcW w:type="dxa" w:w="1235"/>
          </w:tcPr>
          <w:p>
            <w:r>
              <w:t>EEM&lt;0 且 XLE&lt;0 且 XLF&lt;0，买基金第二天</w:t>
            </w:r>
          </w:p>
        </w:tc>
        <w:tc>
          <w:tcPr>
            <w:tcW w:type="dxa" w:w="1235"/>
          </w:tcPr>
          <w:p>
            <w:r>
              <w:t>XLE_down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UAPSX</w:t>
            </w:r>
          </w:p>
        </w:tc>
        <w:tc>
          <w:tcPr>
            <w:tcW w:type="dxa" w:w="1235"/>
          </w:tcPr>
          <w:p>
            <w:r>
              <w:t>EEM&lt;0 且 XLE&lt;0 且 XLF&lt;0，买基金第二天</w:t>
            </w:r>
          </w:p>
        </w:tc>
        <w:tc>
          <w:tcPr>
            <w:tcW w:type="dxa" w:w="1235"/>
          </w:tcPr>
          <w:p>
            <w:r>
              <w:t>XLF_down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UBPIX</w:t>
            </w:r>
          </w:p>
        </w:tc>
        <w:tc>
          <w:tcPr>
            <w:tcW w:type="dxa" w:w="1235"/>
          </w:tcPr>
          <w:p>
            <w:r>
              <w:t>QQQ&lt;=-1% 且 VIX&gt;0，买基金第二天</w:t>
            </w:r>
          </w:p>
        </w:tc>
        <w:tc>
          <w:tcPr>
            <w:tcW w:type="dxa" w:w="1235"/>
          </w:tcPr>
          <w:p>
            <w:r>
              <w:t>ext_vix_chg_up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UBPSX</w:t>
            </w:r>
          </w:p>
        </w:tc>
        <w:tc>
          <w:tcPr>
            <w:tcW w:type="dxa" w:w="1235"/>
          </w:tcPr>
          <w:p>
            <w:r>
              <w:t>QQQ&lt;=-1% 且 VIX&gt;0，买基金第二天</w:t>
            </w:r>
          </w:p>
        </w:tc>
        <w:tc>
          <w:tcPr>
            <w:tcW w:type="dxa" w:w="1235"/>
          </w:tcPr>
          <w:p>
            <w:r>
              <w:t>ext_vix_chg_up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UDPIX</w:t>
            </w:r>
          </w:p>
        </w:tc>
        <w:tc>
          <w:tcPr>
            <w:tcW w:type="dxa" w:w="1235"/>
          </w:tcPr>
          <w:p>
            <w:r>
              <w:t>GDX&gt;0 且 GLD&gt;0 且 XLK&lt;0，买基金第二天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UDPSX</w:t>
            </w:r>
          </w:p>
        </w:tc>
        <w:tc>
          <w:tcPr>
            <w:tcW w:type="dxa" w:w="1235"/>
          </w:tcPr>
          <w:p>
            <w:r>
              <w:t>QQQ&lt;=-1% 且 VIX5d&gt;0，买基金第二天</w:t>
            </w:r>
          </w:p>
        </w:tc>
        <w:tc>
          <w:tcPr>
            <w:tcW w:type="dxa" w:w="1235"/>
          </w:tcPr>
          <w:p>
            <w:r>
              <w:t>QQQ_big_down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UDPSX</w:t>
            </w:r>
          </w:p>
        </w:tc>
        <w:tc>
          <w:tcPr>
            <w:tcW w:type="dxa" w:w="1235"/>
          </w:tcPr>
          <w:p>
            <w:r>
              <w:t>QQQ&lt;=-1% 且 VIX5d&gt;0，买基金第二天</w:t>
            </w:r>
          </w:p>
        </w:tc>
        <w:tc>
          <w:tcPr>
            <w:tcW w:type="dxa" w:w="1235"/>
          </w:tcPr>
          <w:p>
            <w:r>
              <w:t>ext_vix_5dchg_up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UGPSX</w:t>
            </w:r>
          </w:p>
        </w:tc>
        <w:tc>
          <w:tcPr>
            <w:tcW w:type="dxa" w:w="1235"/>
          </w:tcPr>
          <w:p>
            <w:r>
              <w:t>XLU&gt;=1% 且 VIX&lt;0，买基金后2日平均回报</w:t>
            </w:r>
          </w:p>
        </w:tc>
        <w:tc>
          <w:tcPr>
            <w:tcW w:type="dxa" w:w="1235"/>
          </w:tcPr>
          <w:p>
            <w:r>
              <w:t>ext_vix_chg_down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平均回报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ULPIX</w:t>
            </w:r>
          </w:p>
        </w:tc>
        <w:tc>
          <w:tcPr>
            <w:tcW w:type="dxa" w:w="1235"/>
          </w:tcPr>
          <w:p>
            <w:r>
              <w:t>QQQ&lt;=-1% 且 VIX5d&gt;0，买基金第二天</w:t>
            </w:r>
          </w:p>
        </w:tc>
        <w:tc>
          <w:tcPr>
            <w:tcW w:type="dxa" w:w="1235"/>
          </w:tcPr>
          <w:p>
            <w:r>
              <w:t>ext_vix_5dchg_up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ULPIX</w:t>
            </w:r>
          </w:p>
        </w:tc>
        <w:tc>
          <w:tcPr>
            <w:tcW w:type="dxa" w:w="1235"/>
          </w:tcPr>
          <w:p>
            <w:r>
              <w:t>XLF&lt;=-1%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ULPSX</w:t>
            </w:r>
          </w:p>
        </w:tc>
        <w:tc>
          <w:tcPr>
            <w:tcW w:type="dxa" w:w="1235"/>
          </w:tcPr>
          <w:p>
            <w:r>
              <w:t>XLF&lt;=-1% 且 该基金当日回报&lt;0，买基金第二天</w:t>
            </w:r>
          </w:p>
        </w:tc>
        <w:tc>
          <w:tcPr>
            <w:tcW w:type="dxa" w:w="1235"/>
          </w:tcPr>
          <w:p>
            <w:r>
              <w:t>self_down</w:t>
            </w:r>
          </w:p>
        </w:tc>
        <w:tc>
          <w:tcPr>
            <w:tcW w:type="dxa" w:w="1235"/>
          </w:tcPr>
          <w:p>
            <w:r>
              <w:t>2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UMPIX</w:t>
            </w:r>
          </w:p>
        </w:tc>
        <w:tc>
          <w:tcPr>
            <w:tcW w:type="dxa" w:w="1235"/>
          </w:tcPr>
          <w:p>
            <w:r>
              <w:t>GDX&gt;0 且 SPY&lt;0 且 XLK&lt;0，买基金第二天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UMPSX</w:t>
            </w:r>
          </w:p>
        </w:tc>
        <w:tc>
          <w:tcPr>
            <w:tcW w:type="dxa" w:w="1235"/>
          </w:tcPr>
          <w:p>
            <w:r>
              <w:t>GDX&gt;0 且 SPY&lt;0 且 XLK&lt;0，买基金第二天</w:t>
            </w:r>
          </w:p>
        </w:tc>
        <w:tc>
          <w:tcPr>
            <w:tcW w:type="dxa" w:w="1235"/>
          </w:tcPr>
          <w:p>
            <w:r>
              <w:t>GDX_up</w:t>
            </w:r>
          </w:p>
        </w:tc>
        <w:tc>
          <w:tcPr>
            <w:tcW w:type="dxa" w:w="1235"/>
          </w:tcPr>
          <w:p>
            <w:r>
              <w:t>1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UNPSX</w:t>
            </w:r>
          </w:p>
        </w:tc>
        <w:tc>
          <w:tcPr>
            <w:tcW w:type="dxa" w:w="1235"/>
          </w:tcPr>
          <w:p>
            <w:r>
              <w:t>FXY&lt;0 且 GLD&lt;0 且 XLF&gt;0，买基金后2日平均回报</w:t>
            </w:r>
          </w:p>
        </w:tc>
        <w:tc>
          <w:tcPr>
            <w:tcW w:type="dxa" w:w="1235"/>
          </w:tcPr>
          <w:p>
            <w:r>
              <w:t>XLF_up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UOPIX</w:t>
            </w:r>
          </w:p>
        </w:tc>
        <w:tc>
          <w:tcPr>
            <w:tcW w:type="dxa" w:w="1235"/>
          </w:tcPr>
          <w:p>
            <w:r>
              <w:t>VIX&gt;0 且 该基金当日回报&lt;=-2%，买基金第二天</w:t>
            </w:r>
          </w:p>
        </w:tc>
        <w:tc>
          <w:tcPr>
            <w:tcW w:type="dxa" w:w="1235"/>
          </w:tcPr>
          <w:p>
            <w:r>
              <w:t>ext_vix_chg_up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  <w:tr>
        <w:tc>
          <w:tcPr>
            <w:tcW w:type="dxa" w:w="1235"/>
          </w:tcPr>
          <w:p>
            <w:r>
              <w:t>UXPSX</w:t>
            </w:r>
          </w:p>
        </w:tc>
        <w:tc>
          <w:tcPr>
            <w:tcW w:type="dxa" w:w="1235"/>
          </w:tcPr>
          <w:p>
            <w:r>
              <w:t>SLV&gt;0 且 TIP&lt;0 且 TLT&lt;0，买基金后2日平均回报</w:t>
            </w:r>
          </w:p>
        </w:tc>
        <w:tc>
          <w:tcPr>
            <w:tcW w:type="dxa" w:w="1235"/>
          </w:tcPr>
          <w:p>
            <w:r>
              <w:t>SLV_up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3</w:t>
            </w:r>
          </w:p>
        </w:tc>
        <w:tc>
          <w:tcPr>
            <w:tcW w:type="dxa" w:w="1235"/>
          </w:tcPr>
          <w:p>
            <w:r>
              <w:t>平均回报、命中率</w:t>
            </w:r>
          </w:p>
        </w:tc>
        <w:tc>
          <w:tcPr>
            <w:tcW w:type="dxa" w:w="1235"/>
          </w:tcPr>
          <w:p>
            <w:r>
              <w:t>拐点</w:t>
            </w:r>
          </w:p>
        </w:tc>
      </w:tr>
    </w:tbl>
    <w:p w14:paraId="110BAA4B">
      <w:r>
        <w:rPr>
          <w:rFonts w:ascii="Microsoft YaHei" w:hAnsi="Microsoft YaHei" w:eastAsia="Microsoft YaHei"/>
          <w:b w:val="0"/>
          <w:color w:val="000000"/>
          <w:sz w:val="20"/>
        </w:rPr>
        <w:t>逐策略阈值明细改放 CSV：v4_strategy_direction_detail_v2.csv。改进措施：对这些异常策略不做“更深阈值”外推，优先保留交付阈值。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EF9468A"/>
    <w:multiLevelType w:val="singleLevel"/>
    <w:tmpl w:val="1EF946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75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4410</Words>
  <Characters>7701</Characters>
  <Lines>0</Lines>
  <Paragraphs>0</Paragraphs>
  <TotalTime>13</TotalTime>
  <ScaleCrop>false</ScaleCrop>
  <LinksUpToDate>false</LinksUpToDate>
  <CharactersWithSpaces>8084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幽若玲珑</cp:lastModifiedBy>
  <dcterms:modified xsi:type="dcterms:W3CDTF">2026-08-19T03:13:12Z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eyJoZGlkIjoiZWVhMTdhYTkxYWNkNzcwM2IwMmQyZDU4Y2MxYWQ2NjQiLCJ1c2VySWQiOiI3ODc2ODcwMzEifQ==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D0565C222EE94768B235654729B23CAF_12</vt:lpwstr>
  </property>
</Properties>
</file>