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2026-08-04。严格重选指只用建模段数据重新选择策略，再用未参与建模的回测段数据回测，避免选策略时看过回测成绩。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说明：UDPSX、UIPSX 已移入观察名单。它们 2025 后平均回报 0.536%/0.526%、命中率 67.9%/60.5%，明显改善，但全历史平均回报与显著性仍偏弱，UDPSX 同时波动偏高，因此不直接删除，继续观察。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UKPIX、UTPSX 两条训练弱策略；全历史弱但 2025 后明显的 8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v4_strategy_explanation_v3.csv。机制列按“条件说明了什么 → 带来的市场影响 → 基金产品特征 → 为什么该基金上涨/下跌”四段式书写。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2.3 同基金/同主题解释一致性检查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“基金”维度检查：没有同一基金在相同市场状态（风险偏好收缩/回暖）下同时出现“价格倾向上涨”和“价格倾向承压”的矛盾解释。按“主题”维度存在方向相反的结论，但原因是主题内同时包含多头与反向基金，例如中国主题既有 Ultra China 多头、也有 Ultra Short China 反向，风险偏好收缩时多头承压、反向产品上涨，属于产品属性，不是解释矛盾。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示例（银行金融类）：BKPIX/BKPSX 的两条解释分别是“风险偏好收缩时价格倾向承压”和“风险偏好回暖时价格倾向上涨”，属于不同市场状态下的互补结论，不构成矛盾。检查明细见 v4_explanation_conflict_check.csv。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解释缺口检查：原机制对“承压却买入”的解释存在逻辑缺口（136/231 条）。已改为更合理的“风险冲击/防御落后后的次日均值回归”解释；修订后仅剩 7/231 条仍写“承压”，且全部是反向基金使用风险偏好条件的已知方向冲突问题。明细见 v4_explanation_weak_pressure.csv。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产品命名说明：UltraSector = 2 倍杠杆行业基金；Ultra China/Japan/Latin America 等 = 2 倍杠杆地区/主题基金；UltraShort/Short = 反向（做空）产品；Bull/Bear = 多头/空头；带 Ultra 前缀一般表示约 2 倍杠杆。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情有可原（先写产品，再写指标；只列异常的指标）：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&lt;=-2%/-2.5%/-3%，整个策略的平均回报和命中率应递增。以下全部按策略统计；多条件策略只调整被扫描的那个条件，其他子条件保持不变。4.1、4.2、4.3 使用同一份策略级阈值扫描结果。扫描范围已扩展到全部数值条件：包括 ETF/自身的 up/down（0 阈值）、big/gt/lt、外部 up/down/ge/le，以及连跌天数；以交付阈值为中心，同时扫描更松和更紧的阈值（例如原 VIX&gt;2，则 1/1.5/2/2.5/3 都计算）。共 563 组扫描（562 组数值阈值 + 1 组连跌天数），全部进入方向一致性统计。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策略阈值扫描汇总（以交付阈值为中心，偏移为正表示更严格）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说明：偏移表示在原交付阈值基础上加减，并保留原条件的升/减方向。例如 EEM&gt;0 的偏移 +1 表示 EEM&gt;1%，QQQ&lt;0 的偏移 -1 表示 QQQ&lt;-1%；偏移 0 即交付阈值本身。对 EEM&gt;0、JNK&lt;0 这类条件，交付阈值就是 0%；对 XLK&gt;=1%、VIX5d&gt;=10% 等，交付阈值是 1%、10% 等原数值。某偏移下策略数偏少，是因为该偏移对应阈值下部分策略无法触发（有效交易数为 0 或数据不足），只有能触发且有数据的策略计入。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负向阈值扫描（策略级，其余条件固定；同一策略调整不同条件计为不同策略）：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924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1193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0.177%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1051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57.8%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411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323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286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214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47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阈值偏移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693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653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612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571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0%（交付阈值）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265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208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238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189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141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106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98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结论：负向策略在更严格一侧平均回报和命中率中位数整体仍小幅上升，但交易数明显下降，交付阈值是平衡点；正向策略在交付阈值附近平均回报最高，更严格后命中率略升、交易数下降。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563 组策略级阈值扫描中，负向策略平均回报中位数相关系数为 +0.76、命中率中位数为 +0.63；正向策略分别为 +0.45、+0.02。初筛 209 组异常；其中“触发阈值太少”且平均回报呈正向单调的 22 组已剔除（样本少但方向与预期一致，不应判为异常），最终保留 187 组。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异常类别概览：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异常类别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数量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特征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末端反转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平均回报先升后降，最后 1-2 个阈值明显回落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触发阈值太少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73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39.0%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有效阈值点不足 4 个，无法可靠判断趋势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忽上忽下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阈值间方向频繁切换，无稳定趋势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整体反向单调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阈值越严格，平均回报持续下降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拐点与整体不同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存在与整体方向不一致的拐点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异常策略明细（按异常类型分组排序）：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5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条件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调整条件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平均回报rho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命中率rho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异常指标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6"/>
              </w:rPr>
              <w:t>异常类型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HYG&gt;0 且 SLV&gt;0 且 XLC&gt;0，买基金第二天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HYG&lt;0 且 QQQ&lt;0 且 SLV&lt;0，买基金后2日平均回报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VIX5d&gt;=10.0%，买基金后2日平均回报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UUP&lt;0，买基金第二天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该基金当日回报&lt;0，买基金第二天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WCPIX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XLK&lt;0 且 XLV&lt;0，买基金后2日平均回报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XLF&lt;=-1% 且 该基金当日回报&lt;0，买基金第二天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VIX5d&gt;0 且 该基金当日回报&lt;0，买基金第二天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XLK&lt;0 且 XLV&lt;0，买基金后3日平均回报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BLPSX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XLV&lt;=-1% 且 该基金当日回报&lt;0，买基金第二天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self_down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忽上忽下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VIX5d&gt;=10.0%，买基金后3日平均回报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ext_vix_5dchg_ge10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拐点与整体不同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QQQ&lt;0 且 SLV&gt;0，买基金后2日平均回报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MDPIX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QQQ&lt;0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板块轮动&lt;=-0.5%，买基金后2日平均回报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整体反向单调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ext_vix_5dchg_up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UMPIX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XLE&lt;0 且 VIX5d&gt;=10.0%，买基金第二天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SLV&gt;0 且 XLV&lt;0，买基金第二天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XLF&lt;0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0.69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UEPIX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-0.24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UNPSX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GLD&lt;0 且 XLF&gt;0，买基金后2日平均回报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XLV&lt;0，买基金后2日平均回报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HYG&lt;0 且 SLV&gt;0，买基金后3日平均回报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JNK&lt;0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SVPSX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SPY&lt;0，买基金第二天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VIX&gt;0 且 该基金当日回报&lt;=-2%，买基金第二天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ext_vix_chg_up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UBPSX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0.01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板块轮动&lt;0，买基金后2日平均回报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SPY&lt;0 且 XLV&lt;0，买基金第二天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MLPIX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ext_usd_gold_ratio_down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QQQ_big_down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TEPIX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XLE&lt;0 且 XLK&gt;0，买基金第二天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XLF&lt;0 且 XLK&lt;0，买基金后2日平均回报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IWM&lt;0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SLV&lt;0 且 XLV&lt;0，买基金后3日平均回报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UJPSX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-0.33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TLT&gt;0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GDX&gt;0 且 GLD&gt;0，买基金第二天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-0.11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SGPSX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SPY&lt;0 且 XLK&lt;0，买基金第二天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IWM&gt;0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XLE&lt;0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XLK&lt;0 且 股债相关&lt;0，买基金第二天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XLK_down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0.26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末端反转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TIP&gt;0 且 XLV&lt;0，买基金第二天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LQD&gt;0 且 XLF&lt;0，买基金第二天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该基金当日回报&lt;0，买基金第二天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XLF&gt;0，买基金后2日平均回报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OTPIX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QQQ&lt;0 且 XLF&gt;0，买基金后2日平均回报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SMPIX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HYG&gt;0 且 XLU&gt;0，买基金第二天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TIP&gt;0 且 XLU&gt;0，买基金第二天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UAPSX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TIP&gt;0 且 XLU&gt;0，买基金第二天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TIP&gt;0 且 XLE&lt;0，买基金第二天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UFPSX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SLV&lt;0 且 XLF&lt;0，买基金后3日平均回报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QQQ&lt;0，买基金第二天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UGPSX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IWM&lt;0 且 UUP&lt;0 且 XLK&lt;0，买基金第二天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JNK&lt;0 且 UUP&gt;0，买基金后2日平均回报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UIPSX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GLD&gt;0 且 XLC&gt;0，买基金后2日平均回报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ext_credit_spread_up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ULPSX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XLK&lt;0 且 XLU&gt;0，买基金第二天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TIP&gt;0 且 VIX5d&lt;0，买基金第二天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GLD&gt;0 且 HYG&gt;0，买基金第二天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XLV&gt;0，买基金第二天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UUPSX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TIP&gt;0 且 XLV&gt;0，买基金第二天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JNK&lt;0，买基金第二天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BMPSX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GLD&gt;0 且 JNK&lt;0，买基金第二天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TIP_down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0.94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IWM&lt;0 且 SPY&lt;0，买基金后2日平均回报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UCPSX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GDX&lt;0 且 XLC&gt;0 且 XLF&gt;0，买基金第二天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XLF_up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UOPSX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TLT&gt;0 且 XLU&gt;0，买基金第二天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XLU_up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SPY&gt;0 且 XLC&gt;0 且 XLK&gt;0，买基金第二天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SPY_up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UXPSX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SLV&gt;0 且 TIP&lt;0 且 TLT&lt;0，买基金后2日平均回报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GDX&gt;0 且 收益率曲线&gt;0，买基金第二天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ext_yld_curve_proxy_up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OEPSX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GLD&lt;0 且 SPY&gt;0 且 XLC&gt;0，买基金后2日平均回报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PMPSX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GLD&lt;0 且 TLT&lt;0，买基金后2日平均回报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TLT_down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LQD&lt;0 且 TIP&lt;0 且 XLC&lt;0，买基金后2日平均回报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FNPIX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VIX5d&gt;=10.0%，买基金后2日平均回报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EEM&lt;0 且 信用利差&lt;0，买基金后2日平均回报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板块轮动&gt;0，买基金后3日平均回报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ext_sect_rotation_up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HCPIX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XLC&gt;0 且 XLE&lt;0，买基金第二天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UHPSX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FXY&lt;0 且 IWM&gt;0 且 XLE&lt;0，买基金后2日平均回报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XLE_down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TIP&lt;0 且 XLU&gt;0，买基金后2日平均回报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LQD&gt;0 且 QQQ&lt;0 且 XLU&gt;0，买基金第二天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SLV&gt;0 且 TLT&lt;0，买基金第二天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0.85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SPPSX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XLE&gt;0 且 XLV&lt;0，买基金第二天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-0.78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1.00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USPIX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EEM&gt;0 且 SLV&gt;0 且 XLV&gt;0，买基金第二天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SLV_up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XLC&lt;0 且 信用利差&gt;0，买基金后2日平均回报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UKPSX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SPY&gt;0 且 TIP&lt;0，买基金后2日平均回报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CNPIX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XLV&lt;0 且 美元/黄金&lt;=-1.0%，买基金第二天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平均回报、命中率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FXY&gt;0 且 GDX&gt;0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FXY_up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BTCFX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QQQ&lt;0 且 XLK&lt;0 且 XLV&lt;0，买基金第二天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XLV_down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BITIX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XLC&gt;0 且 该基金当日回报&lt;0，买基金第二天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XLC_up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-0.43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SNPIX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QQQ&gt;0 且 XLC&gt;0 且 XLV&gt;0，买基金第二天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XLV_up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0.17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-0.53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REPSX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JNK&gt;0 且 QQQ&lt;0 且 XLK&lt;0，买基金第二天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QQQ_down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0.44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-0.69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PHPSX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IWM&gt;0 且 LQD&gt;0 且 SLV&lt;0，买基金第二天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IWM_up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INPSX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GLD&gt;0 且 LQD&lt;0 且 XLK&lt;0，买基金后3日平均回报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GLD_up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0.75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-0.81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4"/>
              </w:rPr>
              <w:t>触发阈值太少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逐策略阈值明细改放 CSV：v4_strategy_direction_detail_v2.csv。改进措施：对这些异常策略不做“更深阈值”外推，优先保留交付阈值。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