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0F2044"/>
          <w:sz w:val="56"/>
          <w:szCs w:val="56"/>
        </w:rPr>
        <w:t xml:space="preserve">30 Days of AL Language</w:t>
      </w:r>
    </w:p>
    <w:p>
      <w:pPr>
        <w:spacing w:after="120" w:before="0"/>
        <w:jc w:val="center"/>
      </w:pPr>
      <w:r>
        <w:rPr>
          <w:rFonts w:ascii="Arial" w:cs="Arial" w:eastAsia="Arial" w:hAnsi="Arial"/>
          <w:color w:val="4F46E5"/>
          <w:sz w:val="36"/>
          <w:szCs w:val="36"/>
        </w:rPr>
        <w:t xml:space="preserve">The Complete Month 1 Reference Guide</w:t>
      </w:r>
    </w:p>
    <w:p>
      <w:pPr>
        <w:pBdr>
          <w:bottom w:val="single" w:color="4F46E5" w:sz="4" w:space="4"/>
        </w:pBdr>
        <w:spacing w:after="200" w:before="0"/>
        <w:jc w:val="center"/>
      </w:pPr>
      <w:r>
        <w:t xml:space="preserve"/>
      </w:r>
    </w:p>
    <w:p>
      <w:pPr>
        <w:spacing w:after="80" w:before="0"/>
        <w:jc w:val="center"/>
      </w:pPr>
      <w:r>
        <w:rPr>
          <w:rFonts w:ascii="Arial" w:cs="Arial" w:eastAsia="Arial" w:hAnsi="Arial"/>
          <w:color w:val="6B7280"/>
          <w:sz w:val="24"/>
          <w:szCs w:val="24"/>
        </w:rPr>
        <w:t xml:space="preserve">Every topic from Days 1–30 with When, Why, Where, Example &amp; Syntax</w:t>
      </w:r>
    </w:p>
    <w:p>
      <w:pPr>
        <w:spacing w:after="80" w:before="0"/>
        <w:jc w:val="center"/>
      </w:pPr>
      <w:r>
        <w:rPr>
          <w:rFonts w:ascii="Arial" w:cs="Arial" w:eastAsia="Arial" w:hAnsi="Arial"/>
          <w:color w:val="6B7280"/>
          <w:sz w:val="22"/>
          <w:szCs w:val="22"/>
        </w:rPr>
        <w:t xml:space="preserve">#90DaysOfBCDevJourney  ·  Microsoft Dynamics 365 Business Central</w:t>
      </w:r>
    </w:p>
    <w:p>
      <w:pPr>
        <w:spacing w:after="0" w:before="600"/>
      </w:pPr>
      <w:r>
        <w:t xml:space="preserve"/>
      </w:r>
    </w:p>
    <w:p>
      <w:r>
        <w:br w:type="page"/>
      </w:r>
    </w:p>
    <w:p>
      <w:pPr>
        <w:pStyle w:val="Heading1"/>
        <w:pBdr>
          <w:bottom w:val="single" w:color="0F2044" w:sz="6" w:space="4"/>
        </w:pBdr>
        <w:spacing w:after="120" w:before="360"/>
      </w:pPr>
      <w:r>
        <w:rPr>
          <w:rFonts w:ascii="Arial" w:cs="Arial" w:eastAsia="Arial" w:hAnsi="Arial"/>
          <w:b/>
          <w:bCs/>
          <w:color w:val="0F2044"/>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826"/>
      </w:tblGrid>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TABLES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Days 1 – 8</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1</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DataClassification — GDPR field tagging</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2</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NotBlank / MinValue / MaxValue / InitValue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3</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TableRelation — lookup + foreign key</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4</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FlowField — virtual calculated field</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5</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CalcFormula — Sum, Count, Exist, Lookup...</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6</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Keys — Clustered, Composite, SumIndexFields</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7</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Table Triggers — OnInsert/Modify/Delete/Rename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4F46E5"/>
                <w:sz w:val="20"/>
                <w:szCs w:val="20"/>
              </w:rPr>
              <w:t xml:space="preserve">Day 8</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DeleteAll(true) — bulk delete with cascade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Tables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PAGES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Days 9 – 14</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891B2"/>
                <w:sz w:val="20"/>
                <w:szCs w:val="20"/>
              </w:rPr>
              <w:t xml:space="preserve">Day 9</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PageType — Card, List, Document, ListPart...</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Pages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891B2"/>
                <w:sz w:val="20"/>
                <w:szCs w:val="20"/>
              </w:rPr>
              <w:t xml:space="preserve">Day 10</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group vs repeater — sections vs grid rows</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Pages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891B2"/>
                <w:sz w:val="20"/>
                <w:szCs w:val="20"/>
              </w:rPr>
              <w:t xml:space="preserve">Day 11</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DrillDown + part + SubPageLink</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Pages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891B2"/>
                <w:sz w:val="20"/>
                <w:szCs w:val="20"/>
              </w:rPr>
              <w:t xml:space="preserve">Day 12</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Promoted / PromotedCategory / PromotedIsBig</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Pages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891B2"/>
                <w:sz w:val="20"/>
                <w:szCs w:val="20"/>
              </w:rPr>
              <w:t xml:space="preserve">Day 13</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Style — Favorable, Unfavorable, Strong, Attention</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Pages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891B2"/>
                <w:sz w:val="20"/>
                <w:szCs w:val="20"/>
              </w:rPr>
              <w:t xml:space="preserve">Day 14</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All 7 Page Triggers + OnValidate (field level)</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Pages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EXTENSIONS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Days 15 – 17</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15803D"/>
                <w:sz w:val="20"/>
                <w:szCs w:val="20"/>
              </w:rPr>
              <w:t xml:space="preserve">Day 15</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tableextension / pageextension</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Extensions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15803D"/>
                <w:sz w:val="20"/>
                <w:szCs w:val="20"/>
              </w:rPr>
              <w:t xml:space="preserve">Day 16</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addafter / addbefore / addlast / addfirst</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Extensions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15803D"/>
                <w:sz w:val="20"/>
                <w:szCs w:val="20"/>
              </w:rPr>
              <w:t xml:space="preserve">Day 17</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modify / movefirst / movelast</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Extensions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CODEUNITS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Days 18 – 20</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45309"/>
                <w:sz w:val="20"/>
                <w:szCs w:val="20"/>
              </w:rPr>
              <w:t xml:space="preserve">Day 18</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local vs public procedure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Codeunits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45309"/>
                <w:sz w:val="20"/>
                <w:szCs w:val="20"/>
              </w:rPr>
              <w:t xml:space="preserve">Day 19</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var parameter — pass by reference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Codeunits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45309"/>
                <w:sz w:val="20"/>
                <w:szCs w:val="20"/>
              </w:rPr>
              <w:t xml:space="preserve">Day 20</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Return type + exit() + Notification vs Message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Codeunits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REPORTS &amp; QUERIES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Days 21 – 22</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E185D"/>
                <w:sz w:val="20"/>
                <w:szCs w:val="20"/>
              </w:rPr>
              <w:t xml:space="preserve">Day 21</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dataitem / column / DataItemLink</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Reports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E185D"/>
                <w:sz w:val="20"/>
                <w:szCs w:val="20"/>
              </w:rPr>
              <w:t xml:space="preserve">Day 22</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CalcFields in Reports + RequestFilterFields + Query</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Reports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RECORD OPERATIONS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 23</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91C1C"/>
                <w:sz w:val="20"/>
                <w:szCs w:val="20"/>
              </w:rPr>
              <w:t xml:space="preserve">Day 23A</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Get / FindFirst / FindLast / FindSet</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Records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91C1C"/>
                <w:sz w:val="20"/>
                <w:szCs w:val="20"/>
              </w:rPr>
              <w:t xml:space="preserve">Day 23B</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SetRange / SetFilter / Reset / SetCurrentKey</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Records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B91C1C"/>
                <w:sz w:val="20"/>
                <w:szCs w:val="20"/>
              </w:rPr>
              <w:t xml:space="preserve">Day 23C</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Insert / Modify / ModifyAll / Delete / DeleteAll + IsEmpty</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Records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EVENTS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 24</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6D28D9"/>
                <w:sz w:val="20"/>
                <w:szCs w:val="20"/>
              </w:rPr>
              <w:t xml:space="preserve">Day 24A</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IntegrationEvent + OnBefore/OnAfter Pattern</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Events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6D28D9"/>
                <w:sz w:val="20"/>
                <w:szCs w:val="20"/>
              </w:rPr>
              <w:t xml:space="preserve">Day 24B</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EventSubscriber + IsHandled Pattern</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Events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DATA FORMATS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Day 25</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C2410C"/>
                <w:sz w:val="20"/>
                <w:szCs w:val="20"/>
              </w:rPr>
              <w:t xml:space="preserve">Day 25A</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JSON — JsonObject, JsonArray, JsonToken, JsonValue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Data</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C2410C"/>
                <w:sz w:val="20"/>
                <w:szCs w:val="20"/>
              </w:rPr>
              <w:t xml:space="preserve">Day 25B</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XML — XmlDocument, XmlElement, XmlAttribute</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Data</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KEY COMPARISONS</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Bonus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369A1"/>
                <w:sz w:val="20"/>
                <w:szCs w:val="20"/>
              </w:rPr>
              <w:t xml:space="preserve">—</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Triggers vs Procedures</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Comparisons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369A1"/>
                <w:sz w:val="20"/>
                <w:szCs w:val="20"/>
              </w:rPr>
              <w:t xml:space="preserve">—</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CalcFields vs SetAutoCalcFields</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Comparisons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369A1"/>
                <w:sz w:val="20"/>
                <w:szCs w:val="20"/>
              </w:rPr>
              <w:t xml:space="preserve">—</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xRec vs Rec</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Comparisons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369A1"/>
                <w:sz w:val="20"/>
                <w:szCs w:val="20"/>
              </w:rPr>
              <w:t xml:space="preserve">—</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RecordRef vs FieldRef</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Comparisons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369A1"/>
                <w:sz w:val="20"/>
                <w:szCs w:val="20"/>
              </w:rPr>
              <w:t xml:space="preserve">—</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group vs repeater</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Comparisons</w:t>
            </w:r>
          </w:p>
        </w:tc>
      </w:tr>
      <w:tr>
        <w:tc>
          <w:tcPr>
            <w:tcW w:type="dxa" w:w="10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0369A1"/>
                <w:sz w:val="20"/>
                <w:szCs w:val="20"/>
              </w:rPr>
              <w:t xml:space="preserve">—</w:t>
            </w:r>
          </w:p>
        </w:tc>
        <w:tc>
          <w:tcPr>
            <w:tcW w:type="dxa" w:w="5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r>
              <w:rPr>
                <w:rFonts w:ascii="Arial" w:cs="Arial" w:eastAsia="Arial" w:hAnsi="Arial"/>
                <w:b w:val="false"/>
                <w:bCs w:val="false"/>
                <w:color w:val="374151"/>
                <w:sz w:val="20"/>
                <w:szCs w:val="20"/>
              </w:rPr>
              <w:t xml:space="preserve">ENUM vs Option Field</w:t>
            </w:r>
          </w:p>
        </w:tc>
        <w:tc>
          <w:tcPr>
            <w:tcW w:type="dxa" w:w="2826"/>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jc w:val="right"/>
            </w:pPr>
            <w:r>
              <w:rPr>
                <w:rFonts w:ascii="Arial" w:cs="Arial" w:eastAsia="Arial" w:hAnsi="Arial"/>
                <w:color w:val="6B7280"/>
                <w:sz w:val="19"/>
                <w:szCs w:val="19"/>
              </w:rPr>
              <w:t xml:space="preserve">Comparisons</w:t>
            </w:r>
          </w:p>
        </w:tc>
      </w:tr>
      <w:tr>
        <w:tc>
          <w:tcPr>
            <w:tcW w:type="dxa" w:w="10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w:t>
            </w:r>
          </w:p>
        </w:tc>
        <w:tc>
          <w:tcPr>
            <w:tcW w:type="dxa" w:w="5200"/>
            <w:tcBorders>
              <w:top w:val="none" w:color="FFFFFF" w:sz="0"/>
              <w:left w:val="none" w:color="FFFFFF" w:sz="0"/>
              <w:bottom w:val="none" w:color="FFFFFF" w:sz="0"/>
              <w:right w:val="none" w:color="FFFFFF" w:sz="0"/>
            </w:tcBorders>
            <w:shd w:fill="0F2044" w:val="clear"/>
            <w:tcMar>
              <w:top w:type="dxa" w:w="60"/>
              <w:left w:type="dxa" w:w="120"/>
              <w:bottom w:type="dxa" w:w="60"/>
              <w:right w:type="dxa" w:w="80"/>
            </w:tcMar>
          </w:tcPr>
          <w:p>
            <w:r>
              <w:rPr>
                <w:rFonts w:ascii="Arial" w:cs="Arial" w:eastAsia="Arial" w:hAnsi="Arial"/>
                <w:b/>
                <w:bCs/>
                <w:color w:val="FFFFFF"/>
                <w:sz w:val="21"/>
                <w:szCs w:val="21"/>
              </w:rPr>
              <w:t xml:space="preserve">QUICK REFERENCE SUMMARY</w:t>
            </w:r>
          </w:p>
        </w:tc>
        <w:tc>
          <w:tcPr>
            <w:tcW w:type="dxa" w:w="2826"/>
            <w:tcBorders>
              <w:top w:val="none" w:color="FFFFFF" w:sz="0"/>
              <w:left w:val="none" w:color="FFFFFF" w:sz="0"/>
              <w:bottom w:val="none" w:color="FFFFFF" w:sz="0"/>
              <w:right w:val="none" w:color="FFFFFF" w:sz="0"/>
            </w:tcBorders>
            <w:shd w:fill="0F2044" w:val="clear"/>
            <w:tcMar>
              <w:top w:type="dxa" w:w="60"/>
              <w:left w:type="dxa" w:w="80"/>
              <w:bottom w:type="dxa" w:w="60"/>
              <w:right w:type="dxa" w:w="120"/>
            </w:tcMar>
          </w:tcPr>
          <w:p>
            <w:pPr>
              <w:jc w:val="right"/>
            </w:pPr>
            <w:r>
              <w:rPr>
                <w:rFonts w:ascii="Arial" w:cs="Arial" w:eastAsia="Arial" w:hAnsi="Arial"/>
                <w:color w:val="FFFFFF"/>
                <w:sz w:val="19"/>
                <w:szCs w:val="19"/>
              </w:rPr>
              <w:t xml:space="preserve">Bonus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TABLES</w:t>
            </w:r>
          </w:p>
          <w:p>
            <w:r>
              <w:rPr>
                <w:rFonts w:ascii="Arial" w:cs="Arial" w:eastAsia="Arial" w:hAnsi="Arial"/>
                <w:color w:val="FFFFFF"/>
                <w:sz w:val="20"/>
                <w:szCs w:val="20"/>
              </w:rPr>
              <w:t xml:space="preserve">Days 1 – 8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Tables are the foundation of every Business Central extension. They define how data is stored, validated, and related. Every field, key, trigger, and relation you define here becomes the contract between your extension and the database.</w:t>
      </w:r>
    </w:p>
    <w:p>
      <w:pPr>
        <w:spacing w:after="60" w:before="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1 — DataClassification</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A mandatory field-level property that classifies the sensitivity of the data stored in a field. It tells BC and Microsoft how to handle the data under GDPR. Required on every field in every extension.</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On every single field you declare in a table or tableextension — without exception. Set it at the moment you declare the field, not as an afterthought. Missing DataClassification fails AppSource technical validation.</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GDPR law requires companies to document what personal data they hold and where it is stored. DataClassification is BC's built-in mechanism for that declaration. Without it your extension fails AppSource validation and may expose your client to regulatory fines in GDPR-covered jurisdictions.</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Inside every field block in a table or tableextension object, directly alongside the field length and caption. Every field needs it — including foreign keys, system fields, and boolean indicators.</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A student name field should be CustomerContent; a system-generated timestamp is SystemMetadata</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field(1; "Student No."; Code[20])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DataClassification = CustomerContent;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field(2; "Created At"; DateTime)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DataClassification = SystemMetadata;</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2 — NotBlank / MinValue / MaxValue / InitValue</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Built-in field properties that enforce data integrity rules directly on the field — before any AL code runs. NotBlank requires a value, Min/MaxValue restrict ranges, InitValue sets the new-record default.</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When a field must always have a value (NotBlank), when a number must stay within a valid range (MinValue/MaxValue), or when a new record should start with a meaningful default (InitValue). Apply these at declaration time.</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Field constraints at the table level are enforced by the platform for every data source — pages, APIs, XMLports, and codeunits. Unlike validation in page triggers or codeunits, these constraints cannot be bypassed by any code path, making them the most reliable data quality mechanism in AL.</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Inside the field block in any table or tableextension object, alongside DataClassification. Multiple constraints can be combined on the same field and they all enforce simultaneously.</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A fee amount must never be negative, and a student status should default to Active (0)</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field(3; Name; Text[100])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NotBlank = 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DataClassification = CustomerContent;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field(4; Age; Integer)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MinValue = 1;</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MaxValue = 100;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DataClassification = CustomerContent;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field(5; Status; Enum Status)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InitValue = Active;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DataClassification = CustomerContent;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3 — TableRelation</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A field property that links a field's value to the primary key of another table, creating a validated foreign key. It simultaneously enforces referential integrity and adds a lookup dropdown on every page that shows the field.</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Whenever a field stores an identifier that references a record in another table — a Course No., Customer No., Vendor No., or any foreign key. If the value must exist somewhere else, it needs TableRelation.</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Without TableRelation you must manually validate references with Get() in AL code, and the UI shows a plain text box. TableRelation gives you enforced referential integrity plus a free lookup dropdown on every page that shows the field — all from one property.</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Inside the field block in a table or tableextension object. The referenced table must exist in the same extension or a declared dependency. Conditional relations (different target based on another field value) are also supported.</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A Course No. field on a Student table should only accept values that exist in the Course table</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field(6; "Course No."; Code[20])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TableRelation = Course."No.";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DataClassification = CustomerContent;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4 — FlowField</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A special field class that stores a calculation formula instead of a value. It has no SQL column — its value is computed on demand by querying another table. Always current, always zero storage cost.</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When you need a field showing a calculated value — a running total, a count, an existence check, or a name from a related table — that does not need permanent storage. If the value can always be derived from other data, it should be a FlowField.</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FlowFields eliminate data redundancy and staleness. A stored Total Fees field would need updating every time a fee entry changes — a maintenance burden prone to inconsistency. A FlowField always computes the correct value on demand from the live source records at the moment it is read.</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In the fields section of a table. The field must have FieldClass = FlowField and a CalcFormula property. Always set Editable = false. You must call CalcFields() or SetAutoCalcFields() before reading — FlowFields are blank by default.</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A Total Fees field on Student that sums all Fee Ledger records for that student</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field(10; "Total Fees"; Decimal)</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FieldClass = FlowField;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CalcFormula = Sum("Fee Ledger".Amount where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("Student No." = field("No.")));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Editable = false;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5 — CalcFormula (Sum, Count, Average, Min, Max, Exist, Lookup)</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The calculation expression inside a FlowField declaration. Supports Sum, Count, Average, Min, Max, Exist (boolean), and Lookup (value from related record). Each method solves a different aggregation need.</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When defining the calculation expression for a FlowField. Always pair it with WHERE filters to restrict which records are aggregated — an unfiltered Sum reads every row in the entire target table every time the field is read.</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CalcFormula defines precisely what BC calculates, from which table, and with which filters. Choosing the wrong method or omitting a filter produces incorrect results and performance problems. Getting CalcFormula right means your FlowField is always accurate and fast.</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As the CalcFormula property inside a FlowField field declaration in a table object. The expression uses a fixed BC syntax — not AL code — and must reference existing table and field names.</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Count enrolled students, check if any outstanding fees exist, look up a related name</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Sum — total amount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CalcFormula = Sum("Fee Ledger".Amount where ("Student No." = field("No.")));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Count — number of records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CalcFormula = Count("Enrollment" where ("Student No." = field("No.")));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Exist — boolean (any match?)</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CalcFormula = Exist("Fee Ledger" where ("Student No." = field("No.")));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Lookup — value from related record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CalcFormula = Lookup(Course.Name where ("No." = field("Course No.")));</w:t>
            </w:r>
          </w:p>
        </w:tc>
      </w:tr>
    </w:tbl>
    <w:p>
      <w:pPr>
        <w:spacing w:after="0" w:before="4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6 — Keys (Clustered + Composite + SumIndexFields)</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Index definitions on a table that control physical storage order (clustered key), enable fast multi-field queries (composite keys), and maintain pre-computed running totals for FlowField Sum/Count calculations (SumIndexFields).</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Define the primary key when you create the table. Add composite keys when you identify slow queries on specific field filter combinations. Add SumIndexFields when Sum or Count FlowFields on high-volume tables cause slow page loads. Profile before adding — unnecessary keys slow down writes.</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Without the right keys, filtered queries on non-primary-key fields perform full table scans — reading every row. On a table with millions of records this is catastrophic. SumIndexFields are even more impactful: a Sum FlowField without them runs a full aggregate query on every page load; with them BC reads a pre-maintained running total in microseconds.</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In the keys section at the end of a table object, after the fields section. Each key has a unique identifier name, a comma-separated field list, and optional Clustered and SumIndexFields properties.</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Adding a composite key on Course No. + Status lets BC retrieve enrolled active students in 2ms instead of 400ms</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keys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key(PK; "No.") { Clustered = true;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key(K1; "Course No.", Status)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key(K2; "Student No.")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SumIndexFields = "Total Marks", "Fee Amount";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7 — OnInsert / OnModify / OnDelete / OnRename</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Procedures automatically called by the BC platform when a record is inserted, modified, deleted, or renamed. They fire at the data layer — for every source of change including pages, APIs, imports, and job queues.</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OnInsert: for auto-populating fields on creation (timestamp, created-by, auto-number). OnModify: for logging changes, updating related records, or enforcing modification rules. OnDelete: for cascade deletes or blocking deletion of in-use records. OnRename: for updating foreign keys in related tables after a primary key rename.</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Table triggers enforce rules at the lowest possible layer. Validation only in a page trigger is bypassed when data arrives via API, XMLport, or codeunit. Table triggers guarantee enforcement regardless of data origin — page, API, import, background job, or direct codeunit call.</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Directly inside the table object body after the fields and keys sections. Table triggers have fixed names and signatures — they cannot be renamed or given custom parameters by the developer.</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Auto-populate an enrollment date on insert; block deletion of active students; log every modification</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OnInsert()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"Enrollment Date" := Today();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OnDelete()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Status = Status::Active then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Error('Cannot delete an active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OnModify()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"Last Modified" := CurrentDateTime();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0" w:before="40"/>
      </w:pPr>
      <w:r>
        <w:t xml:space="preserve"/>
      </w:r>
    </w:p>
    <w:p>
      <w:pPr>
        <w:spacing w:after="40" w:before="200"/>
      </w:pPr>
      <w:r>
        <w:rPr>
          <w:rFonts w:ascii="Arial" w:cs="Arial" w:eastAsia="Arial" w:hAnsi="Arial"/>
          <w:b/>
          <w:bCs/>
          <w:color w:val="4F46E5"/>
          <w:sz w:val="24"/>
          <w:szCs w:val="24"/>
        </w:rPr>
        <w:t xml:space="preserve">● </w:t>
      </w:r>
      <w:r>
        <w:rPr>
          <w:rFonts w:ascii="Arial" w:cs="Arial" w:eastAsia="Arial" w:hAnsi="Arial"/>
          <w:b/>
          <w:bCs/>
          <w:color w:val="4F46E5"/>
          <w:sz w:val="24"/>
          <w:szCs w:val="24"/>
        </w:rPr>
        <w:t xml:space="preserve">Day 8 — DeleteAll(true) — Bulk Delete with Trigger Cascade</w:t>
      </w:r>
    </w:p>
    <w:p>
      <w:pPr>
        <w:spacing w:after="60" w:before="40"/>
      </w:pPr>
      <w:r>
        <w:rPr>
          <w:rFonts w:ascii="Arial" w:cs="Arial" w:eastAsia="Arial" w:hAnsi="Arial"/>
          <w:b/>
          <w:bCs/>
          <w:color w:val="4F46E5"/>
          <w:sz w:val="22"/>
          <w:szCs w:val="22"/>
        </w:rPr>
        <w:t xml:space="preserve">What:  </w:t>
      </w:r>
      <w:r>
        <w:rPr>
          <w:rFonts w:ascii="Arial" w:cs="Arial" w:eastAsia="Arial" w:hAnsi="Arial"/>
          <w:color w:val="374151"/>
          <w:sz w:val="22"/>
          <w:szCs w:val="22"/>
        </w:rPr>
        <w:t xml:space="preserve">A record method that deletes all filtered records in a single SQL DELETE statement. The Boolean parameter controls whether the OnDelete trigger fires per record (true) or is skipped entirely (false).</w:t>
      </w:r>
    </w:p>
    <w:p>
      <w:pPr>
        <w:spacing w:after="60" w:before="40"/>
      </w:pPr>
      <w:r>
        <w:rPr>
          <w:rFonts w:ascii="Arial" w:cs="Arial" w:eastAsia="Arial" w:hAnsi="Arial"/>
          <w:b/>
          <w:bCs/>
          <w:color w:val="4F46E5"/>
          <w:sz w:val="22"/>
          <w:szCs w:val="22"/>
        </w:rPr>
        <w:t xml:space="preserve">When:  </w:t>
      </w:r>
      <w:r>
        <w:rPr>
          <w:rFonts w:ascii="Arial" w:cs="Arial" w:eastAsia="Arial" w:hAnsi="Arial"/>
          <w:color w:val="374151"/>
          <w:sz w:val="22"/>
          <w:szCs w:val="22"/>
        </w:rPr>
        <w:t xml:space="preserve">When deleting many records at once from a filtered set. Use DeleteAll(false) when speed is the priority and cascade logic is not needed. Use DeleteAll(true) when the OnDelete trigger must fire per record to cascade deletes or enforce related cleanup.</w:t>
      </w:r>
    </w:p>
    <w:p>
      <w:pPr>
        <w:spacing w:after="60" w:before="40"/>
      </w:pPr>
      <w:r>
        <w:rPr>
          <w:rFonts w:ascii="Arial" w:cs="Arial" w:eastAsia="Arial" w:hAnsi="Arial"/>
          <w:b/>
          <w:bCs/>
          <w:color w:val="4F46E5"/>
          <w:sz w:val="22"/>
          <w:szCs w:val="22"/>
        </w:rPr>
        <w:t xml:space="preserve">Why:  </w:t>
      </w:r>
      <w:r>
        <w:rPr>
          <w:rFonts w:ascii="Arial" w:cs="Arial" w:eastAsia="Arial" w:hAnsi="Arial"/>
          <w:color w:val="374151"/>
          <w:sz w:val="22"/>
          <w:szCs w:val="22"/>
        </w:rPr>
        <w:t xml:space="preserve">A manual Delete() loop generates one SQL DELETE statement per record — extremely slow on large datasets and subject to BC SaaS service protection limits. DeleteAll() is a single SQL DELETE statement. Even DeleteAll(true) — which fires OnDelete per row — is significantly faster than a manual loop because the loop overhead is eliminated.</w:t>
      </w:r>
    </w:p>
    <w:p>
      <w:pPr>
        <w:spacing w:after="60" w:before="40"/>
      </w:pPr>
      <w:r>
        <w:rPr>
          <w:rFonts w:ascii="Arial" w:cs="Arial" w:eastAsia="Arial" w:hAnsi="Arial"/>
          <w:b/>
          <w:bCs/>
          <w:color w:val="4F46E5"/>
          <w:sz w:val="22"/>
          <w:szCs w:val="22"/>
        </w:rPr>
        <w:t xml:space="preserve">Where:  </w:t>
      </w:r>
      <w:r>
        <w:rPr>
          <w:rFonts w:ascii="Arial" w:cs="Arial" w:eastAsia="Arial" w:hAnsi="Arial"/>
          <w:color w:val="374151"/>
          <w:sz w:val="22"/>
          <w:szCs w:val="22"/>
        </w:rPr>
        <w:t xml:space="preserve">In codeunits, table triggers, or page actions where bulk deletion is needed. Always apply a filter before calling DeleteAll — a call with no active filter silently deletes every record in the table.</w:t>
      </w:r>
    </w:p>
    <w:p>
      <w:pPr>
        <w:spacing w:after="60" w:before="40"/>
      </w:pPr>
      <w:r>
        <w:rPr>
          <w:rFonts w:ascii="Arial" w:cs="Arial" w:eastAsia="Arial" w:hAnsi="Arial"/>
          <w:b/>
          <w:bCs/>
          <w:color w:val="4F46E5"/>
          <w:sz w:val="22"/>
          <w:szCs w:val="22"/>
        </w:rPr>
        <w:t xml:space="preserve">Example:  </w:t>
      </w:r>
      <w:r>
        <w:rPr>
          <w:rFonts w:ascii="Arial" w:cs="Arial" w:eastAsia="Arial" w:hAnsi="Arial"/>
          <w:color w:val="374151"/>
          <w:sz w:val="22"/>
          <w:szCs w:val="22"/>
        </w:rPr>
        <w:t xml:space="preserve">Delete all enrollment records for a student being fully removed from the system</w:t>
      </w:r>
    </w:p>
    <w:p>
      <w:pPr>
        <w:spacing w:after="20" w:before="4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Setup filter first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Enrollment.SetRange("Student No.", Student."No.");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false = skip OnDelete (fast, no cascade)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Enrollment.DeleteAll(false);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true = fire OnDelete per record (slower, safe cascade)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Enrollment.DeleteAll(true);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Always set DataClassification on every field — missing it blocks AppSource submission.</w:t>
            </w:r>
          </w:p>
          <w:p>
            <w:pPr>
              <w:pStyle w:val="ListParagraph"/>
              <w:numPr>
                <w:ilvl w:val="0"/>
                <w:numId w:val="2"/>
              </w:numPr>
              <w:spacing w:after="20" w:before="20"/>
            </w:pPr>
            <w:r>
              <w:rPr>
                <w:rFonts w:ascii="Arial" w:cs="Arial" w:eastAsia="Arial" w:hAnsi="Arial"/>
                <w:color w:val="B45309"/>
                <w:sz w:val="21"/>
                <w:szCs w:val="21"/>
              </w:rPr>
              <w:t xml:space="preserve">Use SumIndexFields on any Sum or Count FlowField that reads from a high-volume table — it cuts 400ms to 2ms.</w:t>
            </w:r>
          </w:p>
          <w:p>
            <w:pPr>
              <w:pStyle w:val="ListParagraph"/>
              <w:numPr>
                <w:ilvl w:val="0"/>
                <w:numId w:val="2"/>
              </w:numPr>
              <w:spacing w:after="20" w:before="20"/>
            </w:pPr>
            <w:r>
              <w:rPr>
                <w:rFonts w:ascii="Arial" w:cs="Arial" w:eastAsia="Arial" w:hAnsi="Arial"/>
                <w:color w:val="B45309"/>
                <w:sz w:val="21"/>
                <w:szCs w:val="21"/>
              </w:rPr>
              <w:t xml:space="preserve">Use OnDelete trigger (not DeleteAll) when you need cascade logic — DeleteAll(false) silently skips triggers.</w:t>
            </w:r>
          </w:p>
          <w:p>
            <w:pPr>
              <w:pStyle w:val="ListParagraph"/>
              <w:numPr>
                <w:ilvl w:val="0"/>
                <w:numId w:val="2"/>
              </w:numPr>
              <w:spacing w:after="20" w:before="20"/>
            </w:pPr>
            <w:r>
              <w:rPr>
                <w:rFonts w:ascii="Arial" w:cs="Arial" w:eastAsia="Arial" w:hAnsi="Arial"/>
                <w:color w:val="B45309"/>
                <w:sz w:val="21"/>
                <w:szCs w:val="21"/>
              </w:rPr>
              <w:t xml:space="preserve">TableRelation + NotBlank together give you a required lookup — the safest way to enforce referential integrity.</w:t>
            </w:r>
          </w:p>
          <w:p>
            <w:pPr>
              <w:pStyle w:val="ListParagraph"/>
              <w:numPr>
                <w:ilvl w:val="0"/>
                <w:numId w:val="2"/>
              </w:numPr>
              <w:spacing w:after="20" w:before="20"/>
            </w:pPr>
            <w:r>
              <w:rPr>
                <w:rFonts w:ascii="Arial" w:cs="Arial" w:eastAsia="Arial" w:hAnsi="Arial"/>
                <w:color w:val="B45309"/>
                <w:sz w:val="21"/>
                <w:szCs w:val="21"/>
              </w:rPr>
              <w:t xml:space="preserve">FlowFields are blank until you call CalcFields() or SetAutoCalcFields() — never read them raw.</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PAGES</w:t>
            </w:r>
          </w:p>
          <w:p>
            <w:r>
              <w:rPr>
                <w:rFonts w:ascii="Arial" w:cs="Arial" w:eastAsia="Arial" w:hAnsi="Arial"/>
                <w:color w:val="FFFFFF"/>
                <w:sz w:val="20"/>
                <w:szCs w:val="20"/>
              </w:rPr>
              <w:t xml:space="preserve">Days 9 – 14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Pages are the user interface layer of Business Central. They define what users see and interact with. Choosing the right PageType, layout control, and triggers determines the quality of the UX your extension delivers.</w:t>
      </w:r>
    </w:p>
    <w:p>
      <w:pPr>
        <w:spacing w:after="60" w:before="0"/>
      </w:pPr>
      <w:r>
        <w:t xml:space="preserve"/>
      </w:r>
    </w:p>
    <w:p>
      <w:pPr>
        <w:spacing w:after="40" w:before="200"/>
      </w:pPr>
      <w:r>
        <w:rPr>
          <w:rFonts w:ascii="Arial" w:cs="Arial" w:eastAsia="Arial" w:hAnsi="Arial"/>
          <w:b/>
          <w:bCs/>
          <w:color w:val="0891B2"/>
          <w:sz w:val="24"/>
          <w:szCs w:val="24"/>
        </w:rPr>
        <w:t xml:space="preserve">● </w:t>
      </w:r>
      <w:r>
        <w:rPr>
          <w:rFonts w:ascii="Arial" w:cs="Arial" w:eastAsia="Arial" w:hAnsi="Arial"/>
          <w:b/>
          <w:bCs/>
          <w:color w:val="0891B2"/>
          <w:sz w:val="24"/>
          <w:szCs w:val="24"/>
        </w:rPr>
        <w:t xml:space="preserve">Day 9 — PageType</w:t>
      </w:r>
    </w:p>
    <w:p>
      <w:pPr>
        <w:spacing w:after="60" w:before="40"/>
      </w:pPr>
      <w:r>
        <w:rPr>
          <w:rFonts w:ascii="Arial" w:cs="Arial" w:eastAsia="Arial" w:hAnsi="Arial"/>
          <w:b/>
          <w:bCs/>
          <w:color w:val="0891B2"/>
          <w:sz w:val="22"/>
          <w:szCs w:val="22"/>
        </w:rPr>
        <w:t xml:space="preserve">What:  </w:t>
      </w:r>
      <w:r>
        <w:rPr>
          <w:rFonts w:ascii="Arial" w:cs="Arial" w:eastAsia="Arial" w:hAnsi="Arial"/>
          <w:color w:val="374151"/>
          <w:sz w:val="22"/>
          <w:szCs w:val="22"/>
        </w:rPr>
        <w:t xml:space="preserve">A mandatory page property that determines the page layout, available controls, and how BC integrates the page into navigation. The choice between Card, List, Document, and ListPart affects both functionality and rendering.</w:t>
      </w:r>
    </w:p>
    <w:p>
      <w:pPr>
        <w:spacing w:after="60" w:before="40"/>
      </w:pPr>
      <w:r>
        <w:rPr>
          <w:rFonts w:ascii="Arial" w:cs="Arial" w:eastAsia="Arial" w:hAnsi="Arial"/>
          <w:b/>
          <w:bCs/>
          <w:color w:val="0891B2"/>
          <w:sz w:val="22"/>
          <w:szCs w:val="22"/>
        </w:rPr>
        <w:t xml:space="preserve">When:  </w:t>
      </w:r>
      <w:r>
        <w:rPr>
          <w:rFonts w:ascii="Arial" w:cs="Arial" w:eastAsia="Arial" w:hAnsi="Arial"/>
          <w:color w:val="374151"/>
          <w:sz w:val="22"/>
          <w:szCs w:val="22"/>
        </w:rPr>
        <w:t xml:space="preserve">Every time you create a new page object — PageType is mandatory. Choose based on what the user needs: edit one record (Card), browse many records (List), enter a transactional document with header and lines (Document), or embed in another page (ListPart/CardPart).</w:t>
      </w:r>
    </w:p>
    <w:p>
      <w:pPr>
        <w:spacing w:after="60" w:before="40"/>
      </w:pPr>
      <w:r>
        <w:rPr>
          <w:rFonts w:ascii="Arial" w:cs="Arial" w:eastAsia="Arial" w:hAnsi="Arial"/>
          <w:b/>
          <w:bCs/>
          <w:color w:val="0891B2"/>
          <w:sz w:val="22"/>
          <w:szCs w:val="22"/>
        </w:rPr>
        <w:t xml:space="preserve">Why:  </w:t>
      </w:r>
      <w:r>
        <w:rPr>
          <w:rFonts w:ascii="Arial" w:cs="Arial" w:eastAsia="Arial" w:hAnsi="Arial"/>
          <w:color w:val="374151"/>
          <w:sz w:val="22"/>
          <w:szCs w:val="22"/>
        </w:rPr>
        <w:t xml:space="preserve">PageType is not cosmetic — it determines which layout controls are valid (repeater is only legal in List/ListPart), how BC handles navigation and filtering, and how the page renders on web, desktop, and mobile clients. Wrong PageType causes compile errors or broken layouts.</w:t>
      </w:r>
    </w:p>
    <w:p>
      <w:pPr>
        <w:spacing w:after="60" w:before="40"/>
      </w:pPr>
      <w:r>
        <w:rPr>
          <w:rFonts w:ascii="Arial" w:cs="Arial" w:eastAsia="Arial" w:hAnsi="Arial"/>
          <w:b/>
          <w:bCs/>
          <w:color w:val="0891B2"/>
          <w:sz w:val="22"/>
          <w:szCs w:val="22"/>
        </w:rPr>
        <w:t xml:space="preserve">Where:  </w:t>
      </w:r>
      <w:r>
        <w:rPr>
          <w:rFonts w:ascii="Arial" w:cs="Arial" w:eastAsia="Arial" w:hAnsi="Arial"/>
          <w:color w:val="374151"/>
          <w:sz w:val="22"/>
          <w:szCs w:val="22"/>
        </w:rPr>
        <w:t xml:space="preserve">As a top-level property on the page object declaration, before SourceTable. It must match the intent of the page — Card for single records, List for grids, Document for transactional forms.</w:t>
      </w:r>
    </w:p>
    <w:p>
      <w:pPr>
        <w:spacing w:after="60" w:before="40"/>
      </w:pPr>
      <w:r>
        <w:rPr>
          <w:rFonts w:ascii="Arial" w:cs="Arial" w:eastAsia="Arial" w:hAnsi="Arial"/>
          <w:b/>
          <w:bCs/>
          <w:color w:val="0891B2"/>
          <w:sz w:val="22"/>
          <w:szCs w:val="22"/>
        </w:rPr>
        <w:t xml:space="preserve">Example:  </w:t>
      </w:r>
      <w:r>
        <w:rPr>
          <w:rFonts w:ascii="Arial" w:cs="Arial" w:eastAsia="Arial" w:hAnsi="Arial"/>
          <w:color w:val="374151"/>
          <w:sz w:val="22"/>
          <w:szCs w:val="22"/>
        </w:rPr>
        <w:t xml:space="preserve">Use Card for a single Student record, List to show all students, Document for a Sales Order with lines</w:t>
      </w:r>
    </w:p>
    <w:p>
      <w:pPr>
        <w:spacing w:after="20" w:before="40"/>
      </w:pPr>
      <w:r>
        <w:rPr>
          <w:rFonts w:ascii="Arial" w:cs="Arial" w:eastAsia="Arial" w:hAnsi="Arial"/>
          <w:b/>
          <w:bCs/>
          <w:color w:val="0891B2"/>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page 50100 "Student Card"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PageType = Card;         // Single record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SourceTable =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page 50101 "Student List"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PageType = List;         // Multiple records in a grid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SourceTable =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0891B2"/>
          <w:sz w:val="24"/>
          <w:szCs w:val="24"/>
        </w:rPr>
        <w:t xml:space="preserve">● </w:t>
      </w:r>
      <w:r>
        <w:rPr>
          <w:rFonts w:ascii="Arial" w:cs="Arial" w:eastAsia="Arial" w:hAnsi="Arial"/>
          <w:b/>
          <w:bCs/>
          <w:color w:val="0891B2"/>
          <w:sz w:val="24"/>
          <w:szCs w:val="24"/>
        </w:rPr>
        <w:t xml:space="preserve">Day 10 — group vs repeater</w:t>
      </w:r>
    </w:p>
    <w:p>
      <w:pPr>
        <w:spacing w:after="60" w:before="40"/>
      </w:pPr>
      <w:r>
        <w:rPr>
          <w:rFonts w:ascii="Arial" w:cs="Arial" w:eastAsia="Arial" w:hAnsi="Arial"/>
          <w:b/>
          <w:bCs/>
          <w:color w:val="0891B2"/>
          <w:sz w:val="22"/>
          <w:szCs w:val="22"/>
        </w:rPr>
        <w:t xml:space="preserve">What:  </w:t>
      </w:r>
      <w:r>
        <w:rPr>
          <w:rFonts w:ascii="Arial" w:cs="Arial" w:eastAsia="Arial" w:hAnsi="Arial"/>
          <w:color w:val="374151"/>
          <w:sz w:val="22"/>
          <w:szCs w:val="22"/>
        </w:rPr>
        <w:t xml:space="preserve">Two layout controls for organising fields. A group is a named visual section for related fields on a single-record page. A repeater is a grid control showing one row per record on a list page.</w:t>
      </w:r>
    </w:p>
    <w:p>
      <w:pPr>
        <w:spacing w:after="60" w:before="40"/>
      </w:pPr>
      <w:r>
        <w:rPr>
          <w:rFonts w:ascii="Arial" w:cs="Arial" w:eastAsia="Arial" w:hAnsi="Arial"/>
          <w:b/>
          <w:bCs/>
          <w:color w:val="0891B2"/>
          <w:sz w:val="22"/>
          <w:szCs w:val="22"/>
        </w:rPr>
        <w:t xml:space="preserve">When:  </w:t>
      </w:r>
      <w:r>
        <w:rPr>
          <w:rFonts w:ascii="Arial" w:cs="Arial" w:eastAsia="Arial" w:hAnsi="Arial"/>
          <w:color w:val="374151"/>
          <w:sz w:val="22"/>
          <w:szCs w:val="22"/>
        </w:rPr>
        <w:t xml:space="preserve">Use group when displaying fields for a single record (Card, Document, ConfirmationDialog pages). Use repeater when displaying multiple records in a scrollable grid (List, ListPart, Worksheet pages). Mixing them incorrectly causes compile errors.</w:t>
      </w:r>
    </w:p>
    <w:p>
      <w:pPr>
        <w:spacing w:after="60" w:before="40"/>
      </w:pPr>
      <w:r>
        <w:rPr>
          <w:rFonts w:ascii="Arial" w:cs="Arial" w:eastAsia="Arial" w:hAnsi="Arial"/>
          <w:b/>
          <w:bCs/>
          <w:color w:val="0891B2"/>
          <w:sz w:val="22"/>
          <w:szCs w:val="22"/>
        </w:rPr>
        <w:t xml:space="preserve">Why:  </w:t>
      </w:r>
      <w:r>
        <w:rPr>
          <w:rFonts w:ascii="Arial" w:cs="Arial" w:eastAsia="Arial" w:hAnsi="Arial"/>
          <w:color w:val="374151"/>
          <w:sz w:val="22"/>
          <w:szCs w:val="22"/>
        </w:rPr>
        <w:t xml:space="preserve">These two controls serve completely different purposes. A group is a visual organiser — it adds a label and sections fields together without changing how many records are shown. A repeater is a data multiplier — it renders one full row of fields for every record in the filtered dataset.</w:t>
      </w:r>
    </w:p>
    <w:p>
      <w:pPr>
        <w:spacing w:after="60" w:before="40"/>
      </w:pPr>
      <w:r>
        <w:rPr>
          <w:rFonts w:ascii="Arial" w:cs="Arial" w:eastAsia="Arial" w:hAnsi="Arial"/>
          <w:b/>
          <w:bCs/>
          <w:color w:val="0891B2"/>
          <w:sz w:val="22"/>
          <w:szCs w:val="22"/>
        </w:rPr>
        <w:t xml:space="preserve">Where:  </w:t>
      </w:r>
      <w:r>
        <w:rPr>
          <w:rFonts w:ascii="Arial" w:cs="Arial" w:eastAsia="Arial" w:hAnsi="Arial"/>
          <w:color w:val="374151"/>
          <w:sz w:val="22"/>
          <w:szCs w:val="22"/>
        </w:rPr>
        <w:t xml:space="preserve">Inside the layout &gt; area(Content) section of a page. Groups can be nested inside other groups for sub-sections. Repeaters cannot be nested inside groups — they must be direct children of the area.</w:t>
      </w:r>
    </w:p>
    <w:p>
      <w:pPr>
        <w:spacing w:after="60" w:before="40"/>
      </w:pPr>
      <w:r>
        <w:rPr>
          <w:rFonts w:ascii="Arial" w:cs="Arial" w:eastAsia="Arial" w:hAnsi="Arial"/>
          <w:b/>
          <w:bCs/>
          <w:color w:val="0891B2"/>
          <w:sz w:val="22"/>
          <w:szCs w:val="22"/>
        </w:rPr>
        <w:t xml:space="preserve">Example:  </w:t>
      </w:r>
      <w:r>
        <w:rPr>
          <w:rFonts w:ascii="Arial" w:cs="Arial" w:eastAsia="Arial" w:hAnsi="Arial"/>
          <w:color w:val="374151"/>
          <w:sz w:val="22"/>
          <w:szCs w:val="22"/>
        </w:rPr>
        <w:t xml:space="preserve">A Student Card has a General group for name/number and a Contact group for email/phone; a Student List uses a repeater to show all rows</w:t>
      </w:r>
    </w:p>
    <w:p>
      <w:pPr>
        <w:spacing w:after="20" w:before="40"/>
      </w:pPr>
      <w:r>
        <w:rPr>
          <w:rFonts w:ascii="Arial" w:cs="Arial" w:eastAsia="Arial" w:hAnsi="Arial"/>
          <w:b/>
          <w:bCs/>
          <w:color w:val="0891B2"/>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On a Card page — group for sections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layout { area(Content)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group(General)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field("No."; Rec."No.")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field(Name; Rec.Name)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On a List page — repeater for rows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layout { area(Content)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repeater(Lines)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field("No."; Rec."No.")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field(Name; Rec.Name)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bl>
    <w:p>
      <w:pPr>
        <w:spacing w:after="0" w:before="40"/>
      </w:pPr>
      <w:r>
        <w:t xml:space="preserve"/>
      </w:r>
    </w:p>
    <w:p>
      <w:pPr>
        <w:spacing w:after="40" w:before="200"/>
      </w:pPr>
      <w:r>
        <w:rPr>
          <w:rFonts w:ascii="Arial" w:cs="Arial" w:eastAsia="Arial" w:hAnsi="Arial"/>
          <w:b/>
          <w:bCs/>
          <w:color w:val="0891B2"/>
          <w:sz w:val="24"/>
          <w:szCs w:val="24"/>
        </w:rPr>
        <w:t xml:space="preserve">● </w:t>
      </w:r>
      <w:r>
        <w:rPr>
          <w:rFonts w:ascii="Arial" w:cs="Arial" w:eastAsia="Arial" w:hAnsi="Arial"/>
          <w:b/>
          <w:bCs/>
          <w:color w:val="0891B2"/>
          <w:sz w:val="24"/>
          <w:szCs w:val="24"/>
        </w:rPr>
        <w:t xml:space="preserve">Day 11 — DrillDown + part + SubPageLink</w:t>
      </w:r>
    </w:p>
    <w:p>
      <w:pPr>
        <w:spacing w:after="60" w:before="40"/>
      </w:pPr>
      <w:r>
        <w:rPr>
          <w:rFonts w:ascii="Arial" w:cs="Arial" w:eastAsia="Arial" w:hAnsi="Arial"/>
          <w:b/>
          <w:bCs/>
          <w:color w:val="0891B2"/>
          <w:sz w:val="22"/>
          <w:szCs w:val="22"/>
        </w:rPr>
        <w:t xml:space="preserve">What:  </w:t>
      </w:r>
      <w:r>
        <w:rPr>
          <w:rFonts w:ascii="Arial" w:cs="Arial" w:eastAsia="Arial" w:hAnsi="Arial"/>
          <w:color w:val="374151"/>
          <w:sz w:val="22"/>
          <w:szCs w:val="22"/>
        </w:rPr>
        <w:t xml:space="preserve">Three features for connecting pages. DrillDown makes a FlowField clickable to show source records. part embeds another page inline. SubPageLink automatically filters the embedded page to match the parent record.</w:t>
      </w:r>
    </w:p>
    <w:p>
      <w:pPr>
        <w:spacing w:after="60" w:before="40"/>
      </w:pPr>
      <w:r>
        <w:rPr>
          <w:rFonts w:ascii="Arial" w:cs="Arial" w:eastAsia="Arial" w:hAnsi="Arial"/>
          <w:b/>
          <w:bCs/>
          <w:color w:val="0891B2"/>
          <w:sz w:val="22"/>
          <w:szCs w:val="22"/>
        </w:rPr>
        <w:t xml:space="preserve">When:  </w:t>
      </w:r>
      <w:r>
        <w:rPr>
          <w:rFonts w:ascii="Arial" w:cs="Arial" w:eastAsia="Arial" w:hAnsi="Arial"/>
          <w:color w:val="374151"/>
          <w:sz w:val="22"/>
          <w:szCs w:val="22"/>
        </w:rPr>
        <w:t xml:space="preserve">DrillDown: on any FlowField that summarises related records — giving users a path from the total to the detail. part + SubPageLink: when a Card or Document page needs to show a live list of related child records inline, like a Sales Order showing its Lines.</w:t>
      </w:r>
    </w:p>
    <w:p>
      <w:pPr>
        <w:spacing w:after="60" w:before="40"/>
      </w:pPr>
      <w:r>
        <w:rPr>
          <w:rFonts w:ascii="Arial" w:cs="Arial" w:eastAsia="Arial" w:hAnsi="Arial"/>
          <w:b/>
          <w:bCs/>
          <w:color w:val="0891B2"/>
          <w:sz w:val="22"/>
          <w:szCs w:val="22"/>
        </w:rPr>
        <w:t xml:space="preserve">Why:  </w:t>
      </w:r>
      <w:r>
        <w:rPr>
          <w:rFonts w:ascii="Arial" w:cs="Arial" w:eastAsia="Arial" w:hAnsi="Arial"/>
          <w:color w:val="374151"/>
          <w:sz w:val="22"/>
          <w:szCs w:val="22"/>
        </w:rPr>
        <w:t xml:space="preserve">These features eliminate the need to navigate away from the current record to see related data. The user stays in context — they can see the Total Fees and click it to see the exact entries that make up that total, all without leaving the Student Card. SubPageLink re-filters automatically with zero code.</w:t>
      </w:r>
    </w:p>
    <w:p>
      <w:pPr>
        <w:spacing w:after="60" w:before="40"/>
      </w:pPr>
      <w:r>
        <w:rPr>
          <w:rFonts w:ascii="Arial" w:cs="Arial" w:eastAsia="Arial" w:hAnsi="Arial"/>
          <w:b/>
          <w:bCs/>
          <w:color w:val="0891B2"/>
          <w:sz w:val="22"/>
          <w:szCs w:val="22"/>
        </w:rPr>
        <w:t xml:space="preserve">Where:  </w:t>
      </w:r>
      <w:r>
        <w:rPr>
          <w:rFonts w:ascii="Arial" w:cs="Arial" w:eastAsia="Arial" w:hAnsi="Arial"/>
          <w:color w:val="374151"/>
          <w:sz w:val="22"/>
          <w:szCs w:val="22"/>
        </w:rPr>
        <w:t xml:space="preserve">DrillDown: inside a field declaration in a page layout. part: in the layout area, typically inside area(FactBoxes) for side panels or area(Content) for inline embedded pages.</w:t>
      </w:r>
    </w:p>
    <w:p>
      <w:pPr>
        <w:spacing w:after="60" w:before="40"/>
      </w:pPr>
      <w:r>
        <w:rPr>
          <w:rFonts w:ascii="Arial" w:cs="Arial" w:eastAsia="Arial" w:hAnsi="Arial"/>
          <w:b/>
          <w:bCs/>
          <w:color w:val="0891B2"/>
          <w:sz w:val="22"/>
          <w:szCs w:val="22"/>
        </w:rPr>
        <w:t xml:space="preserve">Example:  </w:t>
      </w:r>
      <w:r>
        <w:rPr>
          <w:rFonts w:ascii="Arial" w:cs="Arial" w:eastAsia="Arial" w:hAnsi="Arial"/>
          <w:color w:val="374151"/>
          <w:sz w:val="22"/>
          <w:szCs w:val="22"/>
        </w:rPr>
        <w:t xml:space="preserve">Total Fees on Student Card opens Fee Ledger filtered to that student; Enrollment Lines subpage shows active courses</w:t>
      </w:r>
    </w:p>
    <w:p>
      <w:pPr>
        <w:spacing w:after="20" w:before="40"/>
      </w:pPr>
      <w:r>
        <w:rPr>
          <w:rFonts w:ascii="Arial" w:cs="Arial" w:eastAsia="Arial" w:hAnsi="Arial"/>
          <w:b/>
          <w:bCs/>
          <w:color w:val="0891B2"/>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field("Total Fees"; Rec."Total Fees")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DrillDown = 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DrillDownPageId = "Fee Ledger Entries";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part(EnrollmentPart; "Enrollment Subpage")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SubPageLink = "Student No." = field("No.");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0891B2"/>
          <w:sz w:val="24"/>
          <w:szCs w:val="24"/>
        </w:rPr>
        <w:t xml:space="preserve">● </w:t>
      </w:r>
      <w:r>
        <w:rPr>
          <w:rFonts w:ascii="Arial" w:cs="Arial" w:eastAsia="Arial" w:hAnsi="Arial"/>
          <w:b/>
          <w:bCs/>
          <w:color w:val="0891B2"/>
          <w:sz w:val="24"/>
          <w:szCs w:val="24"/>
        </w:rPr>
        <w:t xml:space="preserve">Day 12 — Promoted / PromotedCategory / PromotedIsBig</w:t>
      </w:r>
    </w:p>
    <w:p>
      <w:pPr>
        <w:spacing w:after="60" w:before="40"/>
      </w:pPr>
      <w:r>
        <w:rPr>
          <w:rFonts w:ascii="Arial" w:cs="Arial" w:eastAsia="Arial" w:hAnsi="Arial"/>
          <w:b/>
          <w:bCs/>
          <w:color w:val="0891B2"/>
          <w:sz w:val="22"/>
          <w:szCs w:val="22"/>
        </w:rPr>
        <w:t xml:space="preserve">What:  </w:t>
      </w:r>
      <w:r>
        <w:rPr>
          <w:rFonts w:ascii="Arial" w:cs="Arial" w:eastAsia="Arial" w:hAnsi="Arial"/>
          <w:color w:val="374151"/>
          <w:sz w:val="22"/>
          <w:szCs w:val="22"/>
        </w:rPr>
        <w:t xml:space="preserve">Action properties that promote an action to the main ribbon at the top of a page, assign it to a category group, and control whether it renders as a large or small button. Promoted actions are immediately visible without opening any menu.</w:t>
      </w:r>
    </w:p>
    <w:p>
      <w:pPr>
        <w:spacing w:after="60" w:before="40"/>
      </w:pPr>
      <w:r>
        <w:rPr>
          <w:rFonts w:ascii="Arial" w:cs="Arial" w:eastAsia="Arial" w:hAnsi="Arial"/>
          <w:b/>
          <w:bCs/>
          <w:color w:val="0891B2"/>
          <w:sz w:val="22"/>
          <w:szCs w:val="22"/>
        </w:rPr>
        <w:t xml:space="preserve">When:  </w:t>
      </w:r>
      <w:r>
        <w:rPr>
          <w:rFonts w:ascii="Arial" w:cs="Arial" w:eastAsia="Arial" w:hAnsi="Arial"/>
          <w:color w:val="374151"/>
          <w:sz w:val="22"/>
          <w:szCs w:val="22"/>
        </w:rPr>
        <w:t xml:space="preserve">For the 3-5 most important actions on a page — the ones users perform most frequently. Promote Enroll, Post, Approve, Send — not every action. Avoid promoting more than 5 actions; a cluttered ribbon is harder to use than a clean one.</w:t>
      </w:r>
    </w:p>
    <w:p>
      <w:pPr>
        <w:spacing w:after="60" w:before="40"/>
      </w:pPr>
      <w:r>
        <w:rPr>
          <w:rFonts w:ascii="Arial" w:cs="Arial" w:eastAsia="Arial" w:hAnsi="Arial"/>
          <w:b/>
          <w:bCs/>
          <w:color w:val="0891B2"/>
          <w:sz w:val="22"/>
          <w:szCs w:val="22"/>
        </w:rPr>
        <w:t xml:space="preserve">Why:  </w:t>
      </w:r>
      <w:r>
        <w:rPr>
          <w:rFonts w:ascii="Arial" w:cs="Arial" w:eastAsia="Arial" w:hAnsi="Arial"/>
          <w:color w:val="374151"/>
          <w:sz w:val="22"/>
          <w:szCs w:val="22"/>
        </w:rPr>
        <w:t xml:space="preserve">Unpromoted actions are buried in the full actions menu — most users never find them. Promoted actions sit at the top of the page and are visible immediately. PromotedIsBig makes the most critical action a large button that draws the eye. This directly reduces user training time and support tickets.</w:t>
      </w:r>
    </w:p>
    <w:p>
      <w:pPr>
        <w:spacing w:after="60" w:before="40"/>
      </w:pPr>
      <w:r>
        <w:rPr>
          <w:rFonts w:ascii="Arial" w:cs="Arial" w:eastAsia="Arial" w:hAnsi="Arial"/>
          <w:b/>
          <w:bCs/>
          <w:color w:val="0891B2"/>
          <w:sz w:val="22"/>
          <w:szCs w:val="22"/>
        </w:rPr>
        <w:t xml:space="preserve">Where:  </w:t>
      </w:r>
      <w:r>
        <w:rPr>
          <w:rFonts w:ascii="Arial" w:cs="Arial" w:eastAsia="Arial" w:hAnsi="Arial"/>
          <w:color w:val="374151"/>
          <w:sz w:val="22"/>
          <w:szCs w:val="22"/>
        </w:rPr>
        <w:t xml:space="preserve">Inside an action declaration within the actions &gt; area(Processing) or area(Reporting) section of a page. The Promoted, PromotedCategory, and PromotedIsBig properties work together.</w:t>
      </w:r>
    </w:p>
    <w:p>
      <w:pPr>
        <w:spacing w:after="60" w:before="40"/>
      </w:pPr>
      <w:r>
        <w:rPr>
          <w:rFonts w:ascii="Arial" w:cs="Arial" w:eastAsia="Arial" w:hAnsi="Arial"/>
          <w:b/>
          <w:bCs/>
          <w:color w:val="0891B2"/>
          <w:sz w:val="22"/>
          <w:szCs w:val="22"/>
        </w:rPr>
        <w:t xml:space="preserve">Example:  </w:t>
      </w:r>
      <w:r>
        <w:rPr>
          <w:rFonts w:ascii="Arial" w:cs="Arial" w:eastAsia="Arial" w:hAnsi="Arial"/>
          <w:color w:val="374151"/>
          <w:sz w:val="22"/>
          <w:szCs w:val="22"/>
        </w:rPr>
        <w:t xml:space="preserve">An Enroll action should be Promoted so users see it immediately when opening a Student Card</w:t>
      </w:r>
    </w:p>
    <w:p>
      <w:pPr>
        <w:spacing w:after="20" w:before="40"/>
      </w:pPr>
      <w:r>
        <w:rPr>
          <w:rFonts w:ascii="Arial" w:cs="Arial" w:eastAsia="Arial" w:hAnsi="Arial"/>
          <w:b/>
          <w:bCs/>
          <w:color w:val="0891B2"/>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actions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area(Processing)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action(EnrollStudent)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Caption = 'Enroll';</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Promoted = 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PromotedCategory = Process;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PromotedIsBig = 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trigger OnAction()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EnrollmentMgr.Enroll(Rec);</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0891B2"/>
          <w:sz w:val="24"/>
          <w:szCs w:val="24"/>
        </w:rPr>
        <w:t xml:space="preserve">● </w:t>
      </w:r>
      <w:r>
        <w:rPr>
          <w:rFonts w:ascii="Arial" w:cs="Arial" w:eastAsia="Arial" w:hAnsi="Arial"/>
          <w:b/>
          <w:bCs/>
          <w:color w:val="0891B2"/>
          <w:sz w:val="24"/>
          <w:szCs w:val="24"/>
        </w:rPr>
        <w:t xml:space="preserve">Day 13 — Style (Favorable, Unfavorable, Strong, Attention)</w:t>
      </w:r>
    </w:p>
    <w:p>
      <w:pPr>
        <w:spacing w:after="60" w:before="40"/>
      </w:pPr>
      <w:r>
        <w:rPr>
          <w:rFonts w:ascii="Arial" w:cs="Arial" w:eastAsia="Arial" w:hAnsi="Arial"/>
          <w:b/>
          <w:bCs/>
          <w:color w:val="0891B2"/>
          <w:sz w:val="22"/>
          <w:szCs w:val="22"/>
        </w:rPr>
        <w:t xml:space="preserve">What:  </w:t>
      </w:r>
      <w:r>
        <w:rPr>
          <w:rFonts w:ascii="Arial" w:cs="Arial" w:eastAsia="Arial" w:hAnsi="Arial"/>
          <w:color w:val="374151"/>
          <w:sz w:val="22"/>
          <w:szCs w:val="22"/>
        </w:rPr>
        <w:t xml:space="preserve">A field property that applies a visual colour and weight to a field value. Favorable=green, Unfavorable=red, Strong=bold, Attention=amber. Can be set statically or dynamically via a StyleExpr variable changed per record.</w:t>
      </w:r>
    </w:p>
    <w:p>
      <w:pPr>
        <w:spacing w:after="60" w:before="40"/>
      </w:pPr>
      <w:r>
        <w:rPr>
          <w:rFonts w:ascii="Arial" w:cs="Arial" w:eastAsia="Arial" w:hAnsi="Arial"/>
          <w:b/>
          <w:bCs/>
          <w:color w:val="0891B2"/>
          <w:sz w:val="22"/>
          <w:szCs w:val="22"/>
        </w:rPr>
        <w:t xml:space="preserve">When:  </w:t>
      </w:r>
      <w:r>
        <w:rPr>
          <w:rFonts w:ascii="Arial" w:cs="Arial" w:eastAsia="Arial" w:hAnsi="Arial"/>
          <w:color w:val="374151"/>
          <w:sz w:val="22"/>
          <w:szCs w:val="22"/>
        </w:rPr>
        <w:t xml:space="preserve">On any field whose value has a meaningful status — payment status, grade results, overdue indicators, stock levels, risk classifications. Use styling whenever colour can communicate information faster than text alone.</w:t>
      </w:r>
    </w:p>
    <w:p>
      <w:pPr>
        <w:spacing w:after="60" w:before="40"/>
      </w:pPr>
      <w:r>
        <w:rPr>
          <w:rFonts w:ascii="Arial" w:cs="Arial" w:eastAsia="Arial" w:hAnsi="Arial"/>
          <w:b/>
          <w:bCs/>
          <w:color w:val="0891B2"/>
          <w:sz w:val="22"/>
          <w:szCs w:val="22"/>
        </w:rPr>
        <w:t xml:space="preserve">Why:  </w:t>
      </w:r>
      <w:r>
        <w:rPr>
          <w:rFonts w:ascii="Arial" w:cs="Arial" w:eastAsia="Arial" w:hAnsi="Arial"/>
          <w:color w:val="374151"/>
          <w:sz w:val="22"/>
          <w:szCs w:val="22"/>
        </w:rPr>
        <w:t xml:space="preserve">Visual styling communicates status at a glance. An Unfavorable (red) overdue status is understood in under a second. Without styling, users must read and interpret every value individually. Styling is purely presentational — it has no effect on data storage or business logic.</w:t>
      </w:r>
    </w:p>
    <w:p>
      <w:pPr>
        <w:spacing w:after="60" w:before="40"/>
      </w:pPr>
      <w:r>
        <w:rPr>
          <w:rFonts w:ascii="Arial" w:cs="Arial" w:eastAsia="Arial" w:hAnsi="Arial"/>
          <w:b/>
          <w:bCs/>
          <w:color w:val="0891B2"/>
          <w:sz w:val="22"/>
          <w:szCs w:val="22"/>
        </w:rPr>
        <w:t xml:space="preserve">Where:  </w:t>
      </w:r>
      <w:r>
        <w:rPr>
          <w:rFonts w:ascii="Arial" w:cs="Arial" w:eastAsia="Arial" w:hAnsi="Arial"/>
          <w:color w:val="374151"/>
          <w:sz w:val="22"/>
          <w:szCs w:val="22"/>
        </w:rPr>
        <w:t xml:space="preserve">Inside a field declaration on any page. Use StyleExpr (a Text variable) for dynamic per-record styling assigned in OnAfterGetRecord. Use static Style = Unfavorable only when every record of that field should always have the same colour.</w:t>
      </w:r>
    </w:p>
    <w:p>
      <w:pPr>
        <w:spacing w:after="60" w:before="40"/>
      </w:pPr>
      <w:r>
        <w:rPr>
          <w:rFonts w:ascii="Arial" w:cs="Arial" w:eastAsia="Arial" w:hAnsi="Arial"/>
          <w:b/>
          <w:bCs/>
          <w:color w:val="0891B2"/>
          <w:sz w:val="22"/>
          <w:szCs w:val="22"/>
        </w:rPr>
        <w:t xml:space="preserve">Example:  </w:t>
      </w:r>
      <w:r>
        <w:rPr>
          <w:rFonts w:ascii="Arial" w:cs="Arial" w:eastAsia="Arial" w:hAnsi="Arial"/>
          <w:color w:val="374151"/>
          <w:sz w:val="22"/>
          <w:szCs w:val="22"/>
        </w:rPr>
        <w:t xml:space="preserve">Show Total Fees in red if overdue, green if paid, bold if a scholarship student</w:t>
      </w:r>
    </w:p>
    <w:p>
      <w:pPr>
        <w:spacing w:after="20" w:before="40"/>
      </w:pPr>
      <w:r>
        <w:rPr>
          <w:rFonts w:ascii="Arial" w:cs="Arial" w:eastAsia="Arial" w:hAnsi="Arial"/>
          <w:b/>
          <w:bCs/>
          <w:color w:val="0891B2"/>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field(Status; Rec.Status)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StyleExpr = StatusStyle;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In vars section: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StatusStyle: 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In OnAfterGetRecord trigger: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OnAfterGetRecord()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case Rec.Status of</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Status::Active:   StatusStyle := 'Favorable';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Status::Overdue:  StatusStyle := 'Unfavorable';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Status::Pending:  StatusStyle := 'Attention';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0" w:before="40"/>
      </w:pPr>
      <w:r>
        <w:t xml:space="preserve"/>
      </w:r>
    </w:p>
    <w:p>
      <w:pPr>
        <w:spacing w:after="40" w:before="200"/>
      </w:pPr>
      <w:r>
        <w:rPr>
          <w:rFonts w:ascii="Arial" w:cs="Arial" w:eastAsia="Arial" w:hAnsi="Arial"/>
          <w:b/>
          <w:bCs/>
          <w:color w:val="0891B2"/>
          <w:sz w:val="24"/>
          <w:szCs w:val="24"/>
        </w:rPr>
        <w:t xml:space="preserve">● </w:t>
      </w:r>
      <w:r>
        <w:rPr>
          <w:rFonts w:ascii="Arial" w:cs="Arial" w:eastAsia="Arial" w:hAnsi="Arial"/>
          <w:b/>
          <w:bCs/>
          <w:color w:val="0891B2"/>
          <w:sz w:val="24"/>
          <w:szCs w:val="24"/>
        </w:rPr>
        <w:t xml:space="preserve">Day 14 — All 7 Page Triggers + OnValidate (field level)</w:t>
      </w:r>
    </w:p>
    <w:p>
      <w:pPr>
        <w:spacing w:after="60" w:before="40"/>
      </w:pPr>
      <w:r>
        <w:rPr>
          <w:rFonts w:ascii="Arial" w:cs="Arial" w:eastAsia="Arial" w:hAnsi="Arial"/>
          <w:b/>
          <w:bCs/>
          <w:color w:val="0891B2"/>
          <w:sz w:val="22"/>
          <w:szCs w:val="22"/>
        </w:rPr>
        <w:t xml:space="preserve">What:  </w:t>
      </w:r>
      <w:r>
        <w:rPr>
          <w:rFonts w:ascii="Arial" w:cs="Arial" w:eastAsia="Arial" w:hAnsi="Arial"/>
          <w:color w:val="374151"/>
          <w:sz w:val="22"/>
          <w:szCs w:val="22"/>
        </w:rPr>
        <w:t xml:space="preserve">Page triggers are procedures automatically called at specific moments in the page lifecycle (open, load, new, save, close). OnValidate is a field-level trigger that fires when the user leaves a field — the correct place for cross-field logic.</w:t>
      </w:r>
    </w:p>
    <w:p>
      <w:pPr>
        <w:spacing w:after="60" w:before="40"/>
      </w:pPr>
      <w:r>
        <w:rPr>
          <w:rFonts w:ascii="Arial" w:cs="Arial" w:eastAsia="Arial" w:hAnsi="Arial"/>
          <w:b/>
          <w:bCs/>
          <w:color w:val="0891B2"/>
          <w:sz w:val="22"/>
          <w:szCs w:val="22"/>
        </w:rPr>
        <w:t xml:space="preserve">When:  </w:t>
      </w:r>
      <w:r>
        <w:rPr>
          <w:rFonts w:ascii="Arial" w:cs="Arial" w:eastAsia="Arial" w:hAnsi="Arial"/>
          <w:color w:val="374151"/>
          <w:sz w:val="22"/>
          <w:szCs w:val="22"/>
        </w:rPr>
        <w:t xml:space="preserve">OnOpenPage: set initial filters and default state when the page first loads. OnAfterGetRecord: set display variables like StyleExpr for every record. OnNewRecord: set defaults on blank new records. OnModifyRecord/OnInsertRecord: intercept saves. OnDeleteRecord: block or confirm deletion. OnQueryClosePage: warn before unsaved navigation. OnValidate (field): cross-field logic when a specific field changes.</w:t>
      </w:r>
    </w:p>
    <w:p>
      <w:pPr>
        <w:spacing w:after="60" w:before="40"/>
      </w:pPr>
      <w:r>
        <w:rPr>
          <w:rFonts w:ascii="Arial" w:cs="Arial" w:eastAsia="Arial" w:hAnsi="Arial"/>
          <w:b/>
          <w:bCs/>
          <w:color w:val="0891B2"/>
          <w:sz w:val="22"/>
          <w:szCs w:val="22"/>
        </w:rPr>
        <w:t xml:space="preserve">Why:  </w:t>
      </w:r>
      <w:r>
        <w:rPr>
          <w:rFonts w:ascii="Arial" w:cs="Arial" w:eastAsia="Arial" w:hAnsi="Arial"/>
          <w:color w:val="374151"/>
          <w:sz w:val="22"/>
          <w:szCs w:val="22"/>
        </w:rPr>
        <w:t xml:space="preserve">Page triggers give you hooks at every moment of the page lifecycle. Without them you have no way to react to record changes, set defaults, or control navigation. They are the primary mechanism for all UI-layer business logic — but remember, logic that must also work from APIs and codeunits belongs in a Codeunit instead.</w:t>
      </w:r>
    </w:p>
    <w:p>
      <w:pPr>
        <w:spacing w:after="60" w:before="40"/>
      </w:pPr>
      <w:r>
        <w:rPr>
          <w:rFonts w:ascii="Arial" w:cs="Arial" w:eastAsia="Arial" w:hAnsi="Arial"/>
          <w:b/>
          <w:bCs/>
          <w:color w:val="0891B2"/>
          <w:sz w:val="22"/>
          <w:szCs w:val="22"/>
        </w:rPr>
        <w:t xml:space="preserve">Where:  </w:t>
      </w:r>
      <w:r>
        <w:rPr>
          <w:rFonts w:ascii="Arial" w:cs="Arial" w:eastAsia="Arial" w:hAnsi="Arial"/>
          <w:color w:val="374151"/>
          <w:sz w:val="22"/>
          <w:szCs w:val="22"/>
        </w:rPr>
        <w:t xml:space="preserve">Page-level triggers: directly on the page object body, after the layout and actions. OnValidate: inside a field declaration in the page layout section — not in the table.</w:t>
      </w:r>
    </w:p>
    <w:p>
      <w:pPr>
        <w:spacing w:after="60" w:before="40"/>
      </w:pPr>
      <w:r>
        <w:rPr>
          <w:rFonts w:ascii="Arial" w:cs="Arial" w:eastAsia="Arial" w:hAnsi="Arial"/>
          <w:b/>
          <w:bCs/>
          <w:color w:val="0891B2"/>
          <w:sz w:val="22"/>
          <w:szCs w:val="22"/>
        </w:rPr>
        <w:t xml:space="preserve">Example:  </w:t>
      </w:r>
      <w:r>
        <w:rPr>
          <w:rFonts w:ascii="Arial" w:cs="Arial" w:eastAsia="Arial" w:hAnsi="Arial"/>
          <w:color w:val="374151"/>
          <w:sz w:val="22"/>
          <w:szCs w:val="22"/>
        </w:rPr>
        <w:t xml:space="preserve">Set a default filter OnOpenPage; validate that a fee amount is positive OnValidate</w:t>
      </w:r>
    </w:p>
    <w:p>
      <w:pPr>
        <w:spacing w:after="20" w:before="40"/>
      </w:pPr>
      <w:r>
        <w:rPr>
          <w:rFonts w:ascii="Arial" w:cs="Arial" w:eastAsia="Arial" w:hAnsi="Arial"/>
          <w:b/>
          <w:bCs/>
          <w:color w:val="0891B2"/>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OnOpenPage()        begin // Runs when page opens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OnAfterGetRecord()  begin // Runs after each record loads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OnNewRecord(BelowxRec: Boolean) begin // New blank record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OnInsertRecord(BelowxRec: Boolean): Boolean begin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OnModifyRecord(): Boolean begin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OnDeleteRecord(): Boolean begin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OnQueryClosePage(CloseAction: Action): Boolean begin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Field-level OnValidate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field(Amount; Rec.Amount)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trigger OnValidate()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Rec.Amount &lt; 0 then Error('Amount must be positive.');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Never put business logic inside page triggers — put it in a Codeunit and call it from the trigger.</w:t>
            </w:r>
          </w:p>
          <w:p>
            <w:pPr>
              <w:pStyle w:val="ListParagraph"/>
              <w:numPr>
                <w:ilvl w:val="0"/>
                <w:numId w:val="2"/>
              </w:numPr>
              <w:spacing w:after="20" w:before="20"/>
            </w:pPr>
            <w:r>
              <w:rPr>
                <w:rFonts w:ascii="Arial" w:cs="Arial" w:eastAsia="Arial" w:hAnsi="Arial"/>
                <w:color w:val="B45309"/>
                <w:sz w:val="21"/>
                <w:szCs w:val="21"/>
              </w:rPr>
              <w:t xml:space="preserve">Use OnValidate for cross-field validation — it fires when the user leaves the field, not on every keystroke.</w:t>
            </w:r>
          </w:p>
          <w:p>
            <w:pPr>
              <w:pStyle w:val="ListParagraph"/>
              <w:numPr>
                <w:ilvl w:val="0"/>
                <w:numId w:val="2"/>
              </w:numPr>
              <w:spacing w:after="20" w:before="20"/>
            </w:pPr>
            <w:r>
              <w:rPr>
                <w:rFonts w:ascii="Arial" w:cs="Arial" w:eastAsia="Arial" w:hAnsi="Arial"/>
                <w:color w:val="B45309"/>
                <w:sz w:val="21"/>
                <w:szCs w:val="21"/>
              </w:rPr>
              <w:t xml:space="preserve">SubPageLink auto-filters the subpage whenever the parent record changes — no code needed.</w:t>
            </w:r>
          </w:p>
          <w:p>
            <w:pPr>
              <w:pStyle w:val="ListParagraph"/>
              <w:numPr>
                <w:ilvl w:val="0"/>
                <w:numId w:val="2"/>
              </w:numPr>
              <w:spacing w:after="20" w:before="20"/>
            </w:pPr>
            <w:r>
              <w:rPr>
                <w:rFonts w:ascii="Arial" w:cs="Arial" w:eastAsia="Arial" w:hAnsi="Arial"/>
                <w:color w:val="B45309"/>
                <w:sz w:val="21"/>
                <w:szCs w:val="21"/>
              </w:rPr>
              <w:t xml:space="preserve">Use StyleExpr (a Text variable) not a hardcoded Style — it lets you change the style dynamically per record.</w:t>
            </w:r>
          </w:p>
          <w:p>
            <w:pPr>
              <w:pStyle w:val="ListParagraph"/>
              <w:numPr>
                <w:ilvl w:val="0"/>
                <w:numId w:val="2"/>
              </w:numPr>
              <w:spacing w:after="20" w:before="20"/>
            </w:pPr>
            <w:r>
              <w:rPr>
                <w:rFonts w:ascii="Arial" w:cs="Arial" w:eastAsia="Arial" w:hAnsi="Arial"/>
                <w:color w:val="B45309"/>
                <w:sz w:val="21"/>
                <w:szCs w:val="21"/>
              </w:rPr>
              <w:t xml:space="preserve">OnQueryClosePage returning false prevents the page from closing — use this for unsaved data warnings.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EXTENSIONS</w:t>
            </w:r>
          </w:p>
          <w:p>
            <w:r>
              <w:rPr>
                <w:rFonts w:ascii="Arial" w:cs="Arial" w:eastAsia="Arial" w:hAnsi="Arial"/>
                <w:color w:val="FFFFFF"/>
                <w:sz w:val="20"/>
                <w:szCs w:val="20"/>
              </w:rPr>
              <w:t xml:space="preserve">Days 15 – 17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Extensions let you customise any table or page in Business Central — including base app objects — without modifying the original source. This is the cornerstone of BC's upgrade-safe customisation model.</w:t>
      </w:r>
    </w:p>
    <w:p>
      <w:pPr>
        <w:spacing w:after="60" w:before="0"/>
      </w:pPr>
      <w:r>
        <w:t xml:space="preserve"/>
      </w:r>
    </w:p>
    <w:p>
      <w:pPr>
        <w:spacing w:after="40" w:before="200"/>
      </w:pPr>
      <w:r>
        <w:rPr>
          <w:rFonts w:ascii="Arial" w:cs="Arial" w:eastAsia="Arial" w:hAnsi="Arial"/>
          <w:b/>
          <w:bCs/>
          <w:color w:val="15803D"/>
          <w:sz w:val="24"/>
          <w:szCs w:val="24"/>
        </w:rPr>
        <w:t xml:space="preserve">● </w:t>
      </w:r>
      <w:r>
        <w:rPr>
          <w:rFonts w:ascii="Arial" w:cs="Arial" w:eastAsia="Arial" w:hAnsi="Arial"/>
          <w:b/>
          <w:bCs/>
          <w:color w:val="15803D"/>
          <w:sz w:val="24"/>
          <w:szCs w:val="24"/>
        </w:rPr>
        <w:t xml:space="preserve">Day 15 — tableextension / pageextension</w:t>
      </w:r>
    </w:p>
    <w:p>
      <w:pPr>
        <w:spacing w:after="60" w:before="40"/>
      </w:pPr>
      <w:r>
        <w:rPr>
          <w:rFonts w:ascii="Arial" w:cs="Arial" w:eastAsia="Arial" w:hAnsi="Arial"/>
          <w:b/>
          <w:bCs/>
          <w:color w:val="15803D"/>
          <w:sz w:val="22"/>
          <w:szCs w:val="22"/>
        </w:rPr>
        <w:t xml:space="preserve">What:  </w:t>
      </w:r>
      <w:r>
        <w:rPr>
          <w:rFonts w:ascii="Arial" w:cs="Arial" w:eastAsia="Arial" w:hAnsi="Arial"/>
          <w:color w:val="374151"/>
          <w:sz w:val="22"/>
          <w:szCs w:val="22"/>
        </w:rPr>
        <w:t xml:space="preserve">AL object types that extend an existing table or page without modifying its source code. tableextension adds fields and triggers. pageextension adds fields, actions, and layout. Both survive every Microsoft base app update.</w:t>
      </w:r>
    </w:p>
    <w:p>
      <w:pPr>
        <w:spacing w:after="60" w:before="40"/>
      </w:pPr>
      <w:r>
        <w:rPr>
          <w:rFonts w:ascii="Arial" w:cs="Arial" w:eastAsia="Arial" w:hAnsi="Arial"/>
          <w:b/>
          <w:bCs/>
          <w:color w:val="15803D"/>
          <w:sz w:val="22"/>
          <w:szCs w:val="22"/>
        </w:rPr>
        <w:t xml:space="preserve">When:  </w:t>
      </w:r>
      <w:r>
        <w:rPr>
          <w:rFonts w:ascii="Arial" w:cs="Arial" w:eastAsia="Arial" w:hAnsi="Arial"/>
          <w:color w:val="374151"/>
          <w:sz w:val="22"/>
          <w:szCs w:val="22"/>
        </w:rPr>
        <w:t xml:space="preserve">Whenever you need to add fields to an existing BC table (Customer, Item, Vendor) or add fields, actions, and layout changes to an existing page (Customer Card, Item List). This is the only supported way to customise base app objects in BC SaaS.</w:t>
      </w:r>
    </w:p>
    <w:p>
      <w:pPr>
        <w:spacing w:after="60" w:before="40"/>
      </w:pPr>
      <w:r>
        <w:rPr>
          <w:rFonts w:ascii="Arial" w:cs="Arial" w:eastAsia="Arial" w:hAnsi="Arial"/>
          <w:b/>
          <w:bCs/>
          <w:color w:val="15803D"/>
          <w:sz w:val="22"/>
          <w:szCs w:val="22"/>
        </w:rPr>
        <w:t xml:space="preserve">Why:  </w:t>
      </w:r>
      <w:r>
        <w:rPr>
          <w:rFonts w:ascii="Arial" w:cs="Arial" w:eastAsia="Arial" w:hAnsi="Arial"/>
          <w:color w:val="374151"/>
          <w:sz w:val="22"/>
          <w:szCs w:val="22"/>
        </w:rPr>
        <w:t xml:space="preserve">Direct modification of base app objects is impossible in modern BC SaaS. Extensions are the only supported mechanism — they are additive and completely separate from the base object. When Microsoft releases an update, your extension survives untouched because it never modifies the original source.</w:t>
      </w:r>
    </w:p>
    <w:p>
      <w:pPr>
        <w:spacing w:after="60" w:before="40"/>
      </w:pPr>
      <w:r>
        <w:rPr>
          <w:rFonts w:ascii="Arial" w:cs="Arial" w:eastAsia="Arial" w:hAnsi="Arial"/>
          <w:b/>
          <w:bCs/>
          <w:color w:val="15803D"/>
          <w:sz w:val="22"/>
          <w:szCs w:val="22"/>
        </w:rPr>
        <w:t xml:space="preserve">Where:  </w:t>
      </w:r>
      <w:r>
        <w:rPr>
          <w:rFonts w:ascii="Arial" w:cs="Arial" w:eastAsia="Arial" w:hAnsi="Arial"/>
          <w:color w:val="374151"/>
          <w:sz w:val="22"/>
          <w:szCs w:val="22"/>
        </w:rPr>
        <w:t xml:space="preserve">In a new AL file in your extension project. The extends keyword points to the exact name of the target table or page. Field numbers in tableextensions must be in the ID range assigned to your publisher.</w:t>
      </w:r>
    </w:p>
    <w:p>
      <w:pPr>
        <w:spacing w:after="60" w:before="40"/>
      </w:pPr>
      <w:r>
        <w:rPr>
          <w:rFonts w:ascii="Arial" w:cs="Arial" w:eastAsia="Arial" w:hAnsi="Arial"/>
          <w:b/>
          <w:bCs/>
          <w:color w:val="15803D"/>
          <w:sz w:val="22"/>
          <w:szCs w:val="22"/>
        </w:rPr>
        <w:t xml:space="preserve">Example:  </w:t>
      </w:r>
      <w:r>
        <w:rPr>
          <w:rFonts w:ascii="Arial" w:cs="Arial" w:eastAsia="Arial" w:hAnsi="Arial"/>
          <w:color w:val="374151"/>
          <w:sz w:val="22"/>
          <w:szCs w:val="22"/>
        </w:rPr>
        <w:t xml:space="preserve">Add a Scholarship field to the Customer table; add a ribbon button to the Customer Card page</w:t>
      </w:r>
    </w:p>
    <w:p>
      <w:pPr>
        <w:spacing w:after="20" w:before="40"/>
      </w:pPr>
      <w:r>
        <w:rPr>
          <w:rFonts w:ascii="Arial" w:cs="Arial" w:eastAsia="Arial" w:hAnsi="Arial"/>
          <w:b/>
          <w:bCs/>
          <w:color w:val="15803D"/>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tableextension 50100 "Customer Ext" extends Customer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fields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field(50100; Scholarship; Boolean)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 DataClassification = CustomerContent;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pageextension 50101 "Customer Card Ext" extends "Customer Card"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layout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addafter(Name)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field(Scholarship; Rec.Scholarship)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15803D"/>
          <w:sz w:val="24"/>
          <w:szCs w:val="24"/>
        </w:rPr>
        <w:t xml:space="preserve">● </w:t>
      </w:r>
      <w:r>
        <w:rPr>
          <w:rFonts w:ascii="Arial" w:cs="Arial" w:eastAsia="Arial" w:hAnsi="Arial"/>
          <w:b/>
          <w:bCs/>
          <w:color w:val="15803D"/>
          <w:sz w:val="24"/>
          <w:szCs w:val="24"/>
        </w:rPr>
        <w:t xml:space="preserve">Day 16 — addafter / addbefore / addlast / addfirst</w:t>
      </w:r>
    </w:p>
    <w:p>
      <w:pPr>
        <w:spacing w:after="60" w:before="40"/>
      </w:pPr>
      <w:r>
        <w:rPr>
          <w:rFonts w:ascii="Arial" w:cs="Arial" w:eastAsia="Arial" w:hAnsi="Arial"/>
          <w:b/>
          <w:bCs/>
          <w:color w:val="15803D"/>
          <w:sz w:val="22"/>
          <w:szCs w:val="22"/>
        </w:rPr>
        <w:t xml:space="preserve">What:  </w:t>
      </w:r>
      <w:r>
        <w:rPr>
          <w:rFonts w:ascii="Arial" w:cs="Arial" w:eastAsia="Arial" w:hAnsi="Arial"/>
          <w:color w:val="374151"/>
          <w:sz w:val="22"/>
          <w:szCs w:val="22"/>
        </w:rPr>
        <w:t xml:space="preserve">Layout positioning commands used in a pageextension. They place new fields precisely relative to existing controls — after, before, at the end of, or at the start of a named field or group.</w:t>
      </w:r>
    </w:p>
    <w:p>
      <w:pPr>
        <w:spacing w:after="60" w:before="40"/>
      </w:pPr>
      <w:r>
        <w:rPr>
          <w:rFonts w:ascii="Arial" w:cs="Arial" w:eastAsia="Arial" w:hAnsi="Arial"/>
          <w:b/>
          <w:bCs/>
          <w:color w:val="15803D"/>
          <w:sz w:val="22"/>
          <w:szCs w:val="22"/>
        </w:rPr>
        <w:t xml:space="preserve">When:  </w:t>
      </w:r>
      <w:r>
        <w:rPr>
          <w:rFonts w:ascii="Arial" w:cs="Arial" w:eastAsia="Arial" w:hAnsi="Arial"/>
          <w:color w:val="374151"/>
          <w:sz w:val="22"/>
          <w:szCs w:val="22"/>
        </w:rPr>
        <w:t xml:space="preserve">Every time you add a field or group in a pageextension and care about where it appears in the layout. Always use a positioning command — without one, fields appear in an unpredictable location depending on BC version.</w:t>
      </w:r>
    </w:p>
    <w:p>
      <w:pPr>
        <w:spacing w:after="60" w:before="40"/>
      </w:pPr>
      <w:r>
        <w:rPr>
          <w:rFonts w:ascii="Arial" w:cs="Arial" w:eastAsia="Arial" w:hAnsi="Arial"/>
          <w:b/>
          <w:bCs/>
          <w:color w:val="15803D"/>
          <w:sz w:val="22"/>
          <w:szCs w:val="22"/>
        </w:rPr>
        <w:t xml:space="preserve">Why:  </w:t>
      </w:r>
      <w:r>
        <w:rPr>
          <w:rFonts w:ascii="Arial" w:cs="Arial" w:eastAsia="Arial" w:hAnsi="Arial"/>
          <w:color w:val="374151"/>
          <w:sz w:val="22"/>
          <w:szCs w:val="22"/>
        </w:rPr>
        <w:t xml:space="preserve">Precise positioning makes your extension feel native and professional. A phone extension field appearing next to the existing phone field is intuitive. The same field appearing at the bottom of a random group is confusing. Users form habits around field position — respect the existing layout.</w:t>
      </w:r>
    </w:p>
    <w:p>
      <w:pPr>
        <w:spacing w:after="60" w:before="40"/>
      </w:pPr>
      <w:r>
        <w:rPr>
          <w:rFonts w:ascii="Arial" w:cs="Arial" w:eastAsia="Arial" w:hAnsi="Arial"/>
          <w:b/>
          <w:bCs/>
          <w:color w:val="15803D"/>
          <w:sz w:val="22"/>
          <w:szCs w:val="22"/>
        </w:rPr>
        <w:t xml:space="preserve">Where:  </w:t>
      </w:r>
      <w:r>
        <w:rPr>
          <w:rFonts w:ascii="Arial" w:cs="Arial" w:eastAsia="Arial" w:hAnsi="Arial"/>
          <w:color w:val="374151"/>
          <w:sz w:val="22"/>
          <w:szCs w:val="22"/>
        </w:rPr>
        <w:t xml:space="preserve">Inside the layout block of a pageextension, referencing the exact name of an existing field or group as the anchor point. The anchor must already exist on the target page.</w:t>
      </w:r>
    </w:p>
    <w:p>
      <w:pPr>
        <w:spacing w:after="60" w:before="40"/>
      </w:pPr>
      <w:r>
        <w:rPr>
          <w:rFonts w:ascii="Arial" w:cs="Arial" w:eastAsia="Arial" w:hAnsi="Arial"/>
          <w:b/>
          <w:bCs/>
          <w:color w:val="15803D"/>
          <w:sz w:val="22"/>
          <w:szCs w:val="22"/>
        </w:rPr>
        <w:t xml:space="preserve">Example:  </w:t>
      </w:r>
      <w:r>
        <w:rPr>
          <w:rFonts w:ascii="Arial" w:cs="Arial" w:eastAsia="Arial" w:hAnsi="Arial"/>
          <w:color w:val="374151"/>
          <w:sz w:val="22"/>
          <w:szCs w:val="22"/>
        </w:rPr>
        <w:t xml:space="preserve">addafter(Name) places your field directly below Name; addfirst(General) makes it the first field in the group</w:t>
      </w:r>
    </w:p>
    <w:p>
      <w:pPr>
        <w:spacing w:after="20" w:before="40"/>
      </w:pPr>
      <w:r>
        <w:rPr>
          <w:rFonts w:ascii="Arial" w:cs="Arial" w:eastAsia="Arial" w:hAnsi="Arial"/>
          <w:b/>
          <w:bCs/>
          <w:color w:val="15803D"/>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layout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addafter(Name) { field(NickName; Rec.NickName) {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addbefore("Phone No.") { field(Extension; Rec.Extension) {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addlast(General) { field(Notes; Rec.Notes) {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addfirst(Content) { field(Priority; Rec.Priority) {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15803D"/>
          <w:sz w:val="24"/>
          <w:szCs w:val="24"/>
        </w:rPr>
        <w:t xml:space="preserve">● </w:t>
      </w:r>
      <w:r>
        <w:rPr>
          <w:rFonts w:ascii="Arial" w:cs="Arial" w:eastAsia="Arial" w:hAnsi="Arial"/>
          <w:b/>
          <w:bCs/>
          <w:color w:val="15803D"/>
          <w:sz w:val="24"/>
          <w:szCs w:val="24"/>
        </w:rPr>
        <w:t xml:space="preserve">Day 17 — modify / movefirst / movelast</w:t>
      </w:r>
    </w:p>
    <w:p>
      <w:pPr>
        <w:spacing w:after="60" w:before="40"/>
      </w:pPr>
      <w:r>
        <w:rPr>
          <w:rFonts w:ascii="Arial" w:cs="Arial" w:eastAsia="Arial" w:hAnsi="Arial"/>
          <w:b/>
          <w:bCs/>
          <w:color w:val="15803D"/>
          <w:sz w:val="22"/>
          <w:szCs w:val="22"/>
        </w:rPr>
        <w:t xml:space="preserve">What:  </w:t>
      </w:r>
      <w:r>
        <w:rPr>
          <w:rFonts w:ascii="Arial" w:cs="Arial" w:eastAsia="Arial" w:hAnsi="Arial"/>
          <w:color w:val="374151"/>
          <w:sz w:val="22"/>
          <w:szCs w:val="22"/>
        </w:rPr>
        <w:t xml:space="preserve">Commands in a pageextension that change the properties of existing fields (Caption, Visible, Style) without adding new ones, or reorder existing fields within their group without touching the base object.</w:t>
      </w:r>
    </w:p>
    <w:p>
      <w:pPr>
        <w:spacing w:after="60" w:before="40"/>
      </w:pPr>
      <w:r>
        <w:rPr>
          <w:rFonts w:ascii="Arial" w:cs="Arial" w:eastAsia="Arial" w:hAnsi="Arial"/>
          <w:b/>
          <w:bCs/>
          <w:color w:val="15803D"/>
          <w:sz w:val="22"/>
          <w:szCs w:val="22"/>
        </w:rPr>
        <w:t xml:space="preserve">When:  </w:t>
      </w:r>
      <w:r>
        <w:rPr>
          <w:rFonts w:ascii="Arial" w:cs="Arial" w:eastAsia="Arial" w:hAnsi="Arial"/>
          <w:color w:val="374151"/>
          <w:sz w:val="22"/>
          <w:szCs w:val="22"/>
        </w:rPr>
        <w:t xml:space="preserve">When a field's caption must match your client's terminology, when a field should be hidden for a specific business context, when the default style should be overridden, or when the field order does not match your client's workflow.</w:t>
      </w:r>
    </w:p>
    <w:p>
      <w:pPr>
        <w:spacing w:after="60" w:before="40"/>
      </w:pPr>
      <w:r>
        <w:rPr>
          <w:rFonts w:ascii="Arial" w:cs="Arial" w:eastAsia="Arial" w:hAnsi="Arial"/>
          <w:b/>
          <w:bCs/>
          <w:color w:val="15803D"/>
          <w:sz w:val="22"/>
          <w:szCs w:val="22"/>
        </w:rPr>
        <w:t xml:space="preserve">Why:  </w:t>
      </w:r>
      <w:r>
        <w:rPr>
          <w:rFonts w:ascii="Arial" w:cs="Arial" w:eastAsia="Arial" w:hAnsi="Arial"/>
          <w:color w:val="374151"/>
          <w:sz w:val="22"/>
          <w:szCs w:val="22"/>
        </w:rPr>
        <w:t xml:space="preserve">modify() lets you change the presentation of existing fields without adding new ones — no extra database storage, no new field numbers. It is the correct tool for localisation (renaming captions), simplification (hiding irrelevant fields), and workflow optimisation (reordering fields to match the user's process).</w:t>
      </w:r>
    </w:p>
    <w:p>
      <w:pPr>
        <w:spacing w:after="60" w:before="40"/>
      </w:pPr>
      <w:r>
        <w:rPr>
          <w:rFonts w:ascii="Arial" w:cs="Arial" w:eastAsia="Arial" w:hAnsi="Arial"/>
          <w:b/>
          <w:bCs/>
          <w:color w:val="15803D"/>
          <w:sz w:val="22"/>
          <w:szCs w:val="22"/>
        </w:rPr>
        <w:t xml:space="preserve">Where:  </w:t>
      </w:r>
      <w:r>
        <w:rPr>
          <w:rFonts w:ascii="Arial" w:cs="Arial" w:eastAsia="Arial" w:hAnsi="Arial"/>
          <w:color w:val="374151"/>
          <w:sz w:val="22"/>
          <w:szCs w:val="22"/>
        </w:rPr>
        <w:t xml:space="preserve">Inside the layout block of a pageextension. modify() can only change UI properties — Caption, Visible, Editable, Style, ToolTip, and trigger code. It cannot change the field's data type, length, or DataClassification.</w:t>
      </w:r>
    </w:p>
    <w:p>
      <w:pPr>
        <w:spacing w:after="60" w:before="40"/>
      </w:pPr>
      <w:r>
        <w:rPr>
          <w:rFonts w:ascii="Arial" w:cs="Arial" w:eastAsia="Arial" w:hAnsi="Arial"/>
          <w:b/>
          <w:bCs/>
          <w:color w:val="15803D"/>
          <w:sz w:val="22"/>
          <w:szCs w:val="22"/>
        </w:rPr>
        <w:t xml:space="preserve">Example:  </w:t>
      </w:r>
      <w:r>
        <w:rPr>
          <w:rFonts w:ascii="Arial" w:cs="Arial" w:eastAsia="Arial" w:hAnsi="Arial"/>
          <w:color w:val="374151"/>
          <w:sz w:val="22"/>
          <w:szCs w:val="22"/>
        </w:rPr>
        <w:t xml:space="preserve">Override the Caption of the Name field to show 'Student Full Name'; move a field to the top of the group</w:t>
      </w:r>
    </w:p>
    <w:p>
      <w:pPr>
        <w:spacing w:after="20" w:before="40"/>
      </w:pPr>
      <w:r>
        <w:rPr>
          <w:rFonts w:ascii="Arial" w:cs="Arial" w:eastAsia="Arial" w:hAnsi="Arial"/>
          <w:b/>
          <w:bCs/>
          <w:color w:val="15803D"/>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layout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modify(Name)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Caption = 'Student Full Name';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Style = Strong;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movefirst(General; Name) // Move Name to top of General group</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movelast(General; Notes) // Move Notes to end of General group</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Never modify base application objects directly — always use tableextension/pageextension.</w:t>
            </w:r>
          </w:p>
          <w:p>
            <w:pPr>
              <w:pStyle w:val="ListParagraph"/>
              <w:numPr>
                <w:ilvl w:val="0"/>
                <w:numId w:val="2"/>
              </w:numPr>
              <w:spacing w:after="20" w:before="20"/>
            </w:pPr>
            <w:r>
              <w:rPr>
                <w:rFonts w:ascii="Arial" w:cs="Arial" w:eastAsia="Arial" w:hAnsi="Arial"/>
                <w:color w:val="B45309"/>
                <w:sz w:val="21"/>
                <w:szCs w:val="21"/>
              </w:rPr>
              <w:t xml:space="preserve">Field numbers in tableextensions must be in the range assigned to your publisher ID — never reuse base app field numbers.</w:t>
            </w:r>
          </w:p>
          <w:p>
            <w:pPr>
              <w:pStyle w:val="ListParagraph"/>
              <w:numPr>
                <w:ilvl w:val="0"/>
                <w:numId w:val="2"/>
              </w:numPr>
              <w:spacing w:after="20" w:before="20"/>
            </w:pPr>
            <w:r>
              <w:rPr>
                <w:rFonts w:ascii="Arial" w:cs="Arial" w:eastAsia="Arial" w:hAnsi="Arial"/>
                <w:color w:val="B45309"/>
                <w:sz w:val="21"/>
                <w:szCs w:val="21"/>
              </w:rPr>
              <w:t xml:space="preserve">modify() only changes UI properties — it cannot change the field type or DataClassification.</w:t>
            </w:r>
          </w:p>
          <w:p>
            <w:pPr>
              <w:pStyle w:val="ListParagraph"/>
              <w:numPr>
                <w:ilvl w:val="0"/>
                <w:numId w:val="2"/>
              </w:numPr>
              <w:spacing w:after="20" w:before="20"/>
            </w:pPr>
            <w:r>
              <w:rPr>
                <w:rFonts w:ascii="Arial" w:cs="Arial" w:eastAsia="Arial" w:hAnsi="Arial"/>
                <w:color w:val="B45309"/>
                <w:sz w:val="21"/>
                <w:szCs w:val="21"/>
              </w:rPr>
              <w:t xml:space="preserve">addafter/addbefore use the field name (caption or variable name), not the field number.</w:t>
            </w:r>
          </w:p>
          <w:p>
            <w:pPr>
              <w:pStyle w:val="ListParagraph"/>
              <w:numPr>
                <w:ilvl w:val="0"/>
                <w:numId w:val="2"/>
              </w:numPr>
              <w:spacing w:after="20" w:before="20"/>
            </w:pPr>
            <w:r>
              <w:rPr>
                <w:rFonts w:ascii="Arial" w:cs="Arial" w:eastAsia="Arial" w:hAnsi="Arial"/>
                <w:color w:val="B45309"/>
                <w:sz w:val="21"/>
                <w:szCs w:val="21"/>
              </w:rPr>
              <w:t xml:space="preserve">Extensions are additive — you can never remove a field once it is published to AppSource.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CODEUNITS</w:t>
            </w:r>
          </w:p>
          <w:p>
            <w:r>
              <w:rPr>
                <w:rFonts w:ascii="Arial" w:cs="Arial" w:eastAsia="Arial" w:hAnsi="Arial"/>
                <w:color w:val="FFFFFF"/>
                <w:sz w:val="20"/>
                <w:szCs w:val="20"/>
              </w:rPr>
              <w:t xml:space="preserve">Days 18 – 20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Codeunits are the business logic layer of BC. All logic that is called from more than one place — or that needs to be tested — belongs in a Codeunit. Pages, reports, and other triggers should call Codeunit procedures, never contain the logic themselves.</w:t>
      </w:r>
    </w:p>
    <w:p>
      <w:pPr>
        <w:spacing w:after="60" w:before="0"/>
      </w:pPr>
      <w:r>
        <w:t xml:space="preserve"/>
      </w:r>
    </w:p>
    <w:p>
      <w:pPr>
        <w:spacing w:after="40" w:before="200"/>
      </w:pPr>
      <w:r>
        <w:rPr>
          <w:rFonts w:ascii="Arial" w:cs="Arial" w:eastAsia="Arial" w:hAnsi="Arial"/>
          <w:b/>
          <w:bCs/>
          <w:color w:val="B45309"/>
          <w:sz w:val="24"/>
          <w:szCs w:val="24"/>
        </w:rPr>
        <w:t xml:space="preserve">● </w:t>
      </w:r>
      <w:r>
        <w:rPr>
          <w:rFonts w:ascii="Arial" w:cs="Arial" w:eastAsia="Arial" w:hAnsi="Arial"/>
          <w:b/>
          <w:bCs/>
          <w:color w:val="B45309"/>
          <w:sz w:val="24"/>
          <w:szCs w:val="24"/>
        </w:rPr>
        <w:t xml:space="preserve">Day 18 — local vs public procedure</w:t>
      </w:r>
    </w:p>
    <w:p>
      <w:pPr>
        <w:spacing w:after="60" w:before="40"/>
      </w:pPr>
      <w:r>
        <w:rPr>
          <w:rFonts w:ascii="Arial" w:cs="Arial" w:eastAsia="Arial" w:hAnsi="Arial"/>
          <w:b/>
          <w:bCs/>
          <w:color w:val="B45309"/>
          <w:sz w:val="22"/>
          <w:szCs w:val="22"/>
        </w:rPr>
        <w:t xml:space="preserve">What:  </w:t>
      </w:r>
      <w:r>
        <w:rPr>
          <w:rFonts w:ascii="Arial" w:cs="Arial" w:eastAsia="Arial" w:hAnsi="Arial"/>
          <w:color w:val="374151"/>
          <w:sz w:val="22"/>
          <w:szCs w:val="22"/>
        </w:rPr>
        <w:t xml:space="preserve">A visibility modifier on a procedure declaration. public (default) makes the procedure callable from any object in any extension. local restricts it to within the same Codeunit — the key mechanism for encapsulation in AL.</w:t>
      </w:r>
    </w:p>
    <w:p>
      <w:pPr>
        <w:spacing w:after="60" w:before="40"/>
      </w:pPr>
      <w:r>
        <w:rPr>
          <w:rFonts w:ascii="Arial" w:cs="Arial" w:eastAsia="Arial" w:hAnsi="Arial"/>
          <w:b/>
          <w:bCs/>
          <w:color w:val="B45309"/>
          <w:sz w:val="22"/>
          <w:szCs w:val="22"/>
        </w:rPr>
        <w:t xml:space="preserve">When:  </w:t>
      </w:r>
      <w:r>
        <w:rPr>
          <w:rFonts w:ascii="Arial" w:cs="Arial" w:eastAsia="Arial" w:hAnsi="Arial"/>
          <w:color w:val="374151"/>
          <w:sz w:val="22"/>
          <w:szCs w:val="22"/>
        </w:rPr>
        <w:t xml:space="preserve">Every time you declare a procedure in a Codeunit, decide its visibility. Public (the default — no keyword needed) for procedures you intend others to call. local for every internal helper, every implementation detail, every procedure that is only called by other procedures in the same Codeunit.</w:t>
      </w:r>
    </w:p>
    <w:p>
      <w:pPr>
        <w:spacing w:after="60" w:before="40"/>
      </w:pPr>
      <w:r>
        <w:rPr>
          <w:rFonts w:ascii="Arial" w:cs="Arial" w:eastAsia="Arial" w:hAnsi="Arial"/>
          <w:b/>
          <w:bCs/>
          <w:color w:val="B45309"/>
          <w:sz w:val="22"/>
          <w:szCs w:val="22"/>
        </w:rPr>
        <w:t xml:space="preserve">Why:  </w:t>
      </w:r>
      <w:r>
        <w:rPr>
          <w:rFonts w:ascii="Arial" w:cs="Arial" w:eastAsia="Arial" w:hAnsi="Arial"/>
          <w:color w:val="374151"/>
          <w:sz w:val="22"/>
          <w:szCs w:val="22"/>
        </w:rPr>
        <w:t xml:space="preserve">Exposing internal helpers as public creates hidden dependencies — another developer calls your helper, you refactor it, their code breaks. The local keyword is a contract: this is an implementation detail, it may change without notice, do not depend on it. Public procedures form the stable, documented API of your Codeunit.</w:t>
      </w:r>
    </w:p>
    <w:p>
      <w:pPr>
        <w:spacing w:after="60" w:before="40"/>
      </w:pPr>
      <w:r>
        <w:rPr>
          <w:rFonts w:ascii="Arial" w:cs="Arial" w:eastAsia="Arial" w:hAnsi="Arial"/>
          <w:b/>
          <w:bCs/>
          <w:color w:val="B45309"/>
          <w:sz w:val="22"/>
          <w:szCs w:val="22"/>
        </w:rPr>
        <w:t xml:space="preserve">Where:  </w:t>
      </w:r>
      <w:r>
        <w:rPr>
          <w:rFonts w:ascii="Arial" w:cs="Arial" w:eastAsia="Arial" w:hAnsi="Arial"/>
          <w:color w:val="374151"/>
          <w:sz w:val="22"/>
          <w:szCs w:val="22"/>
        </w:rPr>
        <w:t xml:space="preserve">In the procedure declaration inside a Codeunit object. The local keyword goes before the procedure keyword. There is no protected or private in AL — local is the only encapsulation mechanism.</w:t>
      </w:r>
    </w:p>
    <w:p>
      <w:pPr>
        <w:spacing w:after="60" w:before="40"/>
      </w:pPr>
      <w:r>
        <w:rPr>
          <w:rFonts w:ascii="Arial" w:cs="Arial" w:eastAsia="Arial" w:hAnsi="Arial"/>
          <w:b/>
          <w:bCs/>
          <w:color w:val="B45309"/>
          <w:sz w:val="22"/>
          <w:szCs w:val="22"/>
        </w:rPr>
        <w:t xml:space="preserve">Example:  </w:t>
      </w:r>
      <w:r>
        <w:rPr>
          <w:rFonts w:ascii="Arial" w:cs="Arial" w:eastAsia="Arial" w:hAnsi="Arial"/>
          <w:color w:val="374151"/>
          <w:sz w:val="22"/>
          <w:szCs w:val="22"/>
        </w:rPr>
        <w:t xml:space="preserve">A ValidateStudent() procedure is local (only used internally); an EnrollStudent() procedure is public (called from pages and other codeunits)</w:t>
      </w:r>
    </w:p>
    <w:p>
      <w:pPr>
        <w:spacing w:after="20" w:before="40"/>
      </w:pPr>
      <w:r>
        <w:rPr>
          <w:rFonts w:ascii="Arial" w:cs="Arial" w:eastAsia="Arial" w:hAnsi="Arial"/>
          <w:b/>
          <w:bCs/>
          <w:color w:val="B45309"/>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codeunit 50100 "Enrollment Manager"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Public — callable from anywhere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procedure EnrollStudent(var Student: Record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ValidateStudent(Student);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CreateEnrollmentRecord(Student);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Local — internal only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local procedure ValidateStudent(var Student: Record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Student.Name = '' then Error('Name is required.');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B45309"/>
          <w:sz w:val="24"/>
          <w:szCs w:val="24"/>
        </w:rPr>
        <w:t xml:space="preserve">● </w:t>
      </w:r>
      <w:r>
        <w:rPr>
          <w:rFonts w:ascii="Arial" w:cs="Arial" w:eastAsia="Arial" w:hAnsi="Arial"/>
          <w:b/>
          <w:bCs/>
          <w:color w:val="B45309"/>
          <w:sz w:val="24"/>
          <w:szCs w:val="24"/>
        </w:rPr>
        <w:t xml:space="preserve">Day 19 — var parameter (pass by reference)</w:t>
      </w:r>
    </w:p>
    <w:p>
      <w:pPr>
        <w:spacing w:after="60" w:before="40"/>
      </w:pPr>
      <w:r>
        <w:rPr>
          <w:rFonts w:ascii="Arial" w:cs="Arial" w:eastAsia="Arial" w:hAnsi="Arial"/>
          <w:b/>
          <w:bCs/>
          <w:color w:val="B45309"/>
          <w:sz w:val="22"/>
          <w:szCs w:val="22"/>
        </w:rPr>
        <w:t xml:space="preserve">What:  </w:t>
      </w:r>
      <w:r>
        <w:rPr>
          <w:rFonts w:ascii="Arial" w:cs="Arial" w:eastAsia="Arial" w:hAnsi="Arial"/>
          <w:color w:val="374151"/>
          <w:sz w:val="22"/>
          <w:szCs w:val="22"/>
        </w:rPr>
        <w:t xml:space="preserve">The var keyword before a procedure parameter makes it a reference parameter. Changes made to a var parameter inside the procedure are visible to the caller. Without var, AL passes a copy and all changes are discarded on return.</w:t>
      </w:r>
    </w:p>
    <w:p>
      <w:pPr>
        <w:spacing w:after="60" w:before="40"/>
      </w:pPr>
      <w:r>
        <w:rPr>
          <w:rFonts w:ascii="Arial" w:cs="Arial" w:eastAsia="Arial" w:hAnsi="Arial"/>
          <w:b/>
          <w:bCs/>
          <w:color w:val="B45309"/>
          <w:sz w:val="22"/>
          <w:szCs w:val="22"/>
        </w:rPr>
        <w:t xml:space="preserve">When:  </w:t>
      </w:r>
      <w:r>
        <w:rPr>
          <w:rFonts w:ascii="Arial" w:cs="Arial" w:eastAsia="Arial" w:hAnsi="Arial"/>
          <w:color w:val="374151"/>
          <w:sz w:val="22"/>
          <w:szCs w:val="22"/>
        </w:rPr>
        <w:t xml:space="preserve">Always use var for Record parameters when the procedure modifies the record — calls Validate(), Modify(), or changes any field. Use var for primitive types (Integer, Text, Decimal) when the procedure needs to return a value through a parameter. Omit var when the procedure only reads the parameter.</w:t>
      </w:r>
    </w:p>
    <w:p>
      <w:pPr>
        <w:spacing w:after="60" w:before="40"/>
      </w:pPr>
      <w:r>
        <w:rPr>
          <w:rFonts w:ascii="Arial" w:cs="Arial" w:eastAsia="Arial" w:hAnsi="Arial"/>
          <w:b/>
          <w:bCs/>
          <w:color w:val="B45309"/>
          <w:sz w:val="22"/>
          <w:szCs w:val="22"/>
        </w:rPr>
        <w:t xml:space="preserve">Why:  </w:t>
      </w:r>
      <w:r>
        <w:rPr>
          <w:rFonts w:ascii="Arial" w:cs="Arial" w:eastAsia="Arial" w:hAnsi="Arial"/>
          <w:color w:val="374151"/>
          <w:sz w:val="22"/>
          <w:szCs w:val="22"/>
        </w:rPr>
        <w:t xml:space="preserve">Without var, AL passes a copy of the record. Every Modify(), Validate(), or field assignment inside the procedure operates on that private copy. When the procedure returns, the copy is discarded and the caller's record is unchanged. This is the #1 most common source of 'why is my change not saving?' bugs in junior AL code.</w:t>
      </w:r>
    </w:p>
    <w:p>
      <w:pPr>
        <w:spacing w:after="60" w:before="40"/>
      </w:pPr>
      <w:r>
        <w:rPr>
          <w:rFonts w:ascii="Arial" w:cs="Arial" w:eastAsia="Arial" w:hAnsi="Arial"/>
          <w:b/>
          <w:bCs/>
          <w:color w:val="B45309"/>
          <w:sz w:val="22"/>
          <w:szCs w:val="22"/>
        </w:rPr>
        <w:t xml:space="preserve">Where:  </w:t>
      </w:r>
      <w:r>
        <w:rPr>
          <w:rFonts w:ascii="Arial" w:cs="Arial" w:eastAsia="Arial" w:hAnsi="Arial"/>
          <w:color w:val="374151"/>
          <w:sz w:val="22"/>
          <w:szCs w:val="22"/>
        </w:rPr>
        <w:t xml:space="preserve">In the parameter list of any procedure declaration. The var keyword goes before the parameter type. For Record parameters specifically, always use var unless you have a deliberate reason not to.</w:t>
      </w:r>
    </w:p>
    <w:p>
      <w:pPr>
        <w:spacing w:after="60" w:before="40"/>
      </w:pPr>
      <w:r>
        <w:rPr>
          <w:rFonts w:ascii="Arial" w:cs="Arial" w:eastAsia="Arial" w:hAnsi="Arial"/>
          <w:b/>
          <w:bCs/>
          <w:color w:val="B45309"/>
          <w:sz w:val="22"/>
          <w:szCs w:val="22"/>
        </w:rPr>
        <w:t xml:space="preserve">Example:  </w:t>
      </w:r>
      <w:r>
        <w:rPr>
          <w:rFonts w:ascii="Arial" w:cs="Arial" w:eastAsia="Arial" w:hAnsi="Arial"/>
          <w:color w:val="374151"/>
          <w:sz w:val="22"/>
          <w:szCs w:val="22"/>
        </w:rPr>
        <w:t xml:space="preserve">An AssignGrade procedure must use var Student so the grade change persists after the call</w:t>
      </w:r>
    </w:p>
    <w:p>
      <w:pPr>
        <w:spacing w:after="20" w:before="40"/>
      </w:pPr>
      <w:r>
        <w:rPr>
          <w:rFonts w:ascii="Arial" w:cs="Arial" w:eastAsia="Arial" w:hAnsi="Arial"/>
          <w:b/>
          <w:bCs/>
          <w:color w:val="B45309"/>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WITH var — caller sees the change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procedure AssignGrade(var Student: Record Student; Grade: Code[10])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Student.Grade := Grade;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Student.Modify(true);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WITHOUT var — caller sees nothing (copy is discarded)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procedure AssignGrade(Student: Record Student; Grade: Code[10])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Student.Grade := Grade; // Lost!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0" w:before="40"/>
      </w:pPr>
      <w:r>
        <w:t xml:space="preserve"/>
      </w:r>
    </w:p>
    <w:p>
      <w:pPr>
        <w:spacing w:after="40" w:before="200"/>
      </w:pPr>
      <w:r>
        <w:rPr>
          <w:rFonts w:ascii="Arial" w:cs="Arial" w:eastAsia="Arial" w:hAnsi="Arial"/>
          <w:b/>
          <w:bCs/>
          <w:color w:val="B45309"/>
          <w:sz w:val="24"/>
          <w:szCs w:val="24"/>
        </w:rPr>
        <w:t xml:space="preserve">● </w:t>
      </w:r>
      <w:r>
        <w:rPr>
          <w:rFonts w:ascii="Arial" w:cs="Arial" w:eastAsia="Arial" w:hAnsi="Arial"/>
          <w:b/>
          <w:bCs/>
          <w:color w:val="B45309"/>
          <w:sz w:val="24"/>
          <w:szCs w:val="24"/>
        </w:rPr>
        <w:t xml:space="preserve">Day 20 — Return type + exit() + Notification vs Message</w:t>
      </w:r>
    </w:p>
    <w:p>
      <w:pPr>
        <w:spacing w:after="60" w:before="40"/>
      </w:pPr>
      <w:r>
        <w:rPr>
          <w:rFonts w:ascii="Arial" w:cs="Arial" w:eastAsia="Arial" w:hAnsi="Arial"/>
          <w:b/>
          <w:bCs/>
          <w:color w:val="B45309"/>
          <w:sz w:val="22"/>
          <w:szCs w:val="22"/>
        </w:rPr>
        <w:t xml:space="preserve">What:  </w:t>
      </w:r>
      <w:r>
        <w:rPr>
          <w:rFonts w:ascii="Arial" w:cs="Arial" w:eastAsia="Arial" w:hAnsi="Arial"/>
          <w:color w:val="374151"/>
          <w:sz w:val="22"/>
          <w:szCs w:val="22"/>
        </w:rPr>
        <w:t xml:space="preserve">A procedure can declare a return data type, making it a function. exit(value) returns the value and stops execution immediately. Notification shows a non-blocking UI banner. Message shows a blocking modal dialog.</w:t>
      </w:r>
    </w:p>
    <w:p>
      <w:pPr>
        <w:spacing w:after="60" w:before="40"/>
      </w:pPr>
      <w:r>
        <w:rPr>
          <w:rFonts w:ascii="Arial" w:cs="Arial" w:eastAsia="Arial" w:hAnsi="Arial"/>
          <w:b/>
          <w:bCs/>
          <w:color w:val="B45309"/>
          <w:sz w:val="22"/>
          <w:szCs w:val="22"/>
        </w:rPr>
        <w:t xml:space="preserve">When:  </w:t>
      </w:r>
      <w:r>
        <w:rPr>
          <w:rFonts w:ascii="Arial" w:cs="Arial" w:eastAsia="Arial" w:hAnsi="Arial"/>
          <w:color w:val="374151"/>
          <w:sz w:val="22"/>
          <w:szCs w:val="22"/>
        </w:rPr>
        <w:t xml:space="preserve">Return type + exit(): when a procedure produces a result the caller needs — IsEligible returns Boolean, GetTotal returns Decimal, FormatName returns Text. exit() also works as an early-return guard — validate a condition and exit immediately if it fails. Notification: for any feedback during or after background operations. Message: only for critical, blocking confirmations that genuinely require the user to stop and acknowledge.</w:t>
      </w:r>
    </w:p>
    <w:p>
      <w:pPr>
        <w:spacing w:after="60" w:before="40"/>
      </w:pPr>
      <w:r>
        <w:rPr>
          <w:rFonts w:ascii="Arial" w:cs="Arial" w:eastAsia="Arial" w:hAnsi="Arial"/>
          <w:b/>
          <w:bCs/>
          <w:color w:val="B45309"/>
          <w:sz w:val="22"/>
          <w:szCs w:val="22"/>
        </w:rPr>
        <w:t xml:space="preserve">Why:  </w:t>
      </w:r>
      <w:r>
        <w:rPr>
          <w:rFonts w:ascii="Arial" w:cs="Arial" w:eastAsia="Arial" w:hAnsi="Arial"/>
          <w:color w:val="374151"/>
          <w:sz w:val="22"/>
          <w:szCs w:val="22"/>
        </w:rPr>
        <w:t xml:space="preserve">Functions with return types produce cleaner call sites than output parameters. exit() allows guard-clause style coding — check a condition at the top, exit if it fails, proceed with confidence below. Notification is almost always better than Message for feedback — Message halts all execution and forces the user to click OK before anything else can happen, which is disruptive during bulk operations.</w:t>
      </w:r>
    </w:p>
    <w:p>
      <w:pPr>
        <w:spacing w:after="60" w:before="40"/>
      </w:pPr>
      <w:r>
        <w:rPr>
          <w:rFonts w:ascii="Arial" w:cs="Arial" w:eastAsia="Arial" w:hAnsi="Arial"/>
          <w:b/>
          <w:bCs/>
          <w:color w:val="B45309"/>
          <w:sz w:val="22"/>
          <w:szCs w:val="22"/>
        </w:rPr>
        <w:t xml:space="preserve">Where:  </w:t>
      </w:r>
      <w:r>
        <w:rPr>
          <w:rFonts w:ascii="Arial" w:cs="Arial" w:eastAsia="Arial" w:hAnsi="Arial"/>
          <w:color w:val="374151"/>
          <w:sz w:val="22"/>
          <w:szCs w:val="22"/>
        </w:rPr>
        <w:t xml:space="preserve">Return type: a colon and type after the closing parenthesis of the parameter list. exit(): anywhere inside the procedure body. Notification: created in any Codeunit, particularly background jobs and import routines where you cannot show a modal dialog.</w:t>
      </w:r>
    </w:p>
    <w:p>
      <w:pPr>
        <w:spacing w:after="60" w:before="40"/>
      </w:pPr>
      <w:r>
        <w:rPr>
          <w:rFonts w:ascii="Arial" w:cs="Arial" w:eastAsia="Arial" w:hAnsi="Arial"/>
          <w:b/>
          <w:bCs/>
          <w:color w:val="B45309"/>
          <w:sz w:val="22"/>
          <w:szCs w:val="22"/>
        </w:rPr>
        <w:t xml:space="preserve">Example:  </w:t>
      </w:r>
      <w:r>
        <w:rPr>
          <w:rFonts w:ascii="Arial" w:cs="Arial" w:eastAsia="Arial" w:hAnsi="Arial"/>
          <w:color w:val="374151"/>
          <w:sz w:val="22"/>
          <w:szCs w:val="22"/>
        </w:rPr>
        <w:t xml:space="preserve">A function that checks credit limit returns a Boolean; a background import shows a Notification not a Message</w:t>
      </w:r>
    </w:p>
    <w:p>
      <w:pPr>
        <w:spacing w:after="20" w:before="40"/>
      </w:pPr>
      <w:r>
        <w:rPr>
          <w:rFonts w:ascii="Arial" w:cs="Arial" w:eastAsia="Arial" w:hAnsi="Arial"/>
          <w:b/>
          <w:bCs/>
          <w:color w:val="B45309"/>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Return type + exit()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procedure IsEligible(Student: Record Student): Boolean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Student.Age &lt; 18 then exit(false);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exit(true);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Notification — non-blocking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Notif: Notification;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Notif.Message := 'Import complete: 500 records processed.';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Notif.Scope := NotificationScope::LocalScope;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Notif.Send();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Message — blocking dialog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Message('Import complete: %1 records.', Count);</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All business logic belongs in Codeunits — pages, reports, and triggers should only call procedures.</w:t>
            </w:r>
          </w:p>
          <w:p>
            <w:pPr>
              <w:pStyle w:val="ListParagraph"/>
              <w:numPr>
                <w:ilvl w:val="0"/>
                <w:numId w:val="2"/>
              </w:numPr>
              <w:spacing w:after="20" w:before="20"/>
            </w:pPr>
            <w:r>
              <w:rPr>
                <w:rFonts w:ascii="Arial" w:cs="Arial" w:eastAsia="Arial" w:hAnsi="Arial"/>
                <w:color w:val="B45309"/>
                <w:sz w:val="21"/>
                <w:szCs w:val="21"/>
              </w:rPr>
              <w:t xml:space="preserve">Always use var for Record parameters — without it you are passing a copy and Modify() calls are silently lost.</w:t>
            </w:r>
          </w:p>
          <w:p>
            <w:pPr>
              <w:pStyle w:val="ListParagraph"/>
              <w:numPr>
                <w:ilvl w:val="0"/>
                <w:numId w:val="2"/>
              </w:numPr>
              <w:spacing w:after="20" w:before="20"/>
            </w:pPr>
            <w:r>
              <w:rPr>
                <w:rFonts w:ascii="Arial" w:cs="Arial" w:eastAsia="Arial" w:hAnsi="Arial"/>
                <w:color w:val="B45309"/>
                <w:sz w:val="21"/>
                <w:szCs w:val="21"/>
              </w:rPr>
              <w:t xml:space="preserve">Use Notification for background process feedback; reserve Message for critical blocking confirmations only.</w:t>
            </w:r>
          </w:p>
          <w:p>
            <w:pPr>
              <w:pStyle w:val="ListParagraph"/>
              <w:numPr>
                <w:ilvl w:val="0"/>
                <w:numId w:val="2"/>
              </w:numPr>
              <w:spacing w:after="20" w:before="20"/>
            </w:pPr>
            <w:r>
              <w:rPr>
                <w:rFonts w:ascii="Arial" w:cs="Arial" w:eastAsia="Arial" w:hAnsi="Arial"/>
                <w:color w:val="B45309"/>
                <w:sz w:val="21"/>
                <w:szCs w:val="21"/>
              </w:rPr>
              <w:t xml:space="preserve">Never call Commit() inside a Codeunit unless immediately before TaskScheduler.CreateTask() — it causes partial data on errors.</w:t>
            </w:r>
          </w:p>
          <w:p>
            <w:pPr>
              <w:pStyle w:val="ListParagraph"/>
              <w:numPr>
                <w:ilvl w:val="0"/>
                <w:numId w:val="2"/>
              </w:numPr>
              <w:spacing w:after="20" w:before="20"/>
            </w:pPr>
            <w:r>
              <w:rPr>
                <w:rFonts w:ascii="Arial" w:cs="Arial" w:eastAsia="Arial" w:hAnsi="Arial"/>
                <w:color w:val="B45309"/>
                <w:sz w:val="21"/>
                <w:szCs w:val="21"/>
              </w:rPr>
              <w:t xml:space="preserve">Mark helper procedures as local — it prevents other extensions from accidentally depending on your internal implementation.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REPORTS &amp; QUERIES</w:t>
            </w:r>
          </w:p>
          <w:p>
            <w:r>
              <w:rPr>
                <w:rFonts w:ascii="Arial" w:cs="Arial" w:eastAsia="Arial" w:hAnsi="Arial"/>
                <w:color w:val="FFFFFF"/>
                <w:sz w:val="20"/>
                <w:szCs w:val="20"/>
              </w:rPr>
              <w:t xml:space="preserve">Days 21 – 22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Reports generate formatted output from BC data. Queries aggregate and join data for analytics. Both work at the data layer — understanding their differences from tables and pages is essential for correct use.</w:t>
      </w:r>
    </w:p>
    <w:p>
      <w:pPr>
        <w:spacing w:after="60" w:before="0"/>
      </w:pPr>
      <w:r>
        <w:t xml:space="preserve"/>
      </w:r>
    </w:p>
    <w:p>
      <w:pPr>
        <w:spacing w:after="40" w:before="200"/>
      </w:pPr>
      <w:r>
        <w:rPr>
          <w:rFonts w:ascii="Arial" w:cs="Arial" w:eastAsia="Arial" w:hAnsi="Arial"/>
          <w:b/>
          <w:bCs/>
          <w:color w:val="BE185D"/>
          <w:sz w:val="24"/>
          <w:szCs w:val="24"/>
        </w:rPr>
        <w:t xml:space="preserve">● </w:t>
      </w:r>
      <w:r>
        <w:rPr>
          <w:rFonts w:ascii="Arial" w:cs="Arial" w:eastAsia="Arial" w:hAnsi="Arial"/>
          <w:b/>
          <w:bCs/>
          <w:color w:val="BE185D"/>
          <w:sz w:val="24"/>
          <w:szCs w:val="24"/>
        </w:rPr>
        <w:t xml:space="preserve">Day 21 — dataitem / column / DataItemLink</w:t>
      </w:r>
    </w:p>
    <w:p>
      <w:pPr>
        <w:spacing w:after="60" w:before="40"/>
      </w:pPr>
      <w:r>
        <w:rPr>
          <w:rFonts w:ascii="Arial" w:cs="Arial" w:eastAsia="Arial" w:hAnsi="Arial"/>
          <w:b/>
          <w:bCs/>
          <w:color w:val="BE185D"/>
          <w:sz w:val="22"/>
          <w:szCs w:val="22"/>
        </w:rPr>
        <w:t xml:space="preserve">What:  </w:t>
      </w:r>
      <w:r>
        <w:rPr>
          <w:rFonts w:ascii="Arial" w:cs="Arial" w:eastAsia="Arial" w:hAnsi="Arial"/>
          <w:color w:val="374151"/>
          <w:sz w:val="22"/>
          <w:szCs w:val="22"/>
        </w:rPr>
        <w:t xml:space="preserve">The three building blocks of a report dataset. dataitem defines a table source. column defines a field output. DataItemLink joins two dataitems — like a SQL JOIN ON — to filter child rows to match each parent row.</w:t>
      </w:r>
    </w:p>
    <w:p>
      <w:pPr>
        <w:spacing w:after="60" w:before="40"/>
      </w:pPr>
      <w:r>
        <w:rPr>
          <w:rFonts w:ascii="Arial" w:cs="Arial" w:eastAsia="Arial" w:hAnsi="Arial"/>
          <w:b/>
          <w:bCs/>
          <w:color w:val="BE185D"/>
          <w:sz w:val="22"/>
          <w:szCs w:val="22"/>
        </w:rPr>
        <w:t xml:space="preserve">When:  </w:t>
      </w:r>
      <w:r>
        <w:rPr>
          <w:rFonts w:ascii="Arial" w:cs="Arial" w:eastAsia="Arial" w:hAnsi="Arial"/>
          <w:color w:val="374151"/>
          <w:sz w:val="22"/>
          <w:szCs w:val="22"/>
        </w:rPr>
        <w:t xml:space="preserve">In every report object — dataset is mandatory and must contain at least one dataitem. For multi-table reports, nest dataitems and always define DataItemLink on the inner ones. Without DataItemLink, two dataitems produce a Cartesian product of every record combination.</w:t>
      </w:r>
    </w:p>
    <w:p>
      <w:pPr>
        <w:spacing w:after="60" w:before="40"/>
      </w:pPr>
      <w:r>
        <w:rPr>
          <w:rFonts w:ascii="Arial" w:cs="Arial" w:eastAsia="Arial" w:hAnsi="Arial"/>
          <w:b/>
          <w:bCs/>
          <w:color w:val="BE185D"/>
          <w:sz w:val="22"/>
          <w:szCs w:val="22"/>
        </w:rPr>
        <w:t xml:space="preserve">Why:  </w:t>
      </w:r>
      <w:r>
        <w:rPr>
          <w:rFonts w:ascii="Arial" w:cs="Arial" w:eastAsia="Arial" w:hAnsi="Arial"/>
          <w:color w:val="374151"/>
          <w:sz w:val="22"/>
          <w:szCs w:val="22"/>
        </w:rPr>
        <w:t xml:space="preserve">DataItemLink is the equivalent of SQL JOIN ON for reports. Without it, a report with 100 students and 50 fee entries produces 5,000 rows instead of the correct 50 fee entries for the selected student. Understanding dataitem nesting is the single most important concept for correct report development.</w:t>
      </w:r>
    </w:p>
    <w:p>
      <w:pPr>
        <w:spacing w:after="60" w:before="40"/>
      </w:pPr>
      <w:r>
        <w:rPr>
          <w:rFonts w:ascii="Arial" w:cs="Arial" w:eastAsia="Arial" w:hAnsi="Arial"/>
          <w:b/>
          <w:bCs/>
          <w:color w:val="BE185D"/>
          <w:sz w:val="22"/>
          <w:szCs w:val="22"/>
        </w:rPr>
        <w:t xml:space="preserve">Where:  </w:t>
      </w:r>
      <w:r>
        <w:rPr>
          <w:rFonts w:ascii="Arial" w:cs="Arial" w:eastAsia="Arial" w:hAnsi="Arial"/>
          <w:color w:val="374151"/>
          <w:sz w:val="22"/>
          <w:szCs w:val="22"/>
        </w:rPr>
        <w:t xml:space="preserve">Inside the dataset section of a report object. Inner dataitems are indented inside outer dataitems in the AL syntax. DataItemLink is a property on the inner dataitem referencing a field on the outer.</w:t>
      </w:r>
    </w:p>
    <w:p>
      <w:pPr>
        <w:spacing w:after="60" w:before="40"/>
      </w:pPr>
      <w:r>
        <w:rPr>
          <w:rFonts w:ascii="Arial" w:cs="Arial" w:eastAsia="Arial" w:hAnsi="Arial"/>
          <w:b/>
          <w:bCs/>
          <w:color w:val="BE185D"/>
          <w:sz w:val="22"/>
          <w:szCs w:val="22"/>
        </w:rPr>
        <w:t xml:space="preserve">Example:  </w:t>
      </w:r>
      <w:r>
        <w:rPr>
          <w:rFonts w:ascii="Arial" w:cs="Arial" w:eastAsia="Arial" w:hAnsi="Arial"/>
          <w:color w:val="374151"/>
          <w:sz w:val="22"/>
          <w:szCs w:val="22"/>
        </w:rPr>
        <w:t xml:space="preserve">A Student Report uses Student as the main dataitem and links Enrollment as a child dataitem via Student No.</w:t>
      </w:r>
    </w:p>
    <w:p>
      <w:pPr>
        <w:spacing w:after="20" w:before="40"/>
      </w:pPr>
      <w:r>
        <w:rPr>
          <w:rFonts w:ascii="Arial" w:cs="Arial" w:eastAsia="Arial" w:hAnsi="Arial"/>
          <w:b/>
          <w:bCs/>
          <w:color w:val="BE185D"/>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dataset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dataitem(Student; Student)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column(StudentNo; "No.")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column(StudentName; Name)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column(TotalFees; "Total Fees")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dataitem(Enrollment; Enrollment)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DataItemLink = "Student No." = field("No.");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column(CourseName; "Course Name")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p>
      <w:pPr>
        <w:spacing w:after="40" w:before="200"/>
      </w:pPr>
      <w:r>
        <w:rPr>
          <w:rFonts w:ascii="Arial" w:cs="Arial" w:eastAsia="Arial" w:hAnsi="Arial"/>
          <w:b/>
          <w:bCs/>
          <w:color w:val="BE185D"/>
          <w:sz w:val="24"/>
          <w:szCs w:val="24"/>
        </w:rPr>
        <w:t xml:space="preserve">● </w:t>
      </w:r>
      <w:r>
        <w:rPr>
          <w:rFonts w:ascii="Arial" w:cs="Arial" w:eastAsia="Arial" w:hAnsi="Arial"/>
          <w:b/>
          <w:bCs/>
          <w:color w:val="BE185D"/>
          <w:sz w:val="24"/>
          <w:szCs w:val="24"/>
        </w:rPr>
        <w:t xml:space="preserve">Day 22 — CalcFields in Reports + RequestFilterFields + Query</w:t>
      </w:r>
    </w:p>
    <w:p>
      <w:pPr>
        <w:spacing w:after="60" w:before="40"/>
      </w:pPr>
      <w:r>
        <w:rPr>
          <w:rFonts w:ascii="Arial" w:cs="Arial" w:eastAsia="Arial" w:hAnsi="Arial"/>
          <w:b/>
          <w:bCs/>
          <w:color w:val="BE185D"/>
          <w:sz w:val="22"/>
          <w:szCs w:val="22"/>
        </w:rPr>
        <w:t xml:space="preserve">What:  </w:t>
      </w:r>
      <w:r>
        <w:rPr>
          <w:rFonts w:ascii="Arial" w:cs="Arial" w:eastAsia="Arial" w:hAnsi="Arial"/>
          <w:color w:val="374151"/>
          <w:sz w:val="22"/>
          <w:szCs w:val="22"/>
        </w:rPr>
        <w:t xml:space="preserve">CalcFields must be called manually in OnAfterGetRecord to populate FlowFields in reports. RequestFilterFields exposes filter controls to users before the report runs. Query is a standalone object for SQL-level aggregation without a layout.</w:t>
      </w:r>
    </w:p>
    <w:p>
      <w:pPr>
        <w:spacing w:after="60" w:before="40"/>
      </w:pPr>
      <w:r>
        <w:rPr>
          <w:rFonts w:ascii="Arial" w:cs="Arial" w:eastAsia="Arial" w:hAnsi="Arial"/>
          <w:b/>
          <w:bCs/>
          <w:color w:val="BE185D"/>
          <w:sz w:val="22"/>
          <w:szCs w:val="22"/>
        </w:rPr>
        <w:t xml:space="preserve">When:  </w:t>
      </w:r>
      <w:r>
        <w:rPr>
          <w:rFonts w:ascii="Arial" w:cs="Arial" w:eastAsia="Arial" w:hAnsi="Arial"/>
          <w:color w:val="374151"/>
          <w:sz w:val="22"/>
          <w:szCs w:val="22"/>
        </w:rPr>
        <w:t xml:space="preserve">CalcFields: in the OnAfterGetRecord trigger of every dataitem that reads a FlowField — mandatory, no exceptions. RequestFilterFields: on dataitems where users need to specify date ranges, codes, or filters before the report runs. Query object: when you need aggregated or grouped data (totals by dimension, counts by category) without a printable layout.</w:t>
      </w:r>
    </w:p>
    <w:p>
      <w:pPr>
        <w:spacing w:after="60" w:before="40"/>
      </w:pPr>
      <w:r>
        <w:rPr>
          <w:rFonts w:ascii="Arial" w:cs="Arial" w:eastAsia="Arial" w:hAnsi="Arial"/>
          <w:b/>
          <w:bCs/>
          <w:color w:val="BE185D"/>
          <w:sz w:val="22"/>
          <w:szCs w:val="22"/>
        </w:rPr>
        <w:t xml:space="preserve">Why:  </w:t>
      </w:r>
      <w:r>
        <w:rPr>
          <w:rFonts w:ascii="Arial" w:cs="Arial" w:eastAsia="Arial" w:hAnsi="Arial"/>
          <w:color w:val="374151"/>
          <w:sz w:val="22"/>
          <w:szCs w:val="22"/>
        </w:rPr>
        <w:t xml:space="preserve">FlowFields return zero in report dataitems without CalcFields — there is no error message, just silently wrong data. This is the most common reporting bug in BC AL. RequestFilterFields gives users control over the data scope without requiring any code. Query objects run a single SQL aggregate — much faster than a report with no layout for dashboard and analytics use cases.</w:t>
      </w:r>
    </w:p>
    <w:p>
      <w:pPr>
        <w:spacing w:after="60" w:before="40"/>
      </w:pPr>
      <w:r>
        <w:rPr>
          <w:rFonts w:ascii="Arial" w:cs="Arial" w:eastAsia="Arial" w:hAnsi="Arial"/>
          <w:b/>
          <w:bCs/>
          <w:color w:val="BE185D"/>
          <w:sz w:val="22"/>
          <w:szCs w:val="22"/>
        </w:rPr>
        <w:t xml:space="preserve">Where:  </w:t>
      </w:r>
      <w:r>
        <w:rPr>
          <w:rFonts w:ascii="Arial" w:cs="Arial" w:eastAsia="Arial" w:hAnsi="Arial"/>
          <w:color w:val="374151"/>
          <w:sz w:val="22"/>
          <w:szCs w:val="22"/>
        </w:rPr>
        <w:t xml:space="preserve">CalcFields: in the OnAfterGetRecord trigger of the relevant dataitem. RequestFilterFields: as a property on a dataitem. Query: a standalone query object in a separate AL file, called from codeunits or page actions.</w:t>
      </w:r>
    </w:p>
    <w:p>
      <w:pPr>
        <w:spacing w:after="60" w:before="40"/>
      </w:pPr>
      <w:r>
        <w:rPr>
          <w:rFonts w:ascii="Arial" w:cs="Arial" w:eastAsia="Arial" w:hAnsi="Arial"/>
          <w:b/>
          <w:bCs/>
          <w:color w:val="BE185D"/>
          <w:sz w:val="22"/>
          <w:szCs w:val="22"/>
        </w:rPr>
        <w:t xml:space="preserve">Example:  </w:t>
      </w:r>
      <w:r>
        <w:rPr>
          <w:rFonts w:ascii="Arial" w:cs="Arial" w:eastAsia="Arial" w:hAnsi="Arial"/>
          <w:color w:val="374151"/>
          <w:sz w:val="22"/>
          <w:szCs w:val="22"/>
        </w:rPr>
        <w:t xml:space="preserve">Calculate Total Fees per student in a report; let the user filter by Date Range before running; use a Query to sum fees by course</w:t>
      </w:r>
    </w:p>
    <w:p>
      <w:pPr>
        <w:spacing w:after="20" w:before="40"/>
      </w:pPr>
      <w:r>
        <w:rPr>
          <w:rFonts w:ascii="Arial" w:cs="Arial" w:eastAsia="Arial" w:hAnsi="Arial"/>
          <w:b/>
          <w:bCs/>
          <w:color w:val="BE185D"/>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CalcFields in report trigger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OnAfterGetRecord()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Student.CalcFields("Total Fees", "Enrollment Count");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RequestFilterFields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requestpage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SaveValues = 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layout { area(Content) { group(Options)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field(StartDate; StartDate)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Query object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query 50100 "Fee Summary by Course"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elements { dataitem(Student; Student)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column(CourseNo; "Course No.")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column(TotalFees; "Total Fees") { Method = Sum;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CalcFields() MUST be called in OnAfterGetRecord — FlowFields return 0 in report dataitems without it.</w:t>
            </w:r>
          </w:p>
          <w:p>
            <w:pPr>
              <w:pStyle w:val="ListParagraph"/>
              <w:numPr>
                <w:ilvl w:val="0"/>
                <w:numId w:val="2"/>
              </w:numPr>
              <w:spacing w:after="20" w:before="20"/>
            </w:pPr>
            <w:r>
              <w:rPr>
                <w:rFonts w:ascii="Arial" w:cs="Arial" w:eastAsia="Arial" w:hAnsi="Arial"/>
                <w:color w:val="B45309"/>
                <w:sz w:val="21"/>
                <w:szCs w:val="21"/>
              </w:rPr>
              <w:t xml:space="preserve">Use DataItemLink with proper filter fields — missing it causes a cross-join of ALL records (millions of rows).</w:t>
            </w:r>
          </w:p>
          <w:p>
            <w:pPr>
              <w:pStyle w:val="ListParagraph"/>
              <w:numPr>
                <w:ilvl w:val="0"/>
                <w:numId w:val="2"/>
              </w:numPr>
              <w:spacing w:after="20" w:before="20"/>
            </w:pPr>
            <w:r>
              <w:rPr>
                <w:rFonts w:ascii="Arial" w:cs="Arial" w:eastAsia="Arial" w:hAnsi="Arial"/>
                <w:color w:val="B45309"/>
                <w:sz w:val="21"/>
                <w:szCs w:val="21"/>
              </w:rPr>
              <w:t xml:space="preserve">Use Query objects for aggregation (Sum, Count, Avg) — they are faster than reports with no layout.</w:t>
            </w:r>
          </w:p>
          <w:p>
            <w:pPr>
              <w:pStyle w:val="ListParagraph"/>
              <w:numPr>
                <w:ilvl w:val="0"/>
                <w:numId w:val="2"/>
              </w:numPr>
              <w:spacing w:after="20" w:before="20"/>
            </w:pPr>
            <w:r>
              <w:rPr>
                <w:rFonts w:ascii="Arial" w:cs="Arial" w:eastAsia="Arial" w:hAnsi="Arial"/>
                <w:color w:val="B45309"/>
                <w:sz w:val="21"/>
                <w:szCs w:val="21"/>
              </w:rPr>
              <w:t xml:space="preserve">Always set SaveValues = true on requestpage so users don't re-enter filters every time.</w:t>
            </w:r>
          </w:p>
          <w:p>
            <w:pPr>
              <w:pStyle w:val="ListParagraph"/>
              <w:numPr>
                <w:ilvl w:val="0"/>
                <w:numId w:val="2"/>
              </w:numPr>
              <w:spacing w:after="20" w:before="20"/>
            </w:pPr>
            <w:r>
              <w:rPr>
                <w:rFonts w:ascii="Arial" w:cs="Arial" w:eastAsia="Arial" w:hAnsi="Arial"/>
                <w:color w:val="B45309"/>
                <w:sz w:val="21"/>
                <w:szCs w:val="21"/>
              </w:rPr>
              <w:t xml:space="preserve">RequestFilterFields lets the user filter data before the report runs — always expose key filter fields.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RECORD OPERATIONS</w:t>
            </w:r>
          </w:p>
          <w:p>
            <w:r>
              <w:rPr>
                <w:rFonts w:ascii="Arial" w:cs="Arial" w:eastAsia="Arial" w:hAnsi="Arial"/>
                <w:color w:val="FFFFFF"/>
                <w:sz w:val="20"/>
                <w:szCs w:val="20"/>
              </w:rPr>
              <w:t xml:space="preserve">Day 23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Record operations are the core AL database API. Every interaction with BC tables — reading, writing, filtering, deleting — goes through these functions. Understanding the difference between Get, Find*, SetRange, and SetFilter is essential for correct and performant AL code.</w:t>
      </w:r>
    </w:p>
    <w:p>
      <w:pPr>
        <w:spacing w:after="60" w:before="0"/>
      </w:pPr>
      <w:r>
        <w:t xml:space="preserve"/>
      </w:r>
    </w:p>
    <w:p>
      <w:pPr>
        <w:spacing w:after="40" w:before="200"/>
      </w:pPr>
      <w:r>
        <w:rPr>
          <w:rFonts w:ascii="Arial" w:cs="Arial" w:eastAsia="Arial" w:hAnsi="Arial"/>
          <w:b/>
          <w:bCs/>
          <w:color w:val="B91C1C"/>
          <w:sz w:val="24"/>
          <w:szCs w:val="24"/>
        </w:rPr>
        <w:t xml:space="preserve">● </w:t>
      </w:r>
      <w:r>
        <w:rPr>
          <w:rFonts w:ascii="Arial" w:cs="Arial" w:eastAsia="Arial" w:hAnsi="Arial"/>
          <w:b/>
          <w:bCs/>
          <w:color w:val="B91C1C"/>
          <w:sz w:val="24"/>
          <w:szCs w:val="24"/>
        </w:rPr>
        <w:t xml:space="preserve">Day 23A — Get / FindFirst / FindLast / FindSet</w:t>
      </w:r>
    </w:p>
    <w:p>
      <w:pPr>
        <w:spacing w:after="60" w:before="40"/>
      </w:pPr>
      <w:r>
        <w:rPr>
          <w:rFonts w:ascii="Arial" w:cs="Arial" w:eastAsia="Arial" w:hAnsi="Arial"/>
          <w:b/>
          <w:bCs/>
          <w:color w:val="B91C1C"/>
          <w:sz w:val="22"/>
          <w:szCs w:val="22"/>
        </w:rPr>
        <w:t xml:space="preserve">What:  </w:t>
      </w:r>
      <w:r>
        <w:rPr>
          <w:rFonts w:ascii="Arial" w:cs="Arial" w:eastAsia="Arial" w:hAnsi="Arial"/>
          <w:color w:val="374151"/>
          <w:sz w:val="22"/>
          <w:szCs w:val="22"/>
        </w:rPr>
        <w:t xml:space="preserve">Four methods for reading records. Get retrieves by primary key (errors if missing). FindFirst/FindLast retrieve the first/last matching record and return Boolean. FindSet positions on the first of many records for looping.</w:t>
      </w:r>
    </w:p>
    <w:p>
      <w:pPr>
        <w:spacing w:after="60" w:before="40"/>
      </w:pPr>
      <w:r>
        <w:rPr>
          <w:rFonts w:ascii="Arial" w:cs="Arial" w:eastAsia="Arial" w:hAnsi="Arial"/>
          <w:b/>
          <w:bCs/>
          <w:color w:val="B91C1C"/>
          <w:sz w:val="22"/>
          <w:szCs w:val="22"/>
        </w:rPr>
        <w:t xml:space="preserve">When:  </w:t>
      </w:r>
      <w:r>
        <w:rPr>
          <w:rFonts w:ascii="Arial" w:cs="Arial" w:eastAsia="Arial" w:hAnsi="Arial"/>
          <w:color w:val="374151"/>
          <w:sz w:val="22"/>
          <w:szCs w:val="22"/>
        </w:rPr>
        <w:t xml:space="preserve">Get(): when you know the exact primary key value and the record must exist — use it for lookups on known identifiers. FindFirst/FindLast: when checking if a record exists by filters, or getting the extreme record of a filtered set. FindSet(): when you need to iterate through all records matching a filter — the only correct way to loop multiple records.</w:t>
      </w:r>
    </w:p>
    <w:p>
      <w:pPr>
        <w:spacing w:after="60" w:before="40"/>
      </w:pPr>
      <w:r>
        <w:rPr>
          <w:rFonts w:ascii="Arial" w:cs="Arial" w:eastAsia="Arial" w:hAnsi="Arial"/>
          <w:b/>
          <w:bCs/>
          <w:color w:val="B91C1C"/>
          <w:sz w:val="22"/>
          <w:szCs w:val="22"/>
        </w:rPr>
        <w:t xml:space="preserve">Why:  </w:t>
      </w:r>
      <w:r>
        <w:rPr>
          <w:rFonts w:ascii="Arial" w:cs="Arial" w:eastAsia="Arial" w:hAnsi="Arial"/>
          <w:color w:val="374151"/>
          <w:sz w:val="22"/>
          <w:szCs w:val="22"/>
        </w:rPr>
        <w:t xml:space="preserve">Get() errors if the record does not exist — this is intentional, it protects you from silently processing a blank record. Find functions return Boolean so you can safely check and branch. FindSet positions on the first record and enables Next() — using FindFirst inside a loop only ever reads the same first record repeatedly, which is a common but silent bug.</w:t>
      </w:r>
    </w:p>
    <w:p>
      <w:pPr>
        <w:spacing w:after="60" w:before="40"/>
      </w:pPr>
      <w:r>
        <w:rPr>
          <w:rFonts w:ascii="Arial" w:cs="Arial" w:eastAsia="Arial" w:hAnsi="Arial"/>
          <w:b/>
          <w:bCs/>
          <w:color w:val="B91C1C"/>
          <w:sz w:val="22"/>
          <w:szCs w:val="22"/>
        </w:rPr>
        <w:t xml:space="preserve">Where:  </w:t>
      </w:r>
      <w:r>
        <w:rPr>
          <w:rFonts w:ascii="Arial" w:cs="Arial" w:eastAsia="Arial" w:hAnsi="Arial"/>
          <w:color w:val="374151"/>
          <w:sz w:val="22"/>
          <w:szCs w:val="22"/>
        </w:rPr>
        <w:t xml:space="preserve">In any Codeunit, trigger, or page code that reads from a table. Always apply filters before FindSet. Never call Find* inside a FindSet loop — use a separate record variable for nested reads.</w:t>
      </w:r>
    </w:p>
    <w:p>
      <w:pPr>
        <w:spacing w:after="60" w:before="40"/>
      </w:pPr>
      <w:r>
        <w:rPr>
          <w:rFonts w:ascii="Arial" w:cs="Arial" w:eastAsia="Arial" w:hAnsi="Arial"/>
          <w:b/>
          <w:bCs/>
          <w:color w:val="B91C1C"/>
          <w:sz w:val="22"/>
          <w:szCs w:val="22"/>
        </w:rPr>
        <w:t xml:space="preserve">Example:  </w:t>
      </w:r>
      <w:r>
        <w:rPr>
          <w:rFonts w:ascii="Arial" w:cs="Arial" w:eastAsia="Arial" w:hAnsi="Arial"/>
          <w:color w:val="374151"/>
          <w:sz w:val="22"/>
          <w:szCs w:val="22"/>
        </w:rPr>
        <w:t xml:space="preserve">Get a specific Student by No.; FindFirst to get the earliest enrollment; FindSet to loop all active students</w:t>
      </w:r>
    </w:p>
    <w:p>
      <w:pPr>
        <w:spacing w:after="20" w:before="40"/>
      </w:pPr>
      <w:r>
        <w:rPr>
          <w:rFonts w:ascii="Arial" w:cs="Arial" w:eastAsia="Arial" w:hAnsi="Arial"/>
          <w:b/>
          <w:bCs/>
          <w:color w:val="B91C1C"/>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Get — by primary key, errors if missing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Student.Get('S001');  // errors if S001 doesn't exist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FindFirst / FindLast — first/last record matching filters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Student.SetRange(Status, Status::Active);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if Student.FindFirst() then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Message('First active: %1', Student.Name);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FindSet — loop all matching records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Student.SetRange("Course No.", 'C001');</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if Student.FindSet() then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repeat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ProcessStudent(Student);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until Student.Next() = 0;</w:t>
            </w:r>
          </w:p>
        </w:tc>
      </w:tr>
    </w:tbl>
    <w:p>
      <w:pPr>
        <w:spacing w:after="0" w:before="40"/>
      </w:pPr>
      <w:r>
        <w:t xml:space="preserve"/>
      </w:r>
    </w:p>
    <w:p>
      <w:pPr>
        <w:spacing w:after="40" w:before="200"/>
      </w:pPr>
      <w:r>
        <w:rPr>
          <w:rFonts w:ascii="Arial" w:cs="Arial" w:eastAsia="Arial" w:hAnsi="Arial"/>
          <w:b/>
          <w:bCs/>
          <w:color w:val="B91C1C"/>
          <w:sz w:val="24"/>
          <w:szCs w:val="24"/>
        </w:rPr>
        <w:t xml:space="preserve">● </w:t>
      </w:r>
      <w:r>
        <w:rPr>
          <w:rFonts w:ascii="Arial" w:cs="Arial" w:eastAsia="Arial" w:hAnsi="Arial"/>
          <w:b/>
          <w:bCs/>
          <w:color w:val="B91C1C"/>
          <w:sz w:val="24"/>
          <w:szCs w:val="24"/>
        </w:rPr>
        <w:t xml:space="preserve">Day 23B — SetRange / SetFilter / Reset / SetCurrentKey</w:t>
      </w:r>
    </w:p>
    <w:p>
      <w:pPr>
        <w:spacing w:after="60" w:before="40"/>
      </w:pPr>
      <w:r>
        <w:rPr>
          <w:rFonts w:ascii="Arial" w:cs="Arial" w:eastAsia="Arial" w:hAnsi="Arial"/>
          <w:b/>
          <w:bCs/>
          <w:color w:val="B91C1C"/>
          <w:sz w:val="22"/>
          <w:szCs w:val="22"/>
        </w:rPr>
        <w:t xml:space="preserve">What:  </w:t>
      </w:r>
      <w:r>
        <w:rPr>
          <w:rFonts w:ascii="Arial" w:cs="Arial" w:eastAsia="Arial" w:hAnsi="Arial"/>
          <w:color w:val="374151"/>
          <w:sz w:val="22"/>
          <w:szCs w:val="22"/>
        </w:rPr>
        <w:t xml:space="preserve">Filter-building methods. SetRange adds exact-match or range filters. SetFilter adds expression filters with wildcards and operators. Reset clears all filters. SetCurrentKey changes the active sort order and can dramatically improve query speed.</w:t>
      </w:r>
    </w:p>
    <w:p>
      <w:pPr>
        <w:spacing w:after="60" w:before="40"/>
      </w:pPr>
      <w:r>
        <w:rPr>
          <w:rFonts w:ascii="Arial" w:cs="Arial" w:eastAsia="Arial" w:hAnsi="Arial"/>
          <w:b/>
          <w:bCs/>
          <w:color w:val="B91C1C"/>
          <w:sz w:val="22"/>
          <w:szCs w:val="22"/>
        </w:rPr>
        <w:t xml:space="preserve">When:  </w:t>
      </w:r>
      <w:r>
        <w:rPr>
          <w:rFonts w:ascii="Arial" w:cs="Arial" w:eastAsia="Arial" w:hAnsi="Arial"/>
          <w:color w:val="374151"/>
          <w:sz w:val="22"/>
          <w:szCs w:val="22"/>
        </w:rPr>
        <w:t xml:space="preserve">SetRange: before any Find* operation when filtering by exact value or inclusive range. SetFilter: when you need expression-based filtering — wildcards, greater/less than, OR conditions. Reset: before starting an unrelated query on the same record variable to avoid accidentally carrying over previous filters. SetCurrentKey: when you need records in a specific sort order, or to optimise a filter by using an indexed key.</w:t>
      </w:r>
    </w:p>
    <w:p>
      <w:pPr>
        <w:spacing w:after="60" w:before="40"/>
      </w:pPr>
      <w:r>
        <w:rPr>
          <w:rFonts w:ascii="Arial" w:cs="Arial" w:eastAsia="Arial" w:hAnsi="Arial"/>
          <w:b/>
          <w:bCs/>
          <w:color w:val="B91C1C"/>
          <w:sz w:val="22"/>
          <w:szCs w:val="22"/>
        </w:rPr>
        <w:t xml:space="preserve">Why:  </w:t>
      </w:r>
      <w:r>
        <w:rPr>
          <w:rFonts w:ascii="Arial" w:cs="Arial" w:eastAsia="Arial" w:hAnsi="Arial"/>
          <w:color w:val="374151"/>
          <w:sz w:val="22"/>
          <w:szCs w:val="22"/>
        </w:rPr>
        <w:t xml:space="preserve">Without filters, Find* operations return all records — which is almost never correct and potentially catastrophic on large tables. SetRange is preferred over SetFilter for exact matches because the database can use the index directly. SetCurrentKey dramatically affects query performance — filtering on a non-indexed field causes a full table scan regardless of the filter.</w:t>
      </w:r>
    </w:p>
    <w:p>
      <w:pPr>
        <w:spacing w:after="60" w:before="40"/>
      </w:pPr>
      <w:r>
        <w:rPr>
          <w:rFonts w:ascii="Arial" w:cs="Arial" w:eastAsia="Arial" w:hAnsi="Arial"/>
          <w:b/>
          <w:bCs/>
          <w:color w:val="B91C1C"/>
          <w:sz w:val="22"/>
          <w:szCs w:val="22"/>
        </w:rPr>
        <w:t xml:space="preserve">Where:  </w:t>
      </w:r>
      <w:r>
        <w:rPr>
          <w:rFonts w:ascii="Arial" w:cs="Arial" w:eastAsia="Arial" w:hAnsi="Arial"/>
          <w:color w:val="374151"/>
          <w:sz w:val="22"/>
          <w:szCs w:val="22"/>
        </w:rPr>
        <w:t xml:space="preserve">Before any Find*, Count(), or IsEmpty() call on a record variable. SetCurrentKey must be called before SetRange/SetFilter on those key fields to ensure the index is used. Reset clears both filters and the current key back to defaults.</w:t>
      </w:r>
    </w:p>
    <w:p>
      <w:pPr>
        <w:spacing w:after="60" w:before="40"/>
      </w:pPr>
      <w:r>
        <w:rPr>
          <w:rFonts w:ascii="Arial" w:cs="Arial" w:eastAsia="Arial" w:hAnsi="Arial"/>
          <w:b/>
          <w:bCs/>
          <w:color w:val="B91C1C"/>
          <w:sz w:val="22"/>
          <w:szCs w:val="22"/>
        </w:rPr>
        <w:t xml:space="preserve">Example:  </w:t>
      </w:r>
      <w:r>
        <w:rPr>
          <w:rFonts w:ascii="Arial" w:cs="Arial" w:eastAsia="Arial" w:hAnsi="Arial"/>
          <w:color w:val="374151"/>
          <w:sz w:val="22"/>
          <w:szCs w:val="22"/>
        </w:rPr>
        <w:t xml:space="preserve">Find all students enrolled in Course C001 with fees over 5000</w:t>
      </w:r>
    </w:p>
    <w:p>
      <w:pPr>
        <w:spacing w:after="20" w:before="40"/>
      </w:pPr>
      <w:r>
        <w:rPr>
          <w:rFonts w:ascii="Arial" w:cs="Arial" w:eastAsia="Arial" w:hAnsi="Arial"/>
          <w:b/>
          <w:bCs/>
          <w:color w:val="B91C1C"/>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SetRange — exact match on one or a range of values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Student.SetRange("Course No.", 'C001');</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Student.SetRange(Age, 18, 25);  // 18 to 25 inclusive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SetFilter — expressions and wildcards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Student.SetFilter(Name, '@ali*');  // starts with 'ali' (case-insensitive)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Student.SetFilter("Total Fees", '&gt;%1', 5000);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Reset — clear ALL filters and keys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Student.Reset();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SetCurrentKey — change sort order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Student.SetCurrentKey("Course No.", Status);</w:t>
            </w:r>
          </w:p>
        </w:tc>
      </w:tr>
    </w:tbl>
    <w:p>
      <w:pPr>
        <w:spacing w:after="0" w:before="40"/>
      </w:pPr>
      <w:r>
        <w:t xml:space="preserve"/>
      </w:r>
    </w:p>
    <w:p>
      <w:pPr>
        <w:spacing w:after="40" w:before="200"/>
      </w:pPr>
      <w:r>
        <w:rPr>
          <w:rFonts w:ascii="Arial" w:cs="Arial" w:eastAsia="Arial" w:hAnsi="Arial"/>
          <w:b/>
          <w:bCs/>
          <w:color w:val="B91C1C"/>
          <w:sz w:val="24"/>
          <w:szCs w:val="24"/>
        </w:rPr>
        <w:t xml:space="preserve">● </w:t>
      </w:r>
      <w:r>
        <w:rPr>
          <w:rFonts w:ascii="Arial" w:cs="Arial" w:eastAsia="Arial" w:hAnsi="Arial"/>
          <w:b/>
          <w:bCs/>
          <w:color w:val="B91C1C"/>
          <w:sz w:val="24"/>
          <w:szCs w:val="24"/>
        </w:rPr>
        <w:t xml:space="preserve">Day 23C — Insert / Modify / ModifyAll / Delete / DeleteAll + Count vs IsEmpty</w:t>
      </w:r>
    </w:p>
    <w:p>
      <w:pPr>
        <w:spacing w:after="60" w:before="40"/>
      </w:pPr>
      <w:r>
        <w:rPr>
          <w:rFonts w:ascii="Arial" w:cs="Arial" w:eastAsia="Arial" w:hAnsi="Arial"/>
          <w:b/>
          <w:bCs/>
          <w:color w:val="B91C1C"/>
          <w:sz w:val="22"/>
          <w:szCs w:val="22"/>
        </w:rPr>
        <w:t xml:space="preserve">What:  </w:t>
      </w:r>
      <w:r>
        <w:rPr>
          <w:rFonts w:ascii="Arial" w:cs="Arial" w:eastAsia="Arial" w:hAnsi="Arial"/>
          <w:color w:val="374151"/>
          <w:sz w:val="22"/>
          <w:szCs w:val="22"/>
        </w:rPr>
        <w:t xml:space="preserve">The complete write API. Insert creates records, Modify saves changes, ModifyAll updates a field on all filtered records in one SQL statement, Delete removes one record, DeleteAll removes all filtered records in one SQL statement. IsEmpty checks existence faster than Count.</w:t>
      </w:r>
    </w:p>
    <w:p>
      <w:pPr>
        <w:spacing w:after="60" w:before="40"/>
      </w:pPr>
      <w:r>
        <w:rPr>
          <w:rFonts w:ascii="Arial" w:cs="Arial" w:eastAsia="Arial" w:hAnsi="Arial"/>
          <w:b/>
          <w:bCs/>
          <w:color w:val="B91C1C"/>
          <w:sz w:val="22"/>
          <w:szCs w:val="22"/>
        </w:rPr>
        <w:t xml:space="preserve">When:  </w:t>
      </w:r>
      <w:r>
        <w:rPr>
          <w:rFonts w:ascii="Arial" w:cs="Arial" w:eastAsia="Arial" w:hAnsi="Arial"/>
          <w:color w:val="374151"/>
          <w:sz w:val="22"/>
          <w:szCs w:val="22"/>
        </w:rPr>
        <w:t xml:space="preserve">Insert: when creating a new record. Modify: when updating a specific record you have already loaded. ModifyAll: when updating one field across many records matching a filter — far faster than a loop. Delete: when removing one loaded record. DeleteAll: when removing all filtered records at once. IsEmpty: whenever you only need to know if any matching record exists — not how many.</w:t>
      </w:r>
    </w:p>
    <w:p>
      <w:pPr>
        <w:spacing w:after="60" w:before="40"/>
      </w:pPr>
      <w:r>
        <w:rPr>
          <w:rFonts w:ascii="Arial" w:cs="Arial" w:eastAsia="Arial" w:hAnsi="Arial"/>
          <w:b/>
          <w:bCs/>
          <w:color w:val="B91C1C"/>
          <w:sz w:val="22"/>
          <w:szCs w:val="22"/>
        </w:rPr>
        <w:t xml:space="preserve">Why:  </w:t>
      </w:r>
      <w:r>
        <w:rPr>
          <w:rFonts w:ascii="Arial" w:cs="Arial" w:eastAsia="Arial" w:hAnsi="Arial"/>
          <w:color w:val="374151"/>
          <w:sz w:val="22"/>
          <w:szCs w:val="22"/>
        </w:rPr>
        <w:t xml:space="preserve">ModifyAll and DeleteAll are single SQL statements — they are orders of magnitude faster than loop-based alternatives on large datasets. IsEmpty() stops scanning at the first match, making it dramatically faster than Count() for existence checks on large tables. Temporary records enable in-memory staging without any database interaction, which is essential for data preparation and intermediate calculations.</w:t>
      </w:r>
    </w:p>
    <w:p>
      <w:pPr>
        <w:spacing w:after="60" w:before="40"/>
      </w:pPr>
      <w:r>
        <w:rPr>
          <w:rFonts w:ascii="Arial" w:cs="Arial" w:eastAsia="Arial" w:hAnsi="Arial"/>
          <w:b/>
          <w:bCs/>
          <w:color w:val="B91C1C"/>
          <w:sz w:val="22"/>
          <w:szCs w:val="22"/>
        </w:rPr>
        <w:t xml:space="preserve">Where:  </w:t>
      </w:r>
      <w:r>
        <w:rPr>
          <w:rFonts w:ascii="Arial" w:cs="Arial" w:eastAsia="Arial" w:hAnsi="Arial"/>
          <w:color w:val="374151"/>
          <w:sz w:val="22"/>
          <w:szCs w:val="22"/>
        </w:rPr>
        <w:t xml:space="preserve">In Codeunits and triggers handling data writes. ModifyAll and DeleteAll require an active filter before calling — they operate on all currently filtered records. Always pass true to Insert()/Modify()/Delete() to fire the corresponding table trigger unless you have a specific reason to skip it.</w:t>
      </w:r>
    </w:p>
    <w:p>
      <w:pPr>
        <w:spacing w:after="60" w:before="40"/>
      </w:pPr>
      <w:r>
        <w:rPr>
          <w:rFonts w:ascii="Arial" w:cs="Arial" w:eastAsia="Arial" w:hAnsi="Arial"/>
          <w:b/>
          <w:bCs/>
          <w:color w:val="B91C1C"/>
          <w:sz w:val="22"/>
          <w:szCs w:val="22"/>
        </w:rPr>
        <w:t xml:space="preserve">Example:  </w:t>
      </w:r>
      <w:r>
        <w:rPr>
          <w:rFonts w:ascii="Arial" w:cs="Arial" w:eastAsia="Arial" w:hAnsi="Arial"/>
          <w:color w:val="374151"/>
          <w:sz w:val="22"/>
          <w:szCs w:val="22"/>
        </w:rPr>
        <w:t xml:space="preserve">Bulk update all pending enrollments to Active; check if any fees exist before printing a statement</w:t>
      </w:r>
    </w:p>
    <w:p>
      <w:pPr>
        <w:spacing w:after="20" w:before="40"/>
      </w:pPr>
      <w:r>
        <w:rPr>
          <w:rFonts w:ascii="Arial" w:cs="Arial" w:eastAsia="Arial" w:hAnsi="Arial"/>
          <w:b/>
          <w:bCs/>
          <w:color w:val="B91C1C"/>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Insert (true = run OnInsert trigger)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Student.Insert(true);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Modify (true = run OnModify trigger)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Student.Validate(Status, Status::Active);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Student.Modify(true);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ModifyAll — update ALL filtered records at once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Enrollment.SetRange(Status, Status::Pending);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Enrollment.ModifyAll(Status, Status::Active, 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IsEmpty — faster than Count() for existence check</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if Student.IsEmpty() then Error('No students found.');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Temporary record — in-memory, no DB writes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TempStudent: Record Student temporary;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TempStudent.Insert();  // stays in memory only</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Use IsEmpty() not Count() when you only need to know if any records exist — IsEmpty stops at the first match.</w:t>
            </w:r>
          </w:p>
          <w:p>
            <w:pPr>
              <w:pStyle w:val="ListParagraph"/>
              <w:numPr>
                <w:ilvl w:val="0"/>
                <w:numId w:val="2"/>
              </w:numPr>
              <w:spacing w:after="20" w:before="20"/>
            </w:pPr>
            <w:r>
              <w:rPr>
                <w:rFonts w:ascii="Arial" w:cs="Arial" w:eastAsia="Arial" w:hAnsi="Arial"/>
                <w:color w:val="B45309"/>
                <w:sz w:val="21"/>
                <w:szCs w:val="21"/>
              </w:rPr>
              <w:t xml:space="preserve">Always use SetAutoCalcFields() before FindSet() when you need FlowFields in a loop — not CalcFields inside the loop.</w:t>
            </w:r>
          </w:p>
          <w:p>
            <w:pPr>
              <w:pStyle w:val="ListParagraph"/>
              <w:numPr>
                <w:ilvl w:val="0"/>
                <w:numId w:val="2"/>
              </w:numPr>
              <w:spacing w:after="20" w:before="20"/>
            </w:pPr>
            <w:r>
              <w:rPr>
                <w:rFonts w:ascii="Arial" w:cs="Arial" w:eastAsia="Arial" w:hAnsi="Arial"/>
                <w:color w:val="B45309"/>
                <w:sz w:val="21"/>
                <w:szCs w:val="21"/>
              </w:rPr>
              <w:t xml:space="preserve">Use LockTable() before any read-then-write pattern to prevent race conditions in concurrent environments.</w:t>
            </w:r>
          </w:p>
          <w:p>
            <w:pPr>
              <w:pStyle w:val="ListParagraph"/>
              <w:numPr>
                <w:ilvl w:val="0"/>
                <w:numId w:val="2"/>
              </w:numPr>
              <w:spacing w:after="20" w:before="20"/>
            </w:pPr>
            <w:r>
              <w:rPr>
                <w:rFonts w:ascii="Arial" w:cs="Arial" w:eastAsia="Arial" w:hAnsi="Arial"/>
                <w:color w:val="B45309"/>
                <w:sz w:val="21"/>
                <w:szCs w:val="21"/>
              </w:rPr>
              <w:t xml:space="preserve">ModifyAll and DeleteAll are SQL-level operations — they are orders of magnitude faster than looping Modify/Delete.</w:t>
            </w:r>
          </w:p>
          <w:p>
            <w:pPr>
              <w:pStyle w:val="ListParagraph"/>
              <w:numPr>
                <w:ilvl w:val="0"/>
                <w:numId w:val="2"/>
              </w:numPr>
              <w:spacing w:after="20" w:before="20"/>
            </w:pPr>
            <w:r>
              <w:rPr>
                <w:rFonts w:ascii="Arial" w:cs="Arial" w:eastAsia="Arial" w:hAnsi="Arial"/>
                <w:color w:val="B45309"/>
                <w:sz w:val="21"/>
                <w:szCs w:val="21"/>
              </w:rPr>
              <w:t xml:space="preserve">Temporary records live in memory — Insert/Modify/Delete on them never touch the database.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EVENTS</w:t>
            </w:r>
          </w:p>
          <w:p>
            <w:r>
              <w:rPr>
                <w:rFonts w:ascii="Arial" w:cs="Arial" w:eastAsia="Arial" w:hAnsi="Arial"/>
                <w:color w:val="FFFFFF"/>
                <w:sz w:val="20"/>
                <w:szCs w:val="20"/>
              </w:rPr>
              <w:t xml:space="preserve">Day 24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Events are the mechanism that makes Business Central extensions upgrade-safe and decoupled. Publishers raise events; subscribers react to them. The publisher never knows who is listening. This is how you extend base app logic without modifying it.</w:t>
      </w:r>
    </w:p>
    <w:p>
      <w:pPr>
        <w:spacing w:after="60" w:before="0"/>
      </w:pPr>
      <w:r>
        <w:t xml:space="preserve"/>
      </w:r>
    </w:p>
    <w:p>
      <w:pPr>
        <w:spacing w:after="40" w:before="200"/>
      </w:pPr>
      <w:r>
        <w:rPr>
          <w:rFonts w:ascii="Arial" w:cs="Arial" w:eastAsia="Arial" w:hAnsi="Arial"/>
          <w:b/>
          <w:bCs/>
          <w:color w:val="6D28D9"/>
          <w:sz w:val="24"/>
          <w:szCs w:val="24"/>
        </w:rPr>
        <w:t xml:space="preserve">● </w:t>
      </w:r>
      <w:r>
        <w:rPr>
          <w:rFonts w:ascii="Arial" w:cs="Arial" w:eastAsia="Arial" w:hAnsi="Arial"/>
          <w:b/>
          <w:bCs/>
          <w:color w:val="6D28D9"/>
          <w:sz w:val="24"/>
          <w:szCs w:val="24"/>
        </w:rPr>
        <w:t xml:space="preserve">Day 24A — IntegrationEvent + OnBefore/OnAfter Pattern</w:t>
      </w:r>
    </w:p>
    <w:p>
      <w:pPr>
        <w:spacing w:after="60" w:before="40"/>
      </w:pPr>
      <w:r>
        <w:rPr>
          <w:rFonts w:ascii="Arial" w:cs="Arial" w:eastAsia="Arial" w:hAnsi="Arial"/>
          <w:b/>
          <w:bCs/>
          <w:color w:val="6D28D9"/>
          <w:sz w:val="22"/>
          <w:szCs w:val="22"/>
        </w:rPr>
        <w:t xml:space="preserve">What:  </w:t>
      </w:r>
      <w:r>
        <w:rPr>
          <w:rFonts w:ascii="Arial" w:cs="Arial" w:eastAsia="Arial" w:hAnsi="Arial"/>
          <w:color w:val="374151"/>
          <w:sz w:val="22"/>
          <w:szCs w:val="22"/>
        </w:rPr>
        <w:t xml:space="preserve">An IntegrationEvent attribute marks a procedure as an event publisher — its body is always empty, it only declares the signature. The standard pattern raises two events per operation: OnBefore (allows cancellation) and OnAfter (allows post-processing).</w:t>
      </w:r>
    </w:p>
    <w:p>
      <w:pPr>
        <w:spacing w:after="60" w:before="40"/>
      </w:pPr>
      <w:r>
        <w:rPr>
          <w:rFonts w:ascii="Arial" w:cs="Arial" w:eastAsia="Arial" w:hAnsi="Arial"/>
          <w:b/>
          <w:bCs/>
          <w:color w:val="6D28D9"/>
          <w:sz w:val="22"/>
          <w:szCs w:val="22"/>
        </w:rPr>
        <w:t xml:space="preserve">When:  </w:t>
      </w:r>
      <w:r>
        <w:rPr>
          <w:rFonts w:ascii="Arial" w:cs="Arial" w:eastAsia="Arial" w:hAnsi="Arial"/>
          <w:color w:val="374151"/>
          <w:sz w:val="22"/>
          <w:szCs w:val="22"/>
        </w:rPr>
        <w:t xml:space="preserve">In every public Codeunit procedure that performs a significant business operation — especially posting, validation, creation, or deletion. If you are unsure whether to publish an event, publish it anyway. The cost is two empty method calls. The benefit is that your Codeunit becomes extensible forever without anyone needing to modify it.</w:t>
      </w:r>
    </w:p>
    <w:p>
      <w:pPr>
        <w:spacing w:after="60" w:before="40"/>
      </w:pPr>
      <w:r>
        <w:rPr>
          <w:rFonts w:ascii="Arial" w:cs="Arial" w:eastAsia="Arial" w:hAnsi="Arial"/>
          <w:b/>
          <w:bCs/>
          <w:color w:val="6D28D9"/>
          <w:sz w:val="22"/>
          <w:szCs w:val="22"/>
        </w:rPr>
        <w:t xml:space="preserve">Why:  </w:t>
      </w:r>
      <w:r>
        <w:rPr>
          <w:rFonts w:ascii="Arial" w:cs="Arial" w:eastAsia="Arial" w:hAnsi="Arial"/>
          <w:color w:val="374151"/>
          <w:sz w:val="22"/>
          <w:szCs w:val="22"/>
        </w:rPr>
        <w:t xml:space="preserve">Events are the open/closed principle made concrete in AL. Your Codeunit is open for extension (anyone can subscribe) and closed for modification (no one needs to change your code). Without events, every customisation of your logic requires modifying your source — impossible in AppSource deployments and dangerous in customer environments.</w:t>
      </w:r>
    </w:p>
    <w:p>
      <w:pPr>
        <w:spacing w:after="60" w:before="40"/>
      </w:pPr>
      <w:r>
        <w:rPr>
          <w:rFonts w:ascii="Arial" w:cs="Arial" w:eastAsia="Arial" w:hAnsi="Arial"/>
          <w:b/>
          <w:bCs/>
          <w:color w:val="6D28D9"/>
          <w:sz w:val="22"/>
          <w:szCs w:val="22"/>
        </w:rPr>
        <w:t xml:space="preserve">Where:  </w:t>
      </w:r>
      <w:r>
        <w:rPr>
          <w:rFonts w:ascii="Arial" w:cs="Arial" w:eastAsia="Arial" w:hAnsi="Arial"/>
          <w:color w:val="374151"/>
          <w:sz w:val="22"/>
          <w:szCs w:val="22"/>
        </w:rPr>
        <w:t xml:space="preserve">The publisher procedure is declared inside the same Codeunit that raises it, marked local and [IntegrationEvent]. The raising calls (OnBefore.../OnAfter...) go inside the public procedure at the start and end of the main logic block.</w:t>
      </w:r>
    </w:p>
    <w:p>
      <w:pPr>
        <w:spacing w:after="60" w:before="40"/>
      </w:pPr>
      <w:r>
        <w:rPr>
          <w:rFonts w:ascii="Arial" w:cs="Arial" w:eastAsia="Arial" w:hAnsi="Arial"/>
          <w:b/>
          <w:bCs/>
          <w:color w:val="6D28D9"/>
          <w:sz w:val="22"/>
          <w:szCs w:val="22"/>
        </w:rPr>
        <w:t xml:space="preserve">Example:  </w:t>
      </w:r>
      <w:r>
        <w:rPr>
          <w:rFonts w:ascii="Arial" w:cs="Arial" w:eastAsia="Arial" w:hAnsi="Arial"/>
          <w:color w:val="374151"/>
          <w:sz w:val="22"/>
          <w:szCs w:val="22"/>
        </w:rPr>
        <w:t xml:space="preserve">Before processing an enrollment, raise OnBeforeEnroll so other extensions can validate or cancel; after, raise OnAfterEnroll for logging or notifications</w:t>
      </w:r>
    </w:p>
    <w:p>
      <w:pPr>
        <w:spacing w:after="20" w:before="40"/>
      </w:pPr>
      <w:r>
        <w:rPr>
          <w:rFonts w:ascii="Arial" w:cs="Arial" w:eastAsia="Arial" w:hAnsi="Arial"/>
          <w:b/>
          <w:bCs/>
          <w:color w:val="6D28D9"/>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[IntegrationEvent(false, false)]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local procedure OnBeforeEnrollStudent(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Student: Record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IsHandled: Boolean)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[IntegrationEvent(false, false)]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local procedure OnAfterEnrollStudent(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Student: Record Student) {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procedure EnrollStudent(var Student: Record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IsHandled: Boolean;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OnBeforeEnrollStudent(Student, IsHandled);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IsHandled then exit;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 default logic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OnAfterEnrollStudent(Student);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0" w:before="40"/>
      </w:pPr>
      <w:r>
        <w:t xml:space="preserve"/>
      </w:r>
    </w:p>
    <w:p>
      <w:pPr>
        <w:spacing w:after="40" w:before="200"/>
      </w:pPr>
      <w:r>
        <w:rPr>
          <w:rFonts w:ascii="Arial" w:cs="Arial" w:eastAsia="Arial" w:hAnsi="Arial"/>
          <w:b/>
          <w:bCs/>
          <w:color w:val="6D28D9"/>
          <w:sz w:val="24"/>
          <w:szCs w:val="24"/>
        </w:rPr>
        <w:t xml:space="preserve">● </w:t>
      </w:r>
      <w:r>
        <w:rPr>
          <w:rFonts w:ascii="Arial" w:cs="Arial" w:eastAsia="Arial" w:hAnsi="Arial"/>
          <w:b/>
          <w:bCs/>
          <w:color w:val="6D28D9"/>
          <w:sz w:val="24"/>
          <w:szCs w:val="24"/>
        </w:rPr>
        <w:t xml:space="preserve">Day 24B — EventSubscriber + IsHandled Pattern</w:t>
      </w:r>
    </w:p>
    <w:p>
      <w:pPr>
        <w:spacing w:after="60" w:before="40"/>
      </w:pPr>
      <w:r>
        <w:rPr>
          <w:rFonts w:ascii="Arial" w:cs="Arial" w:eastAsia="Arial" w:hAnsi="Arial"/>
          <w:b/>
          <w:bCs/>
          <w:color w:val="6D28D9"/>
          <w:sz w:val="22"/>
          <w:szCs w:val="22"/>
        </w:rPr>
        <w:t xml:space="preserve">What:  </w:t>
      </w:r>
      <w:r>
        <w:rPr>
          <w:rFonts w:ascii="Arial" w:cs="Arial" w:eastAsia="Arial" w:hAnsi="Arial"/>
          <w:color w:val="374151"/>
          <w:sz w:val="22"/>
          <w:szCs w:val="22"/>
        </w:rPr>
        <w:t xml:space="preserve">An EventSubscriber attribute marks a procedure to automatically run when a specific event fires — without the publisher knowing it exists. The IsHandled pattern passes a Boolean by reference that a subscriber can set to true to cancel the publisher's default logic.</w:t>
      </w:r>
    </w:p>
    <w:p>
      <w:pPr>
        <w:spacing w:after="60" w:before="40"/>
      </w:pPr>
      <w:r>
        <w:rPr>
          <w:rFonts w:ascii="Arial" w:cs="Arial" w:eastAsia="Arial" w:hAnsi="Arial"/>
          <w:b/>
          <w:bCs/>
          <w:color w:val="6D28D9"/>
          <w:sz w:val="22"/>
          <w:szCs w:val="22"/>
        </w:rPr>
        <w:t xml:space="preserve">When:  </w:t>
      </w:r>
      <w:r>
        <w:rPr>
          <w:rFonts w:ascii="Arial" w:cs="Arial" w:eastAsia="Arial" w:hAnsi="Arial"/>
          <w:color w:val="374151"/>
          <w:sz w:val="22"/>
          <w:szCs w:val="22"/>
        </w:rPr>
        <w:t xml:space="preserve">Whenever you need to add behaviour to a base app operation (posting a sales order, validating a customer, inserting a vendor) or to another extension's event, without touching their code. IsHandled: when your subscriber needs to completely replace the default logic, not just add to it.</w:t>
      </w:r>
    </w:p>
    <w:p>
      <w:pPr>
        <w:spacing w:after="60" w:before="40"/>
      </w:pPr>
      <w:r>
        <w:rPr>
          <w:rFonts w:ascii="Arial" w:cs="Arial" w:eastAsia="Arial" w:hAnsi="Arial"/>
          <w:b/>
          <w:bCs/>
          <w:color w:val="6D28D9"/>
          <w:sz w:val="22"/>
          <w:szCs w:val="22"/>
        </w:rPr>
        <w:t xml:space="preserve">Why:  </w:t>
      </w:r>
      <w:r>
        <w:rPr>
          <w:rFonts w:ascii="Arial" w:cs="Arial" w:eastAsia="Arial" w:hAnsi="Arial"/>
          <w:color w:val="374151"/>
          <w:sz w:val="22"/>
          <w:szCs w:val="22"/>
        </w:rPr>
        <w:t xml:space="preserve">Subscribers are completely decoupled — the publisher has no knowledge of them and no dependency on them. This means extensions can react to each other's events without ever referencing each other's code. IsHandled gives subscribers full control — set it to true and the publisher's default logic is skipped entirely, letting your subscriber own the entire operation.</w:t>
      </w:r>
    </w:p>
    <w:p>
      <w:pPr>
        <w:spacing w:after="60" w:before="40"/>
      </w:pPr>
      <w:r>
        <w:rPr>
          <w:rFonts w:ascii="Arial" w:cs="Arial" w:eastAsia="Arial" w:hAnsi="Arial"/>
          <w:b/>
          <w:bCs/>
          <w:color w:val="6D28D9"/>
          <w:sz w:val="22"/>
          <w:szCs w:val="22"/>
        </w:rPr>
        <w:t xml:space="preserve">Where:  </w:t>
      </w:r>
      <w:r>
        <w:rPr>
          <w:rFonts w:ascii="Arial" w:cs="Arial" w:eastAsia="Arial" w:hAnsi="Arial"/>
          <w:color w:val="374151"/>
          <w:sz w:val="22"/>
          <w:szCs w:val="22"/>
        </w:rPr>
        <w:t xml:space="preserve">In a separate Codeunit from the publisher. Never subscribe to your own events in the same Codeunit — it defeats the purpose. Subscriber procedures must be local and are automatically called by the platform when the event fires.</w:t>
      </w:r>
    </w:p>
    <w:p>
      <w:pPr>
        <w:spacing w:after="60" w:before="40"/>
      </w:pPr>
      <w:r>
        <w:rPr>
          <w:rFonts w:ascii="Arial" w:cs="Arial" w:eastAsia="Arial" w:hAnsi="Arial"/>
          <w:b/>
          <w:bCs/>
          <w:color w:val="6D28D9"/>
          <w:sz w:val="22"/>
          <w:szCs w:val="22"/>
        </w:rPr>
        <w:t xml:space="preserve">Example:  </w:t>
      </w:r>
      <w:r>
        <w:rPr>
          <w:rFonts w:ascii="Arial" w:cs="Arial" w:eastAsia="Arial" w:hAnsi="Arial"/>
          <w:color w:val="374151"/>
          <w:sz w:val="22"/>
          <w:szCs w:val="22"/>
        </w:rPr>
        <w:t xml:space="preserve">Subscribe to OnBeforeEnroll to add a credit check; set IsHandled := true to replace the default enrollment entirely</w:t>
      </w:r>
    </w:p>
    <w:p>
      <w:pPr>
        <w:spacing w:after="20" w:before="40"/>
      </w:pPr>
      <w:r>
        <w:rPr>
          <w:rFonts w:ascii="Arial" w:cs="Arial" w:eastAsia="Arial" w:hAnsi="Arial"/>
          <w:b/>
          <w:bCs/>
          <w:color w:val="6D28D9"/>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codeunit 50200 "Credit Check Handler"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[EventSubscriber(ObjectType::Codeunit,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Codeunit::"Enrollment Manager",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'OnBeforeEnrollStudent', '', false, false)]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local procedure HandleBeforeEnroll(</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Student: Record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IsHandled: Boolean)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Student."Outstanding Fees" &gt; 0 then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Error('Clear outstanding fees before enrolling.');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IsHandled := true;  // Cancel default logic</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Raise events even when you think no one will subscribe today — future extensions will thank you.</w:t>
            </w:r>
          </w:p>
          <w:p>
            <w:pPr>
              <w:pStyle w:val="ListParagraph"/>
              <w:numPr>
                <w:ilvl w:val="0"/>
                <w:numId w:val="2"/>
              </w:numPr>
              <w:spacing w:after="20" w:before="20"/>
            </w:pPr>
            <w:r>
              <w:rPr>
                <w:rFonts w:ascii="Arial" w:cs="Arial" w:eastAsia="Arial" w:hAnsi="Arial"/>
                <w:color w:val="B45309"/>
                <w:sz w:val="21"/>
                <w:szCs w:val="21"/>
              </w:rPr>
              <w:t xml:space="preserve">Always raise BOTH OnBefore and OnAfter — OnBefore allows cancellation; OnAfter allows post-processing.</w:t>
            </w:r>
          </w:p>
          <w:p>
            <w:pPr>
              <w:pStyle w:val="ListParagraph"/>
              <w:numPr>
                <w:ilvl w:val="0"/>
                <w:numId w:val="2"/>
              </w:numPr>
              <w:spacing w:after="20" w:before="20"/>
            </w:pPr>
            <w:r>
              <w:rPr>
                <w:rFonts w:ascii="Arial" w:cs="Arial" w:eastAsia="Arial" w:hAnsi="Arial"/>
                <w:color w:val="B45309"/>
                <w:sz w:val="21"/>
                <w:szCs w:val="21"/>
              </w:rPr>
              <w:t xml:space="preserve">Never subscribe and publish in the same Codeunit — it defeats the purpose of decoupling.</w:t>
            </w:r>
          </w:p>
          <w:p>
            <w:pPr>
              <w:pStyle w:val="ListParagraph"/>
              <w:numPr>
                <w:ilvl w:val="0"/>
                <w:numId w:val="2"/>
              </w:numPr>
              <w:spacing w:after="20" w:before="20"/>
            </w:pPr>
            <w:r>
              <w:rPr>
                <w:rFonts w:ascii="Arial" w:cs="Arial" w:eastAsia="Arial" w:hAnsi="Arial"/>
                <w:color w:val="B45309"/>
                <w:sz w:val="21"/>
                <w:szCs w:val="21"/>
              </w:rPr>
              <w:t xml:space="preserve">Use IsHandled in OnBefore events to let subscribers completely replace your default logic.</w:t>
            </w:r>
          </w:p>
          <w:p>
            <w:pPr>
              <w:pStyle w:val="ListParagraph"/>
              <w:numPr>
                <w:ilvl w:val="0"/>
                <w:numId w:val="2"/>
              </w:numPr>
              <w:spacing w:after="20" w:before="20"/>
            </w:pPr>
            <w:r>
              <w:rPr>
                <w:rFonts w:ascii="Arial" w:cs="Arial" w:eastAsia="Arial" w:hAnsi="Arial"/>
                <w:color w:val="B45309"/>
                <w:sz w:val="21"/>
                <w:szCs w:val="21"/>
              </w:rPr>
              <w:t xml:space="preserve">EventSubscribers should not contain business logic — they should call a Codeunit procedure.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DATA FORMATS</w:t>
            </w:r>
          </w:p>
          <w:p>
            <w:r>
              <w:rPr>
                <w:rFonts w:ascii="Arial" w:cs="Arial" w:eastAsia="Arial" w:hAnsi="Arial"/>
                <w:color w:val="FFFFFF"/>
                <w:sz w:val="20"/>
                <w:szCs w:val="20"/>
              </w:rPr>
              <w:t xml:space="preserve">Day 25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Business Central exchanges data with external systems using JSON (for REST APIs) and XML (for ERP file formats, EDI, and government submissions). Knowing which types to use and when is essential for any integration work.</w:t>
      </w:r>
    </w:p>
    <w:p>
      <w:pPr>
        <w:spacing w:after="60" w:before="0"/>
      </w:pPr>
      <w:r>
        <w:t xml:space="preserve"/>
      </w:r>
    </w:p>
    <w:p>
      <w:pPr>
        <w:spacing w:after="40" w:before="200"/>
      </w:pPr>
      <w:r>
        <w:rPr>
          <w:rFonts w:ascii="Arial" w:cs="Arial" w:eastAsia="Arial" w:hAnsi="Arial"/>
          <w:b/>
          <w:bCs/>
          <w:color w:val="C2410C"/>
          <w:sz w:val="24"/>
          <w:szCs w:val="24"/>
        </w:rPr>
        <w:t xml:space="preserve">● </w:t>
      </w:r>
      <w:r>
        <w:rPr>
          <w:rFonts w:ascii="Arial" w:cs="Arial" w:eastAsia="Arial" w:hAnsi="Arial"/>
          <w:b/>
          <w:bCs/>
          <w:color w:val="C2410C"/>
          <w:sz w:val="24"/>
          <w:szCs w:val="24"/>
        </w:rPr>
        <w:t xml:space="preserve">Day 25A — JSON (JsonObject, JsonArray, JsonToken, JsonValue)</w:t>
      </w:r>
    </w:p>
    <w:p>
      <w:pPr>
        <w:spacing w:after="60" w:before="40"/>
      </w:pPr>
      <w:r>
        <w:rPr>
          <w:rFonts w:ascii="Arial" w:cs="Arial" w:eastAsia="Arial" w:hAnsi="Arial"/>
          <w:b/>
          <w:bCs/>
          <w:color w:val="C2410C"/>
          <w:sz w:val="22"/>
          <w:szCs w:val="22"/>
        </w:rPr>
        <w:t xml:space="preserve">What:  </w:t>
      </w:r>
      <w:r>
        <w:rPr>
          <w:rFonts w:ascii="Arial" w:cs="Arial" w:eastAsia="Arial" w:hAnsi="Arial"/>
          <w:color w:val="374151"/>
          <w:sz w:val="22"/>
          <w:szCs w:val="22"/>
        </w:rPr>
        <w:t xml:space="preserve">Four AL types for JSON data. JsonObject is a key-value container. JsonArray is an ordered list. JsonToken is a generic holder cast to the specific type. JsonValue is a leaf node with typed read methods (AsText, AsDecimal, AsBoolean).</w:t>
      </w:r>
    </w:p>
    <w:p>
      <w:pPr>
        <w:spacing w:after="60" w:before="40"/>
      </w:pPr>
      <w:r>
        <w:rPr>
          <w:rFonts w:ascii="Arial" w:cs="Arial" w:eastAsia="Arial" w:hAnsi="Arial"/>
          <w:b/>
          <w:bCs/>
          <w:color w:val="C2410C"/>
          <w:sz w:val="22"/>
          <w:szCs w:val="22"/>
        </w:rPr>
        <w:t xml:space="preserve">When:  </w:t>
      </w:r>
      <w:r>
        <w:rPr>
          <w:rFonts w:ascii="Arial" w:cs="Arial" w:eastAsia="Arial" w:hAnsi="Arial"/>
          <w:color w:val="374151"/>
          <w:sz w:val="22"/>
          <w:szCs w:val="22"/>
        </w:rPr>
        <w:t xml:space="preserve">When integrating with any REST API, webhook, payment gateway, cloud platform, or modern HTTP service. JSON is the universal format for these integrations. If the external system's documentation shows curly braces and key-value pairs, it uses JSON.</w:t>
      </w:r>
    </w:p>
    <w:p>
      <w:pPr>
        <w:spacing w:after="60" w:before="40"/>
      </w:pPr>
      <w:r>
        <w:rPr>
          <w:rFonts w:ascii="Arial" w:cs="Arial" w:eastAsia="Arial" w:hAnsi="Arial"/>
          <w:b/>
          <w:bCs/>
          <w:color w:val="C2410C"/>
          <w:sz w:val="22"/>
          <w:szCs w:val="22"/>
        </w:rPr>
        <w:t xml:space="preserve">Why:  </w:t>
      </w:r>
      <w:r>
        <w:rPr>
          <w:rFonts w:ascii="Arial" w:cs="Arial" w:eastAsia="Arial" w:hAnsi="Arial"/>
          <w:color w:val="374151"/>
          <w:sz w:val="22"/>
          <w:szCs w:val="22"/>
        </w:rPr>
        <w:t xml:space="preserve">JSON is the default language of the web. Every modern API — payment processors, CRM systems, e-commerce platforms, shipping providers — speaks JSON. Native AL JSON types eliminate string parsing, prevent format errors, and are type-safe. Using text manipulation to build JSON manually is error-prone and unreadable.</w:t>
      </w:r>
    </w:p>
    <w:p>
      <w:pPr>
        <w:spacing w:after="60" w:before="40"/>
      </w:pPr>
      <w:r>
        <w:rPr>
          <w:rFonts w:ascii="Arial" w:cs="Arial" w:eastAsia="Arial" w:hAnsi="Arial"/>
          <w:b/>
          <w:bCs/>
          <w:color w:val="C2410C"/>
          <w:sz w:val="22"/>
          <w:szCs w:val="22"/>
        </w:rPr>
        <w:t xml:space="preserve">Where:  </w:t>
      </w:r>
      <w:r>
        <w:rPr>
          <w:rFonts w:ascii="Arial" w:cs="Arial" w:eastAsia="Arial" w:hAnsi="Arial"/>
          <w:color w:val="374151"/>
          <w:sz w:val="22"/>
          <w:szCs w:val="22"/>
        </w:rPr>
        <w:t xml:space="preserve">In Codeunits handling HttpClient calls, webhook processors, and any data exchange using JSON. For structured file import/export, the XMLport object with Format = Json provides a higher-level abstraction.</w:t>
      </w:r>
    </w:p>
    <w:p>
      <w:pPr>
        <w:spacing w:after="60" w:before="40"/>
      </w:pPr>
      <w:r>
        <w:rPr>
          <w:rFonts w:ascii="Arial" w:cs="Arial" w:eastAsia="Arial" w:hAnsi="Arial"/>
          <w:b/>
          <w:bCs/>
          <w:color w:val="C2410C"/>
          <w:sz w:val="22"/>
          <w:szCs w:val="22"/>
        </w:rPr>
        <w:t xml:space="preserve">Example:  </w:t>
      </w:r>
      <w:r>
        <w:rPr>
          <w:rFonts w:ascii="Arial" w:cs="Arial" w:eastAsia="Arial" w:hAnsi="Arial"/>
          <w:color w:val="374151"/>
          <w:sz w:val="22"/>
          <w:szCs w:val="22"/>
        </w:rPr>
        <w:t xml:space="preserve">Send a student record to an external LMS system; parse the response to get the enrolled course ID</w:t>
      </w:r>
    </w:p>
    <w:p>
      <w:pPr>
        <w:spacing w:after="20" w:before="40"/>
      </w:pPr>
      <w:r>
        <w:rPr>
          <w:rFonts w:ascii="Arial" w:cs="Arial" w:eastAsia="Arial" w:hAnsi="Arial"/>
          <w:b/>
          <w:bCs/>
          <w:color w:val="C2410C"/>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Build JSON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JObj: JsonObject;  JArr: JsonArray;  JTok: JsonToken;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JObj.Add('StudentNo', 'S001');</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JObj.Add('Name', 'Ali Hassan');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JArr.Add(JObj);</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Serialize to 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JsonText: 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JArr.WriteTo(JsonText);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Parse JSON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JArr.ReadFrom(JsonText);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JArr.Get(0, JTok);</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JTok.AsObject().Get('Name', JTok);</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Message(JTok.AsValue().AsText());  // 'Ali Hassan'</w:t>
            </w:r>
          </w:p>
        </w:tc>
      </w:tr>
    </w:tbl>
    <w:p>
      <w:pPr>
        <w:spacing w:after="0" w:before="40"/>
      </w:pPr>
      <w:r>
        <w:t xml:space="preserve"/>
      </w:r>
    </w:p>
    <w:p>
      <w:pPr>
        <w:spacing w:after="40" w:before="200"/>
      </w:pPr>
      <w:r>
        <w:rPr>
          <w:rFonts w:ascii="Arial" w:cs="Arial" w:eastAsia="Arial" w:hAnsi="Arial"/>
          <w:b/>
          <w:bCs/>
          <w:color w:val="C2410C"/>
          <w:sz w:val="24"/>
          <w:szCs w:val="24"/>
        </w:rPr>
        <w:t xml:space="preserve">● </w:t>
      </w:r>
      <w:r>
        <w:rPr>
          <w:rFonts w:ascii="Arial" w:cs="Arial" w:eastAsia="Arial" w:hAnsi="Arial"/>
          <w:b/>
          <w:bCs/>
          <w:color w:val="C2410C"/>
          <w:sz w:val="24"/>
          <w:szCs w:val="24"/>
        </w:rPr>
        <w:t xml:space="preserve">Day 25B — XML (XmlDocument, XmlElement, XmlAttribute)</w:t>
      </w:r>
    </w:p>
    <w:p>
      <w:pPr>
        <w:spacing w:after="60" w:before="40"/>
      </w:pPr>
      <w:r>
        <w:rPr>
          <w:rFonts w:ascii="Arial" w:cs="Arial" w:eastAsia="Arial" w:hAnsi="Arial"/>
          <w:b/>
          <w:bCs/>
          <w:color w:val="C2410C"/>
          <w:sz w:val="22"/>
          <w:szCs w:val="22"/>
        </w:rPr>
        <w:t xml:space="preserve">What:  </w:t>
      </w:r>
      <w:r>
        <w:rPr>
          <w:rFonts w:ascii="Arial" w:cs="Arial" w:eastAsia="Arial" w:hAnsi="Arial"/>
          <w:color w:val="374151"/>
          <w:sz w:val="22"/>
          <w:szCs w:val="22"/>
        </w:rPr>
        <w:t xml:space="preserve">Three AL types for XML. XmlDocument is the root container. XmlElement is a tag node that holds children, text, and attributes. XmlAttribute is a named attribute on an element. Together they cover the full programmatic XML API in AL.</w:t>
      </w:r>
    </w:p>
    <w:p>
      <w:pPr>
        <w:spacing w:after="60" w:before="40"/>
      </w:pPr>
      <w:r>
        <w:rPr>
          <w:rFonts w:ascii="Arial" w:cs="Arial" w:eastAsia="Arial" w:hAnsi="Arial"/>
          <w:b/>
          <w:bCs/>
          <w:color w:val="C2410C"/>
          <w:sz w:val="22"/>
          <w:szCs w:val="22"/>
        </w:rPr>
        <w:t xml:space="preserve">When:  </w:t>
      </w:r>
      <w:r>
        <w:rPr>
          <w:rFonts w:ascii="Arial" w:cs="Arial" w:eastAsia="Arial" w:hAnsi="Arial"/>
          <w:color w:val="374151"/>
          <w:sz w:val="22"/>
          <w:szCs w:val="22"/>
        </w:rPr>
        <w:t xml:space="preserve">When integrating with bank statement imports (CAMT.053, MT940), EDI partner files, government tax submissions (VAT returns, e-invoicing), PEPPOL e-invoices, or any legacy ERP system that pre-dates the REST era. If the external system sends or expects a file with angle brackets and nested tags, it uses XML.</w:t>
      </w:r>
    </w:p>
    <w:p>
      <w:pPr>
        <w:spacing w:after="60" w:before="40"/>
      </w:pPr>
      <w:r>
        <w:rPr>
          <w:rFonts w:ascii="Arial" w:cs="Arial" w:eastAsia="Arial" w:hAnsi="Arial"/>
          <w:b/>
          <w:bCs/>
          <w:color w:val="C2410C"/>
          <w:sz w:val="22"/>
          <w:szCs w:val="22"/>
        </w:rPr>
        <w:t xml:space="preserve">Why:  </w:t>
      </w:r>
      <w:r>
        <w:rPr>
          <w:rFonts w:ascii="Arial" w:cs="Arial" w:eastAsia="Arial" w:hAnsi="Arial"/>
          <w:color w:val="374151"/>
          <w:sz w:val="22"/>
          <w:szCs w:val="22"/>
        </w:rPr>
        <w:t xml:space="preserve">XML remains the mandatory format for regulated financial and government integrations worldwide. PEPPOL (e-invoicing), CAMT (bank statements), and most VAT/GST submission formats are XML-only — there is no JSON alternative. Native AL XML types give you full control over the document structure, namespace handling, and attribute declarations.</w:t>
      </w:r>
    </w:p>
    <w:p>
      <w:pPr>
        <w:spacing w:after="60" w:before="40"/>
      </w:pPr>
      <w:r>
        <w:rPr>
          <w:rFonts w:ascii="Arial" w:cs="Arial" w:eastAsia="Arial" w:hAnsi="Arial"/>
          <w:b/>
          <w:bCs/>
          <w:color w:val="C2410C"/>
          <w:sz w:val="22"/>
          <w:szCs w:val="22"/>
        </w:rPr>
        <w:t xml:space="preserve">Where:  </w:t>
      </w:r>
      <w:r>
        <w:rPr>
          <w:rFonts w:ascii="Arial" w:cs="Arial" w:eastAsia="Arial" w:hAnsi="Arial"/>
          <w:color w:val="374151"/>
          <w:sz w:val="22"/>
          <w:szCs w:val="22"/>
        </w:rPr>
        <w:t xml:space="preserve">In Codeunits handling file-based integrations, bank statement parsers, and XMLport processing. For large-volume structured import/export, XMLport objects handle the schema mapping automatically and are more maintainable than manual XmlDocument construction.</w:t>
      </w:r>
    </w:p>
    <w:p>
      <w:pPr>
        <w:spacing w:after="60" w:before="40"/>
      </w:pPr>
      <w:r>
        <w:rPr>
          <w:rFonts w:ascii="Arial" w:cs="Arial" w:eastAsia="Arial" w:hAnsi="Arial"/>
          <w:b/>
          <w:bCs/>
          <w:color w:val="C2410C"/>
          <w:sz w:val="22"/>
          <w:szCs w:val="22"/>
        </w:rPr>
        <w:t xml:space="preserve">Example:  </w:t>
      </w:r>
      <w:r>
        <w:rPr>
          <w:rFonts w:ascii="Arial" w:cs="Arial" w:eastAsia="Arial" w:hAnsi="Arial"/>
          <w:color w:val="374151"/>
          <w:sz w:val="22"/>
          <w:szCs w:val="22"/>
        </w:rPr>
        <w:t xml:space="preserve">Build a CAMT.053 bank statement XML; parse a supplier EDI order file</w:t>
      </w:r>
    </w:p>
    <w:p>
      <w:pPr>
        <w:spacing w:after="20" w:before="40"/>
      </w:pPr>
      <w:r>
        <w:rPr>
          <w:rFonts w:ascii="Arial" w:cs="Arial" w:eastAsia="Arial" w:hAnsi="Arial"/>
          <w:b/>
          <w:bCs/>
          <w:color w:val="C2410C"/>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Build XML</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XDoc: XmlDocument;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XRoot: XmlElement;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XAttr: XmlAttribute;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XDoc := XmlDocument.Create();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XRoot := XmlElement.Create('Students');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XStudent: XmlElement;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XStudent := XmlElement.Create('Student');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XAttr := XmlAttribute.Create('No', 'S001');</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XStudent.Add(XAttr);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XRoot.Add(XStudent);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XDoc.Add(XRoot);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Serialize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XmlText: 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XDoc.WriteTo(XmlText);</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Use JSON for REST APIs and webhooks; use XML for EDI, bank formats, and government submissions.</w:t>
            </w:r>
          </w:p>
          <w:p>
            <w:pPr>
              <w:pStyle w:val="ListParagraph"/>
              <w:numPr>
                <w:ilvl w:val="0"/>
                <w:numId w:val="2"/>
              </w:numPr>
              <w:spacing w:after="20" w:before="20"/>
            </w:pPr>
            <w:r>
              <w:rPr>
                <w:rFonts w:ascii="Arial" w:cs="Arial" w:eastAsia="Arial" w:hAnsi="Arial"/>
                <w:color w:val="B45309"/>
                <w:sz w:val="21"/>
                <w:szCs w:val="21"/>
              </w:rPr>
              <w:t xml:space="preserve">JsonToken is a generic container — always cast it to AsObject(), AsArray(), or AsValue() before reading.</w:t>
            </w:r>
          </w:p>
          <w:p>
            <w:pPr>
              <w:pStyle w:val="ListParagraph"/>
              <w:numPr>
                <w:ilvl w:val="0"/>
                <w:numId w:val="2"/>
              </w:numPr>
              <w:spacing w:after="20" w:before="20"/>
            </w:pPr>
            <w:r>
              <w:rPr>
                <w:rFonts w:ascii="Arial" w:cs="Arial" w:eastAsia="Arial" w:hAnsi="Arial"/>
                <w:color w:val="B45309"/>
                <w:sz w:val="21"/>
                <w:szCs w:val="21"/>
              </w:rPr>
              <w:t xml:space="preserve">FieldRef.Value returns a Variant — always call Format(FRef.Value) before adding to JSON or XML.</w:t>
            </w:r>
          </w:p>
          <w:p>
            <w:pPr>
              <w:pStyle w:val="ListParagraph"/>
              <w:numPr>
                <w:ilvl w:val="0"/>
                <w:numId w:val="2"/>
              </w:numPr>
              <w:spacing w:after="20" w:before="20"/>
            </w:pPr>
            <w:r>
              <w:rPr>
                <w:rFonts w:ascii="Arial" w:cs="Arial" w:eastAsia="Arial" w:hAnsi="Arial"/>
                <w:color w:val="B45309"/>
                <w:sz w:val="21"/>
                <w:szCs w:val="21"/>
              </w:rPr>
              <w:t xml:space="preserve">Use XmlDocument.ReadFrom() to parse incoming XML — it throws an error if the XML is malformed.</w:t>
            </w:r>
          </w:p>
          <w:p>
            <w:pPr>
              <w:pStyle w:val="ListParagraph"/>
              <w:numPr>
                <w:ilvl w:val="0"/>
                <w:numId w:val="2"/>
              </w:numPr>
              <w:spacing w:after="20" w:before="20"/>
            </w:pPr>
            <w:r>
              <w:rPr>
                <w:rFonts w:ascii="Arial" w:cs="Arial" w:eastAsia="Arial" w:hAnsi="Arial"/>
                <w:color w:val="B45309"/>
                <w:sz w:val="21"/>
                <w:szCs w:val="21"/>
              </w:rPr>
              <w:t xml:space="preserve">Always validate XML against its schema before sending to government portals — rejected submissions can have penalties.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KEY COMPARISONS</w:t>
            </w:r>
          </w:p>
          <w:p>
            <w:r>
              <w:rPr>
                <w:rFonts w:ascii="Arial" w:cs="Arial" w:eastAsia="Arial" w:hAnsi="Arial"/>
                <w:color w:val="FFFFFF"/>
                <w:sz w:val="20"/>
                <w:szCs w:val="20"/>
              </w:rPr>
              <w:t xml:space="preserve">Bonus Reference  ·  Business Central AL</w:t>
            </w:r>
          </w:p>
        </w:tc>
      </w:tr>
    </w:tbl>
    <w:p>
      <w:pPr>
        <w:spacing w:after="60" w:before="0"/>
      </w:pPr>
      <w:r>
        <w:t xml:space="preserve"/>
      </w:r>
    </w:p>
    <w:p>
      <w:pPr>
        <w:pStyle w:val="Heading2"/>
        <w:spacing w:after="80" w:before="280"/>
      </w:pPr>
      <w:r>
        <w:rPr>
          <w:rFonts w:ascii="Arial" w:cs="Arial" w:eastAsia="Arial" w:hAnsi="Arial"/>
          <w:b/>
          <w:bCs/>
          <w:color w:val="0F2044"/>
          <w:sz w:val="26"/>
          <w:szCs w:val="26"/>
        </w:rPr>
        <w:t xml:space="preserve">Overview</w:t>
      </w:r>
    </w:p>
    <w:p>
      <w:pPr>
        <w:spacing w:after="80" w:before="40"/>
      </w:pPr>
      <w:r>
        <w:rPr>
          <w:rFonts w:ascii="Arial" w:cs="Arial" w:eastAsia="Arial" w:hAnsi="Arial"/>
          <w:color w:val="374151"/>
          <w:sz w:val="22"/>
          <w:szCs w:val="22"/>
        </w:rPr>
        <w:t xml:space="preserve">These comparisons cover the most commonly confused pairs in AL development. Knowing when to use each one separates good AL from production-quality AL.</w:t>
      </w:r>
    </w:p>
    <w:p>
      <w:pPr>
        <w:spacing w:after="60" w:before="0"/>
      </w:pPr>
      <w:r>
        <w:t xml:space="preserve"/>
      </w:r>
    </w:p>
    <w:p>
      <w:pPr>
        <w:pStyle w:val="Heading3"/>
        <w:spacing w:after="40" w:before="160"/>
      </w:pPr>
      <w:r>
        <w:rPr>
          <w:rFonts w:ascii="Arial" w:cs="Arial" w:eastAsia="Arial" w:hAnsi="Arial"/>
          <w:b/>
          <w:bCs/>
          <w:color w:val="4F46E5"/>
          <w:sz w:val="22"/>
          <w:szCs w:val="22"/>
        </w:rPr>
        <w:t xml:space="preserve">Triggers vs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3733"/>
        <w:gridCol w:w="3733"/>
      </w:tblGrid>
      <w:tr>
        <w:trPr>
          <w:tblHeader/>
        </w:trPr>
        <w:tc>
          <w:tcPr>
            <w:tcW w:type="dxa" w:w="1560"/>
            <w:tcBorders>
              <w:top w:val="single" w:color="D1D5DB" w:sz="1"/>
              <w:left w:val="single" w:color="D1D5DB" w:sz="1"/>
              <w:bottom w:val="single" w:color="D1D5DB" w:sz="1"/>
              <w:right w:val="single" w:color="D1D5DB" w:sz="1"/>
            </w:tcBorders>
            <w:shd w:fill="0F2044" w:val="clear"/>
            <w:tcMar>
              <w:top w:type="dxa" w:w="100"/>
              <w:left w:type="dxa" w:w="120"/>
              <w:bottom w:type="dxa" w:w="100"/>
              <w:right w:type="dxa" w:w="120"/>
            </w:tcMar>
          </w:tcPr>
          <w:p>
            <w:r>
              <w:rPr>
                <w:rFonts w:ascii="Arial" w:cs="Arial" w:eastAsia="Arial" w:hAnsi="Arial"/>
                <w:b/>
                <w:bCs/>
                <w:color w:val="FFFFFF"/>
                <w:sz w:val="21"/>
                <w:szCs w:val="21"/>
              </w:rPr>
              <w:t xml:space="preserve">Aspect</w:t>
            </w:r>
          </w:p>
        </w:tc>
        <w:tc>
          <w:tcPr>
            <w:tcW w:type="dxa" w:w="3733"/>
            <w:tcBorders>
              <w:top w:val="single" w:color="D1D5DB" w:sz="1"/>
              <w:left w:val="single" w:color="D1D5DB" w:sz="1"/>
              <w:bottom w:val="single" w:color="D1D5DB" w:sz="1"/>
              <w:right w:val="single" w:color="D1D5DB" w:sz="1"/>
            </w:tcBorders>
            <w:shd w:fill="4F46E5" w:val="clear"/>
            <w:tcMar>
              <w:top w:type="dxa" w:w="100"/>
              <w:left w:type="dxa" w:w="120"/>
              <w:bottom w:type="dxa" w:w="100"/>
              <w:right w:type="dxa" w:w="120"/>
            </w:tcMar>
          </w:tcPr>
          <w:p>
            <w:r>
              <w:rPr>
                <w:rFonts w:ascii="Arial" w:cs="Arial" w:eastAsia="Arial" w:hAnsi="Arial"/>
                <w:b/>
                <w:bCs/>
                <w:color w:val="FFFFFF"/>
                <w:sz w:val="21"/>
                <w:szCs w:val="21"/>
              </w:rPr>
              <w:t xml:space="preserve">Triggers</w:t>
            </w:r>
          </w:p>
        </w:tc>
        <w:tc>
          <w:tcPr>
            <w:tcW w:type="dxa" w:w="3733"/>
            <w:tcBorders>
              <w:top w:val="single" w:color="D1D5DB" w:sz="1"/>
              <w:left w:val="single" w:color="D1D5DB" w:sz="1"/>
              <w:bottom w:val="single" w:color="D1D5DB" w:sz="1"/>
              <w:right w:val="single" w:color="D1D5DB" w:sz="1"/>
            </w:tcBorders>
            <w:shd w:fill="0891B2" w:val="clear"/>
            <w:tcMar>
              <w:top w:type="dxa" w:w="100"/>
              <w:left w:type="dxa" w:w="120"/>
              <w:bottom w:type="dxa" w:w="100"/>
              <w:right w:type="dxa" w:w="120"/>
            </w:tcMar>
          </w:tcPr>
          <w:p>
            <w:r>
              <w:rPr>
                <w:rFonts w:ascii="Arial" w:cs="Arial" w:eastAsia="Arial" w:hAnsi="Arial"/>
                <w:b/>
                <w:bCs/>
                <w:color w:val="FFFFFF"/>
                <w:sz w:val="21"/>
                <w:szCs w:val="21"/>
              </w:rPr>
              <w:t xml:space="preserve">Procedures</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What</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Auto-called by BC platform on events (Insert, Modify, Validate...)</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Named reusable code block — you call it explicitly when needed</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Enforce business rules at data/UI layer automatically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Encapsulate logic, avoid repetition, and enable testing</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When</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When something HAPPENS — platform decides the timing</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When YOU decide to run it — from triggers, events, or other procs</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Where</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Inside table, page, or field object directly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 a Codeunit — called from anywhere in the extension</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Syntax</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trigger OnInsert() begin ... end;</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procedure EnrollStudent(var S: Record Student) begin ... end;</w:t>
            </w:r>
          </w:p>
        </w:tc>
      </w:tr>
    </w:tbl>
    <w:p>
      <w:pPr>
        <w:spacing w:after="60" w:before="0"/>
      </w:pPr>
      <w:r>
        <w:t xml:space="preserve"/>
      </w:r>
    </w:p>
    <w:p>
      <w:pPr>
        <w:pStyle w:val="Heading3"/>
        <w:spacing w:after="40" w:before="160"/>
      </w:pPr>
      <w:r>
        <w:rPr>
          <w:rFonts w:ascii="Arial" w:cs="Arial" w:eastAsia="Arial" w:hAnsi="Arial"/>
          <w:b/>
          <w:bCs/>
          <w:color w:val="B45309"/>
          <w:sz w:val="22"/>
          <w:szCs w:val="22"/>
        </w:rPr>
        <w:t xml:space="preserve">CalcFields vs SetAutoCalcFields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3733"/>
        <w:gridCol w:w="3733"/>
      </w:tblGrid>
      <w:tr>
        <w:trPr>
          <w:tblHeader/>
        </w:trPr>
        <w:tc>
          <w:tcPr>
            <w:tcW w:type="dxa" w:w="1560"/>
            <w:tcBorders>
              <w:top w:val="single" w:color="D1D5DB" w:sz="1"/>
              <w:left w:val="single" w:color="D1D5DB" w:sz="1"/>
              <w:bottom w:val="single" w:color="D1D5DB" w:sz="1"/>
              <w:right w:val="single" w:color="D1D5DB" w:sz="1"/>
            </w:tcBorders>
            <w:shd w:fill="0F2044" w:val="clear"/>
            <w:tcMar>
              <w:top w:type="dxa" w:w="100"/>
              <w:left w:type="dxa" w:w="120"/>
              <w:bottom w:type="dxa" w:w="100"/>
              <w:right w:type="dxa" w:w="120"/>
            </w:tcMar>
          </w:tcPr>
          <w:p>
            <w:r>
              <w:rPr>
                <w:rFonts w:ascii="Arial" w:cs="Arial" w:eastAsia="Arial" w:hAnsi="Arial"/>
                <w:b/>
                <w:bCs/>
                <w:color w:val="FFFFFF"/>
                <w:sz w:val="21"/>
                <w:szCs w:val="21"/>
              </w:rPr>
              <w:t xml:space="preserve">Aspect</w:t>
            </w:r>
          </w:p>
        </w:tc>
        <w:tc>
          <w:tcPr>
            <w:tcW w:type="dxa" w:w="3733"/>
            <w:tcBorders>
              <w:top w:val="single" w:color="D1D5DB" w:sz="1"/>
              <w:left w:val="single" w:color="D1D5DB" w:sz="1"/>
              <w:bottom w:val="single" w:color="D1D5DB" w:sz="1"/>
              <w:right w:val="single" w:color="D1D5DB" w:sz="1"/>
            </w:tcBorders>
            <w:shd w:fill="B45309" w:val="clear"/>
            <w:tcMar>
              <w:top w:type="dxa" w:w="100"/>
              <w:left w:type="dxa" w:w="120"/>
              <w:bottom w:type="dxa" w:w="100"/>
              <w:right w:type="dxa" w:w="120"/>
            </w:tcMar>
          </w:tcPr>
          <w:p>
            <w:r>
              <w:rPr>
                <w:rFonts w:ascii="Arial" w:cs="Arial" w:eastAsia="Arial" w:hAnsi="Arial"/>
                <w:b/>
                <w:bCs/>
                <w:color w:val="FFFFFF"/>
                <w:sz w:val="21"/>
                <w:szCs w:val="21"/>
              </w:rPr>
              <w:t xml:space="preserve">CalcFields()</w:t>
            </w:r>
          </w:p>
        </w:tc>
        <w:tc>
          <w:tcPr>
            <w:tcW w:type="dxa" w:w="3733"/>
            <w:tcBorders>
              <w:top w:val="single" w:color="D1D5DB" w:sz="1"/>
              <w:left w:val="single" w:color="D1D5DB" w:sz="1"/>
              <w:bottom w:val="single" w:color="D1D5DB" w:sz="1"/>
              <w:right w:val="single" w:color="D1D5DB" w:sz="1"/>
            </w:tcBorders>
            <w:shd w:fill="15803D" w:val="clear"/>
            <w:tcMar>
              <w:top w:type="dxa" w:w="100"/>
              <w:left w:type="dxa" w:w="120"/>
              <w:bottom w:type="dxa" w:w="100"/>
              <w:right w:type="dxa" w:w="120"/>
            </w:tcMar>
          </w:tcPr>
          <w:p>
            <w:r>
              <w:rPr>
                <w:rFonts w:ascii="Arial" w:cs="Arial" w:eastAsia="Arial" w:hAnsi="Arial"/>
                <w:b/>
                <w:bCs/>
                <w:color w:val="FFFFFF"/>
                <w:sz w:val="21"/>
                <w:szCs w:val="21"/>
              </w:rPr>
              <w:t xml:space="preserve">SetAutoCalcFields()</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What</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Manually calculates a FlowField for the CURRENT record right now</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Auto-calculates FlowFields for EVERY record returned by FindSet</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FlowFields are blank by default — you must call this before reading</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Removes a DB call per iteration — one setup, automatic per row</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When</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For a single record or one-off read outside a loop</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Always — before FindSet() when looping and reading FlowFields</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Where</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Get() or FindFirst() for a single record</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Before FindSet() so every row in the loop has it auto-calculated</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Syntax</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Student.CalcFields("Total Fees");</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Student.SetAutoCalcFields("Total Fees"); Student.FindSet();</w:t>
            </w:r>
          </w:p>
        </w:tc>
      </w:tr>
    </w:tbl>
    <w:p>
      <w:pPr>
        <w:spacing w:after="60" w:before="0"/>
      </w:pPr>
      <w:r>
        <w:t xml:space="preserve"/>
      </w:r>
    </w:p>
    <w:p>
      <w:pPr>
        <w:pStyle w:val="Heading3"/>
        <w:spacing w:after="40" w:before="160"/>
      </w:pPr>
      <w:r>
        <w:rPr>
          <w:rFonts w:ascii="Arial" w:cs="Arial" w:eastAsia="Arial" w:hAnsi="Arial"/>
          <w:b/>
          <w:bCs/>
          <w:color w:val="B91C1C"/>
          <w:sz w:val="22"/>
          <w:szCs w:val="22"/>
        </w:rPr>
        <w:t xml:space="preserve">xRec vs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3733"/>
        <w:gridCol w:w="3733"/>
      </w:tblGrid>
      <w:tr>
        <w:trPr>
          <w:tblHeader/>
        </w:trPr>
        <w:tc>
          <w:tcPr>
            <w:tcW w:type="dxa" w:w="1560"/>
            <w:tcBorders>
              <w:top w:val="single" w:color="D1D5DB" w:sz="1"/>
              <w:left w:val="single" w:color="D1D5DB" w:sz="1"/>
              <w:bottom w:val="single" w:color="D1D5DB" w:sz="1"/>
              <w:right w:val="single" w:color="D1D5DB" w:sz="1"/>
            </w:tcBorders>
            <w:shd w:fill="0F2044" w:val="clear"/>
            <w:tcMar>
              <w:top w:type="dxa" w:w="100"/>
              <w:left w:type="dxa" w:w="120"/>
              <w:bottom w:type="dxa" w:w="100"/>
              <w:right w:type="dxa" w:w="120"/>
            </w:tcMar>
          </w:tcPr>
          <w:p>
            <w:r>
              <w:rPr>
                <w:rFonts w:ascii="Arial" w:cs="Arial" w:eastAsia="Arial" w:hAnsi="Arial"/>
                <w:b/>
                <w:bCs/>
                <w:color w:val="FFFFFF"/>
                <w:sz w:val="21"/>
                <w:szCs w:val="21"/>
              </w:rPr>
              <w:t xml:space="preserve">Aspect</w:t>
            </w:r>
          </w:p>
        </w:tc>
        <w:tc>
          <w:tcPr>
            <w:tcW w:type="dxa" w:w="3733"/>
            <w:tcBorders>
              <w:top w:val="single" w:color="D1D5DB" w:sz="1"/>
              <w:left w:val="single" w:color="D1D5DB" w:sz="1"/>
              <w:bottom w:val="single" w:color="D1D5DB" w:sz="1"/>
              <w:right w:val="single" w:color="D1D5DB" w:sz="1"/>
            </w:tcBorders>
            <w:shd w:fill="B91C1C" w:val="clear"/>
            <w:tcMar>
              <w:top w:type="dxa" w:w="100"/>
              <w:left w:type="dxa" w:w="120"/>
              <w:bottom w:type="dxa" w:w="100"/>
              <w:right w:type="dxa" w:w="120"/>
            </w:tcMar>
          </w:tcPr>
          <w:p>
            <w:r>
              <w:rPr>
                <w:rFonts w:ascii="Arial" w:cs="Arial" w:eastAsia="Arial" w:hAnsi="Arial"/>
                <w:b/>
                <w:bCs/>
                <w:color w:val="FFFFFF"/>
                <w:sz w:val="21"/>
                <w:szCs w:val="21"/>
              </w:rPr>
              <w:t xml:space="preserve">Rec</w:t>
            </w:r>
          </w:p>
        </w:tc>
        <w:tc>
          <w:tcPr>
            <w:tcW w:type="dxa" w:w="3733"/>
            <w:tcBorders>
              <w:top w:val="single" w:color="D1D5DB" w:sz="1"/>
              <w:left w:val="single" w:color="D1D5DB" w:sz="1"/>
              <w:bottom w:val="single" w:color="D1D5DB" w:sz="1"/>
              <w:right w:val="single" w:color="D1D5DB" w:sz="1"/>
            </w:tcBorders>
            <w:shd w:fill="6D28D9" w:val="clear"/>
            <w:tcMar>
              <w:top w:type="dxa" w:w="100"/>
              <w:left w:type="dxa" w:w="120"/>
              <w:bottom w:type="dxa" w:w="100"/>
              <w:right w:type="dxa" w:w="120"/>
            </w:tcMar>
          </w:tcPr>
          <w:p>
            <w:r>
              <w:rPr>
                <w:rFonts w:ascii="Arial" w:cs="Arial" w:eastAsia="Arial" w:hAnsi="Arial"/>
                <w:b/>
                <w:bCs/>
                <w:color w:val="FFFFFF"/>
                <w:sz w:val="21"/>
                <w:szCs w:val="21"/>
              </w:rPr>
              <w:t xml:space="preserve">xRec</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What</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CURRENT state of the record — after the change</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PREVIOUS state of the record — before the change</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 new values the user just entered or system set</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what actually changed by comparing old vs new</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When</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Always — it is the default record variable everywhere</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ONLY inside OnModify and OnValidate — nowhere else</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Where</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triggers, procedures, pages, and codeunits</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meaningful inside OnModify and OnValidate triggers</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Syntax</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if Rec.Status = Status::Active then ...</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if xRec.Status &lt;&gt; Rec.Status then // status changed</w:t>
            </w:r>
          </w:p>
        </w:tc>
      </w:tr>
    </w:tbl>
    <w:p>
      <w:pPr>
        <w:spacing w:after="60" w:before="0"/>
      </w:pPr>
      <w:r>
        <w:t xml:space="preserve"/>
      </w:r>
    </w:p>
    <w:p>
      <w:pPr>
        <w:pStyle w:val="Heading3"/>
        <w:spacing w:after="40" w:before="160"/>
      </w:pPr>
      <w:r>
        <w:rPr>
          <w:rFonts w:ascii="Arial" w:cs="Arial" w:eastAsia="Arial" w:hAnsi="Arial"/>
          <w:b/>
          <w:bCs/>
          <w:color w:val="0369A1"/>
          <w:sz w:val="22"/>
          <w:szCs w:val="22"/>
        </w:rPr>
        <w:t xml:space="preserve">RecordRef vs FieldRef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3733"/>
        <w:gridCol w:w="3733"/>
      </w:tblGrid>
      <w:tr>
        <w:trPr>
          <w:tblHeader/>
        </w:trPr>
        <w:tc>
          <w:tcPr>
            <w:tcW w:type="dxa" w:w="1560"/>
            <w:tcBorders>
              <w:top w:val="single" w:color="D1D5DB" w:sz="1"/>
              <w:left w:val="single" w:color="D1D5DB" w:sz="1"/>
              <w:bottom w:val="single" w:color="D1D5DB" w:sz="1"/>
              <w:right w:val="single" w:color="D1D5DB" w:sz="1"/>
            </w:tcBorders>
            <w:shd w:fill="0F2044" w:val="clear"/>
            <w:tcMar>
              <w:top w:type="dxa" w:w="100"/>
              <w:left w:type="dxa" w:w="120"/>
              <w:bottom w:type="dxa" w:w="100"/>
              <w:right w:type="dxa" w:w="120"/>
            </w:tcMar>
          </w:tcPr>
          <w:p>
            <w:r>
              <w:rPr>
                <w:rFonts w:ascii="Arial" w:cs="Arial" w:eastAsia="Arial" w:hAnsi="Arial"/>
                <w:b/>
                <w:bCs/>
                <w:color w:val="FFFFFF"/>
                <w:sz w:val="21"/>
                <w:szCs w:val="21"/>
              </w:rPr>
              <w:t xml:space="preserve">Aspect</w:t>
            </w:r>
          </w:p>
        </w:tc>
        <w:tc>
          <w:tcPr>
            <w:tcW w:type="dxa" w:w="3733"/>
            <w:tcBorders>
              <w:top w:val="single" w:color="D1D5DB" w:sz="1"/>
              <w:left w:val="single" w:color="D1D5DB" w:sz="1"/>
              <w:bottom w:val="single" w:color="D1D5DB" w:sz="1"/>
              <w:right w:val="single" w:color="D1D5DB" w:sz="1"/>
            </w:tcBorders>
            <w:shd w:fill="0369A1" w:val="clear"/>
            <w:tcMar>
              <w:top w:type="dxa" w:w="100"/>
              <w:left w:type="dxa" w:w="120"/>
              <w:bottom w:type="dxa" w:w="100"/>
              <w:right w:type="dxa" w:w="120"/>
            </w:tcMar>
          </w:tcPr>
          <w:p>
            <w:r>
              <w:rPr>
                <w:rFonts w:ascii="Arial" w:cs="Arial" w:eastAsia="Arial" w:hAnsi="Arial"/>
                <w:b/>
                <w:bCs/>
                <w:color w:val="FFFFFF"/>
                <w:sz w:val="21"/>
                <w:szCs w:val="21"/>
              </w:rPr>
              <w:t xml:space="preserve">RecordRef</w:t>
            </w:r>
          </w:p>
        </w:tc>
        <w:tc>
          <w:tcPr>
            <w:tcW w:type="dxa" w:w="3733"/>
            <w:tcBorders>
              <w:top w:val="single" w:color="D1D5DB" w:sz="1"/>
              <w:left w:val="single" w:color="D1D5DB" w:sz="1"/>
              <w:bottom w:val="single" w:color="D1D5DB" w:sz="1"/>
              <w:right w:val="single" w:color="D1D5DB" w:sz="1"/>
            </w:tcBorders>
            <w:shd w:fill="0891B2" w:val="clear"/>
            <w:tcMar>
              <w:top w:type="dxa" w:w="100"/>
              <w:left w:type="dxa" w:w="120"/>
              <w:bottom w:type="dxa" w:w="100"/>
              <w:right w:type="dxa" w:w="120"/>
            </w:tcMar>
          </w:tcPr>
          <w:p>
            <w:r>
              <w:rPr>
                <w:rFonts w:ascii="Arial" w:cs="Arial" w:eastAsia="Arial" w:hAnsi="Arial"/>
                <w:b/>
                <w:bCs/>
                <w:color w:val="FFFFFF"/>
                <w:sz w:val="21"/>
                <w:szCs w:val="21"/>
              </w:rPr>
              <w:t xml:space="preserve">FieldRef</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What</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Points to an ENTIRE table record at runtime — no hardcoded Record type</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Points to a SINGLE field inside a RecordRef at runtime</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 one generic procedure that works on ALL BC tables</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 write, or filter any field without knowing it at compile time</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When</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Generic exporters, audit tools, migration utilities</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Looping all fields, dynamic copy/compare, generic validators</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Where</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Declare as var RecRef: RecordRef in any codeunit</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Declare as var FRef: FieldRef — must have a RecordRef open first</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Syntax</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RecRef.Open(18); RecRef.FindSet(); RecRef.Close();</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FRef := RecRef.Field(2); Message(Format(FRef.Value));</w:t>
            </w:r>
          </w:p>
        </w:tc>
      </w:tr>
    </w:tbl>
    <w:p>
      <w:pPr>
        <w:spacing w:after="60" w:before="0"/>
      </w:pPr>
      <w:r>
        <w:t xml:space="preserve"/>
      </w:r>
    </w:p>
    <w:p>
      <w:pPr>
        <w:pStyle w:val="Heading3"/>
        <w:spacing w:after="40" w:before="160"/>
      </w:pPr>
      <w:r>
        <w:rPr>
          <w:rFonts w:ascii="Arial" w:cs="Arial" w:eastAsia="Arial" w:hAnsi="Arial"/>
          <w:b/>
          <w:bCs/>
          <w:color w:val="15803D"/>
          <w:sz w:val="22"/>
          <w:szCs w:val="22"/>
        </w:rPr>
        <w:t xml:space="preserve">group vs repeater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3733"/>
        <w:gridCol w:w="3733"/>
      </w:tblGrid>
      <w:tr>
        <w:trPr>
          <w:tblHeader/>
        </w:trPr>
        <w:tc>
          <w:tcPr>
            <w:tcW w:type="dxa" w:w="1560"/>
            <w:tcBorders>
              <w:top w:val="single" w:color="D1D5DB" w:sz="1"/>
              <w:left w:val="single" w:color="D1D5DB" w:sz="1"/>
              <w:bottom w:val="single" w:color="D1D5DB" w:sz="1"/>
              <w:right w:val="single" w:color="D1D5DB" w:sz="1"/>
            </w:tcBorders>
            <w:shd w:fill="0F2044" w:val="clear"/>
            <w:tcMar>
              <w:top w:type="dxa" w:w="100"/>
              <w:left w:type="dxa" w:w="120"/>
              <w:bottom w:type="dxa" w:w="100"/>
              <w:right w:type="dxa" w:w="120"/>
            </w:tcMar>
          </w:tcPr>
          <w:p>
            <w:r>
              <w:rPr>
                <w:rFonts w:ascii="Arial" w:cs="Arial" w:eastAsia="Arial" w:hAnsi="Arial"/>
                <w:b/>
                <w:bCs/>
                <w:color w:val="FFFFFF"/>
                <w:sz w:val="21"/>
                <w:szCs w:val="21"/>
              </w:rPr>
              <w:t xml:space="preserve">Aspect</w:t>
            </w:r>
          </w:p>
        </w:tc>
        <w:tc>
          <w:tcPr>
            <w:tcW w:type="dxa" w:w="3733"/>
            <w:tcBorders>
              <w:top w:val="single" w:color="D1D5DB" w:sz="1"/>
              <w:left w:val="single" w:color="D1D5DB" w:sz="1"/>
              <w:bottom w:val="single" w:color="D1D5DB" w:sz="1"/>
              <w:right w:val="single" w:color="D1D5DB" w:sz="1"/>
            </w:tcBorders>
            <w:shd w:fill="15803D" w:val="clear"/>
            <w:tcMar>
              <w:top w:type="dxa" w:w="100"/>
              <w:left w:type="dxa" w:w="120"/>
              <w:bottom w:type="dxa" w:w="100"/>
              <w:right w:type="dxa" w:w="120"/>
            </w:tcMar>
          </w:tcPr>
          <w:p>
            <w:r>
              <w:rPr>
                <w:rFonts w:ascii="Arial" w:cs="Arial" w:eastAsia="Arial" w:hAnsi="Arial"/>
                <w:b/>
                <w:bCs/>
                <w:color w:val="FFFFFF"/>
                <w:sz w:val="21"/>
                <w:szCs w:val="21"/>
              </w:rPr>
              <w:t xml:space="preserve">group</w:t>
            </w:r>
          </w:p>
        </w:tc>
        <w:tc>
          <w:tcPr>
            <w:tcW w:type="dxa" w:w="3733"/>
            <w:tcBorders>
              <w:top w:val="single" w:color="D1D5DB" w:sz="1"/>
              <w:left w:val="single" w:color="D1D5DB" w:sz="1"/>
              <w:bottom w:val="single" w:color="D1D5DB" w:sz="1"/>
              <w:right w:val="single" w:color="D1D5DB" w:sz="1"/>
            </w:tcBorders>
            <w:shd w:fill="B45309" w:val="clear"/>
            <w:tcMar>
              <w:top w:type="dxa" w:w="100"/>
              <w:left w:type="dxa" w:w="120"/>
              <w:bottom w:type="dxa" w:w="100"/>
              <w:right w:type="dxa" w:w="120"/>
            </w:tcMar>
          </w:tcPr>
          <w:p>
            <w:r>
              <w:rPr>
                <w:rFonts w:ascii="Arial" w:cs="Arial" w:eastAsia="Arial" w:hAnsi="Arial"/>
                <w:b/>
                <w:bCs/>
                <w:color w:val="FFFFFF"/>
                <w:sz w:val="21"/>
                <w:szCs w:val="21"/>
              </w:rPr>
              <w:t xml:space="preserve">repeater</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What</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Visual container — organises fields into named sections</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Grid control — shows one row per record like a spreadsheet</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Groups related fields under a heading for readability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Shows multiple records simultaneously in a scrollable table</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When</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Card, Document, FactBox — single record pages</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List and ListPart pages — multiple record pages</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Where</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Inside layout &gt; area(Content) on Card/Document pages</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Inside layout &gt; area(Content) on List/ListPart pages</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Syntax</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group(General) { field(Name; Rec.Name) { } }</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repeater(Lines) { field(Name; Rec.Name) { } }</w:t>
            </w:r>
          </w:p>
        </w:tc>
      </w:tr>
    </w:tbl>
    <w:p>
      <w:pPr>
        <w:spacing w:after="60" w:before="0"/>
      </w:pPr>
      <w:r>
        <w:t xml:space="preserve"/>
      </w:r>
    </w:p>
    <w:p>
      <w:pPr>
        <w:pStyle w:val="Heading3"/>
        <w:spacing w:after="40" w:before="160"/>
      </w:pPr>
      <w:r>
        <w:rPr>
          <w:rFonts w:ascii="Arial" w:cs="Arial" w:eastAsia="Arial" w:hAnsi="Arial"/>
          <w:b/>
          <w:bCs/>
          <w:color w:val="C2410C"/>
          <w:sz w:val="22"/>
          <w:szCs w:val="22"/>
        </w:rPr>
        <w:t xml:space="preserve">ENUM vs Option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3733"/>
        <w:gridCol w:w="3733"/>
      </w:tblGrid>
      <w:tr>
        <w:trPr>
          <w:tblHeader/>
        </w:trPr>
        <w:tc>
          <w:tcPr>
            <w:tcW w:type="dxa" w:w="1560"/>
            <w:tcBorders>
              <w:top w:val="single" w:color="D1D5DB" w:sz="1"/>
              <w:left w:val="single" w:color="D1D5DB" w:sz="1"/>
              <w:bottom w:val="single" w:color="D1D5DB" w:sz="1"/>
              <w:right w:val="single" w:color="D1D5DB" w:sz="1"/>
            </w:tcBorders>
            <w:shd w:fill="0F2044" w:val="clear"/>
            <w:tcMar>
              <w:top w:type="dxa" w:w="100"/>
              <w:left w:type="dxa" w:w="120"/>
              <w:bottom w:type="dxa" w:w="100"/>
              <w:right w:type="dxa" w:w="120"/>
            </w:tcMar>
          </w:tcPr>
          <w:p>
            <w:r>
              <w:rPr>
                <w:rFonts w:ascii="Arial" w:cs="Arial" w:eastAsia="Arial" w:hAnsi="Arial"/>
                <w:b/>
                <w:bCs/>
                <w:color w:val="FFFFFF"/>
                <w:sz w:val="21"/>
                <w:szCs w:val="21"/>
              </w:rPr>
              <w:t xml:space="preserve">Aspect</w:t>
            </w:r>
          </w:p>
        </w:tc>
        <w:tc>
          <w:tcPr>
            <w:tcW w:type="dxa" w:w="3733"/>
            <w:tcBorders>
              <w:top w:val="single" w:color="D1D5DB" w:sz="1"/>
              <w:left w:val="single" w:color="D1D5DB" w:sz="1"/>
              <w:bottom w:val="single" w:color="D1D5DB" w:sz="1"/>
              <w:right w:val="single" w:color="D1D5DB" w:sz="1"/>
            </w:tcBorders>
            <w:shd w:fill="C2410C" w:val="clear"/>
            <w:tcMar>
              <w:top w:type="dxa" w:w="100"/>
              <w:left w:type="dxa" w:w="120"/>
              <w:bottom w:type="dxa" w:w="100"/>
              <w:right w:type="dxa" w:w="120"/>
            </w:tcMar>
          </w:tcPr>
          <w:p>
            <w:r>
              <w:rPr>
                <w:rFonts w:ascii="Arial" w:cs="Arial" w:eastAsia="Arial" w:hAnsi="Arial"/>
                <w:b/>
                <w:bCs/>
                <w:color w:val="FFFFFF"/>
                <w:sz w:val="21"/>
                <w:szCs w:val="21"/>
              </w:rPr>
              <w:t xml:space="preserve">ENUM (Modern)</w:t>
            </w:r>
          </w:p>
        </w:tc>
        <w:tc>
          <w:tcPr>
            <w:tcW w:type="dxa" w:w="3733"/>
            <w:tcBorders>
              <w:top w:val="single" w:color="D1D5DB" w:sz="1"/>
              <w:left w:val="single" w:color="D1D5DB" w:sz="1"/>
              <w:bottom w:val="single" w:color="D1D5DB" w:sz="1"/>
              <w:right w:val="single" w:color="D1D5DB" w:sz="1"/>
            </w:tcBorders>
            <w:shd w:fill="B91C1C" w:val="clear"/>
            <w:tcMar>
              <w:top w:type="dxa" w:w="100"/>
              <w:left w:type="dxa" w:w="120"/>
              <w:bottom w:type="dxa" w:w="100"/>
              <w:right w:type="dxa" w:w="120"/>
            </w:tcMar>
          </w:tcPr>
          <w:p>
            <w:r>
              <w:rPr>
                <w:rFonts w:ascii="Arial" w:cs="Arial" w:eastAsia="Arial" w:hAnsi="Arial"/>
                <w:b/>
                <w:bCs/>
                <w:color w:val="FFFFFF"/>
                <w:sz w:val="21"/>
                <w:szCs w:val="21"/>
              </w:rPr>
              <w:t xml:space="preserve">Option Field (Legacy)</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What</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Standalone AL object with its own ID — extensible named value set</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Inline list of values defined directly on the field property</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Why</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Extensible by other extensions; strongly typed; reusable across objects</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Cannot be extended — other extensions cannot add new values</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When</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new AL development — ENUM is the standard</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Legacy code only — avoid in all new development</w:t>
            </w:r>
          </w:p>
        </w:tc>
      </w:tr>
      <w:tr>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F2044"/>
                <w:sz w:val="20"/>
                <w:szCs w:val="20"/>
              </w:rPr>
              <w:t xml:space="preserve">Where</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Declared as a separate enum object file, referenced by field</w:t>
            </w:r>
          </w:p>
        </w:tc>
        <w:tc>
          <w:tcPr>
            <w:tcW w:type="dxa" w:w="373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Declared inline inside the field definition in the table</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0F2044"/>
                <w:sz w:val="20"/>
                <w:szCs w:val="20"/>
              </w:rPr>
              <w:t xml:space="preserve">Syntax</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enum 50100 "Student Status" { value(0; Active) { } }</w:t>
            </w:r>
          </w:p>
        </w:tc>
        <w:tc>
          <w:tcPr>
            <w:tcW w:type="dxa" w:w="373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field(5; Status; Option) { OptionMembers = Active,Inactive; }</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Use SetAutoCalcFields over CalcFields in any loop — it is always faster.</w:t>
            </w:r>
          </w:p>
          <w:p>
            <w:pPr>
              <w:pStyle w:val="ListParagraph"/>
              <w:numPr>
                <w:ilvl w:val="0"/>
                <w:numId w:val="2"/>
              </w:numPr>
              <w:spacing w:after="20" w:before="20"/>
            </w:pPr>
            <w:r>
              <w:rPr>
                <w:rFonts w:ascii="Arial" w:cs="Arial" w:eastAsia="Arial" w:hAnsi="Arial"/>
                <w:color w:val="B45309"/>
                <w:sz w:val="21"/>
                <w:szCs w:val="21"/>
              </w:rPr>
              <w:t xml:space="preserve">xRec is only meaningful inside OnModify and OnValidate — do not reference it elsewhere.</w:t>
            </w:r>
          </w:p>
          <w:p>
            <w:pPr>
              <w:pStyle w:val="ListParagraph"/>
              <w:numPr>
                <w:ilvl w:val="0"/>
                <w:numId w:val="2"/>
              </w:numPr>
              <w:spacing w:after="20" w:before="20"/>
            </w:pPr>
            <w:r>
              <w:rPr>
                <w:rFonts w:ascii="Arial" w:cs="Arial" w:eastAsia="Arial" w:hAnsi="Arial"/>
                <w:color w:val="B45309"/>
                <w:sz w:val="21"/>
                <w:szCs w:val="21"/>
              </w:rPr>
              <w:t xml:space="preserve">RecordRef + FieldRef = write once, works on every table. This is how generic BC tools are built.</w:t>
            </w:r>
          </w:p>
          <w:p>
            <w:pPr>
              <w:pStyle w:val="ListParagraph"/>
              <w:numPr>
                <w:ilvl w:val="0"/>
                <w:numId w:val="2"/>
              </w:numPr>
              <w:spacing w:after="20" w:before="20"/>
            </w:pPr>
            <w:r>
              <w:rPr>
                <w:rFonts w:ascii="Arial" w:cs="Arial" w:eastAsia="Arial" w:hAnsi="Arial"/>
                <w:color w:val="B45309"/>
                <w:sz w:val="21"/>
                <w:szCs w:val="21"/>
              </w:rPr>
              <w:t xml:space="preserve">Always use ENUM for new fields — Option fields cannot be extended by other extensions.</w:t>
            </w:r>
          </w:p>
          <w:p>
            <w:pPr>
              <w:pStyle w:val="ListParagraph"/>
              <w:numPr>
                <w:ilvl w:val="0"/>
                <w:numId w:val="2"/>
              </w:numPr>
              <w:spacing w:after="20" w:before="20"/>
            </w:pPr>
            <w:r>
              <w:rPr>
                <w:rFonts w:ascii="Arial" w:cs="Arial" w:eastAsia="Arial" w:hAnsi="Arial"/>
                <w:color w:val="B45309"/>
                <w:sz w:val="21"/>
                <w:szCs w:val="21"/>
              </w:rPr>
              <w:t xml:space="preserve">FieldRef.Value returns a Variant — always wrap with Format() before using in text or JSON/XML operations.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QUICK REFERENCE SUMMARY</w:t>
            </w:r>
          </w:p>
          <w:p>
            <w:r>
              <w:rPr>
                <w:rFonts w:ascii="Arial" w:cs="Arial" w:eastAsia="Arial" w:hAnsi="Arial"/>
                <w:color w:val="FFFFFF"/>
                <w:sz w:val="20"/>
                <w:szCs w:val="20"/>
              </w:rPr>
              <w:t xml:space="preserve">Month 1 Complete  ·  30 Topics</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800"/>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426"/>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1</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DataClassification</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GDPR field tagging — mandatory on every field</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NotBlank / Min / Max / InitValue</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Field-level constraints and default values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3</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TableRelation</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Lookup dropdown + foreign key in one line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FlowField</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Virtual calculated field — never stored in DB</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5</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CalcFormula</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Sum, Count, Average, Min, Max, Exist, Lookup</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Keys + SumIndexFields</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Clustered, composite keys; instant FlowFields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7</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Table Triggers</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OnInsert / OnModify / OnDelete / OnRename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DeleteAll(true)</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Bulk delete with or without trigger cascade</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9</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PageType</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Card, List, Document, ListPart, Worksheet...</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10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group vs repeater</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Section container vs grid rows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11</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DrillDown + part + SubPageLink</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Clickable FlowFields + embedded filtered subpage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12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Promoted Actions</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Ribbon actions with category and size control</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13</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Style</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Favorable, Unfavorable, Strong, Attention</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14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Page Triggers + OnValidate</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All 7 page triggers + field-level validation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15</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tableextension / pageextension</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Extend any BC object without modifying source</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16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addafter / addbefore / addlast</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Precise field positioning in page extensions</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17</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modify / movefirst / movelast</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Override existing field properties and order</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18</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local vs public procedure</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Scope control — internal vs exposed API</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19</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var parameter</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Pass by reference — changes visible to caller</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20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Return type + Notification vs Message</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Return values; blocking vs non-blocking UI</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21</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dataitem / column / DataItemLink</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Report data sources, output columns, table joins</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22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CalcFields in reports + Query</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Manual FlowField calc; Query for aggregation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23</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Record Operations</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Get, Find*, Filter, CRUD, IsEmpty, Temporary</w:t>
            </w:r>
          </w:p>
        </w:tc>
      </w:tr>
      <w:tr>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4F46E5"/>
                <w:sz w:val="19"/>
                <w:szCs w:val="19"/>
              </w:rPr>
              <w:t xml:space="preserve">Day 24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Events</w:t>
            </w:r>
          </w:p>
        </w:tc>
        <w:tc>
          <w:tcPr>
            <w:tcW w:type="dxa" w:w="5426"/>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6B7280"/>
                <w:sz w:val="19"/>
                <w:szCs w:val="19"/>
              </w:rPr>
              <w:t xml:space="preserve">IntegrationEvent, Subscriber, IsHandled pattern</w:t>
            </w:r>
          </w:p>
        </w:tc>
      </w:tr>
      <w:tr>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4F46E5"/>
                <w:sz w:val="19"/>
                <w:szCs w:val="19"/>
              </w:rPr>
              <w:t xml:space="preserve">Day 25</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JSON + XML</w:t>
            </w:r>
          </w:p>
        </w:tc>
        <w:tc>
          <w:tcPr>
            <w:tcW w:type="dxa" w:w="5426"/>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6B7280"/>
                <w:sz w:val="19"/>
                <w:szCs w:val="19"/>
              </w:rPr>
              <w:t xml:space="preserve">REST API payloads vs ERP/EDI file formats</w:t>
            </w:r>
          </w:p>
        </w:tc>
      </w:tr>
    </w:tbl>
    <w:p>
      <w:pPr>
        <w:spacing w:after="60" w:before="0"/>
      </w:pPr>
      <w:r>
        <w:t xml:space="preserve"/>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Junior AL gets the feature working. Senior AL makes it safe, fast, and supportable.</w:t>
            </w:r>
          </w:p>
          <w:p>
            <w:pPr>
              <w:pStyle w:val="ListParagraph"/>
              <w:numPr>
                <w:ilvl w:val="0"/>
                <w:numId w:val="2"/>
              </w:numPr>
              <w:spacing w:after="20" w:before="20"/>
            </w:pPr>
            <w:r>
              <w:rPr>
                <w:rFonts w:ascii="Arial" w:cs="Arial" w:eastAsia="Arial" w:hAnsi="Arial"/>
                <w:color w:val="B45309"/>
                <w:sz w:val="21"/>
                <w:szCs w:val="21"/>
              </w:rPr>
              <w:t xml:space="preserve">Every topic in this guide has a real production use case — re-read it when you encounter that scenario.</w:t>
            </w:r>
          </w:p>
          <w:p>
            <w:pPr>
              <w:pStyle w:val="ListParagraph"/>
              <w:numPr>
                <w:ilvl w:val="0"/>
                <w:numId w:val="2"/>
              </w:numPr>
              <w:spacing w:after="20" w:before="20"/>
            </w:pPr>
            <w:r>
              <w:rPr>
                <w:rFonts w:ascii="Arial" w:cs="Arial" w:eastAsia="Arial" w:hAnsi="Arial"/>
                <w:color w:val="B45309"/>
                <w:sz w:val="21"/>
                <w:szCs w:val="21"/>
              </w:rPr>
              <w:t xml:space="preserve">The most important habit: business logic in Codeunits, UI in Pages, data rules in Tables.</w:t>
            </w:r>
          </w:p>
          <w:p>
            <w:pPr>
              <w:pStyle w:val="ListParagraph"/>
              <w:numPr>
                <w:ilvl w:val="0"/>
                <w:numId w:val="2"/>
              </w:numPr>
              <w:spacing w:after="20" w:before="20"/>
            </w:pPr>
            <w:r>
              <w:rPr>
                <w:rFonts w:ascii="Arial" w:cs="Arial" w:eastAsia="Arial" w:hAnsi="Arial"/>
                <w:color w:val="B45309"/>
                <w:sz w:val="21"/>
                <w:szCs w:val="21"/>
              </w:rPr>
              <w:t xml:space="preserve">Follow along for Month 2: advanced patterns, performance, integration, and testing.</w:t>
            </w:r>
          </w:p>
          <w:p>
            <w:pPr>
              <w:pStyle w:val="ListParagraph"/>
              <w:numPr>
                <w:ilvl w:val="0"/>
                <w:numId w:val="2"/>
              </w:numPr>
              <w:spacing w:after="20" w:before="20"/>
            </w:pPr>
            <w:r>
              <w:rPr>
                <w:rFonts w:ascii="Arial" w:cs="Arial" w:eastAsia="Arial" w:hAnsi="Arial"/>
                <w:color w:val="B45309"/>
                <w:sz w:val="21"/>
                <w:szCs w:val="21"/>
              </w:rPr>
              <w:t xml:space="preserve">Access mini project source code and examples on GitHub — see the link at the end of this document.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044" w:val="clear"/>
            <w:tcMar>
              <w:top w:type="dxa" w:w="120"/>
              <w:left w:type="dxa" w:w="240"/>
              <w:bottom w:type="dxa" w:w="120"/>
              <w:right w:type="dxa" w:w="240"/>
            </w:tcMar>
          </w:tcPr>
          <w:p>
            <w:r>
              <w:rPr>
                <w:rFonts w:ascii="Arial" w:cs="Arial" w:eastAsia="Arial" w:hAnsi="Arial"/>
                <w:b/>
                <w:bCs/>
                <w:color w:val="FFFFFF"/>
                <w:sz w:val="32"/>
                <w:szCs w:val="32"/>
              </w:rPr>
              <w:t xml:space="preserve">🚀  BONUS — 7 THINGS SENIOR AL DEVELOPERS KNOW</w:t>
            </w:r>
          </w:p>
          <w:p>
            <w:r>
              <w:rPr>
                <w:rFonts w:ascii="Arial" w:cs="Arial" w:eastAsia="Arial" w:hAnsi="Arial"/>
                <w:color w:val="FFFFFF"/>
                <w:sz w:val="20"/>
                <w:szCs w:val="20"/>
              </w:rPr>
              <w:t xml:space="preserve">Advanced Topics · What Tutorials Never Teach</w:t>
            </w:r>
          </w:p>
        </w:tc>
      </w:tr>
    </w:tbl>
    <w:p>
      <w:pPr>
        <w:spacing w:after="60" w:before="0"/>
      </w:pPr>
      <w:r>
        <w:t xml:space="preserve"/>
      </w:r>
    </w:p>
    <w:p>
      <w:pPr>
        <w:spacing w:after="80" w:before="0"/>
      </w:pPr>
      <w:r>
        <w:rPr>
          <w:rFonts w:ascii="Arial" w:cs="Arial" w:eastAsia="Arial" w:hAnsi="Arial"/>
          <w:color w:val="374151"/>
          <w:sz w:val="22"/>
          <w:szCs w:val="22"/>
        </w:rPr>
        <w:t xml:space="preserve">Most AL tutorials teach you how to write code. Nobody teaches you what senior BC developers actually know. These 7 concepts separate junior AL from production-quality senior AL. Each one has prevented a real production incident, performance disaster, or security breach.</w:t>
      </w:r>
    </w:p>
    <w:p>
      <w:pPr>
        <w:spacing w:after="60" w:before="0"/>
      </w:pPr>
      <w:r>
        <w:t xml:space="preserve"/>
      </w:r>
    </w:p>
    <w:p>
      <w:pPr>
        <w:spacing w:after="60" w:before="260"/>
      </w:pPr>
      <w:r>
        <w:rPr>
          <w:rFonts w:ascii="Arial" w:cs="Arial" w:eastAsia="Arial" w:hAnsi="Arial"/>
          <w:b/>
          <w:bCs/>
          <w:color w:val="4F46E5"/>
          <w:sz w:val="28"/>
          <w:szCs w:val="28"/>
        </w:rPr>
        <w:t xml:space="preserve">01. </w:t>
      </w:r>
      <w:r>
        <w:rPr>
          <w:rFonts w:ascii="Arial" w:cs="Arial" w:eastAsia="Arial" w:hAnsi="Arial"/>
          <w:b/>
          <w:bCs/>
          <w:color w:val="4F46E5"/>
          <w:sz w:val="28"/>
          <w:szCs w:val="28"/>
        </w:rPr>
        <w:t xml:space="preserve">xRec — Your Time Machine</w:t>
      </w:r>
    </w:p>
    <w:p>
      <w:pPr>
        <w:spacing w:after="60" w:before="0"/>
      </w:pPr>
      <w:r>
        <w:rPr>
          <w:rFonts w:ascii="Arial" w:cs="Arial" w:eastAsia="Arial" w:hAnsi="Arial"/>
          <w:color w:val="374151"/>
          <w:sz w:val="22"/>
          <w:szCs w:val="22"/>
        </w:rPr>
        <w:t xml:space="preserve">Every table trigger automatically receives xRec alongside Rec. While Rec holds the current (after-change) values, xRec holds the previous (before-change) values — exactly what the record looked like before the user or system made any modification. This gives you a free, always-accurate before/after snapshot at no extra cost.</w:t>
      </w:r>
    </w:p>
    <w:p>
      <w:pPr>
        <w:spacing w:after="60" w:before="40"/>
      </w:pPr>
      <w:r>
        <w:rPr>
          <w:rFonts w:ascii="Arial" w:cs="Arial" w:eastAsia="Arial" w:hAnsi="Arial"/>
          <w:b/>
          <w:bCs/>
          <w:color w:val="4F46E5"/>
          <w:sz w:val="22"/>
          <w:szCs w:val="22"/>
        </w:rPr>
        <w:t xml:space="preserve">Why it matters:  </w:t>
      </w:r>
      <w:r>
        <w:rPr>
          <w:rFonts w:ascii="Arial" w:cs="Arial" w:eastAsia="Arial" w:hAnsi="Arial"/>
          <w:color w:val="374151"/>
          <w:sz w:val="22"/>
          <w:szCs w:val="22"/>
        </w:rPr>
        <w:t xml:space="preserve">xRec is the foundation of audit trails, change detection, and rollback logic. Without it you would need to read the old values from the database before saving — an extra query per record. xRec makes that unnecessary. It is also how you detect which specific field changed in an OnModify trigger without reading the entire record twice.</w:t>
      </w:r>
    </w:p>
    <w:p>
      <w:pPr>
        <w:spacing w:after="60" w:before="40"/>
      </w:pPr>
      <w:r>
        <w:rPr>
          <w:rFonts w:ascii="Arial" w:cs="Arial" w:eastAsia="Arial" w:hAnsi="Arial"/>
          <w:b/>
          <w:bCs/>
          <w:color w:val="4F46E5"/>
          <w:sz w:val="22"/>
          <w:szCs w:val="22"/>
        </w:rPr>
        <w:t xml:space="preserve">When to use it:  </w:t>
      </w:r>
      <w:r>
        <w:rPr>
          <w:rFonts w:ascii="Arial" w:cs="Arial" w:eastAsia="Arial" w:hAnsi="Arial"/>
          <w:color w:val="374151"/>
          <w:sz w:val="22"/>
          <w:szCs w:val="22"/>
        </w:rPr>
        <w:t xml:space="preserve">Whenever you need to compare old and new values inside OnModify or OnValidate. Detecting status changes, logging modifications, calculating deltas, triggering workflows only when a specific field changes — all of these require xRec.</w:t>
      </w:r>
    </w:p>
    <w:p>
      <w:pPr>
        <w:spacing w:after="60" w:before="40"/>
      </w:pPr>
      <w:r>
        <w:rPr>
          <w:rFonts w:ascii="Arial" w:cs="Arial" w:eastAsia="Arial" w:hAnsi="Arial"/>
          <w:b/>
          <w:bCs/>
          <w:color w:val="4F46E5"/>
          <w:sz w:val="22"/>
          <w:szCs w:val="22"/>
        </w:rPr>
        <w:t xml:space="preserve">Where it goes:  </w:t>
      </w:r>
      <w:r>
        <w:rPr>
          <w:rFonts w:ascii="Arial" w:cs="Arial" w:eastAsia="Arial" w:hAnsi="Arial"/>
          <w:color w:val="374151"/>
          <w:sz w:val="22"/>
          <w:szCs w:val="22"/>
        </w:rPr>
        <w:t xml:space="preserve">Only in OnModify and field-level OnValidate triggers. xRec is meaningless in OnInsert (no 'before' exists), OnDelete (same values as Rec), and OnAfterGetRecord (not a write trigger at all).</w:t>
      </w:r>
    </w:p>
    <w:p>
      <w:pPr>
        <w:spacing w:after="20" w:before="60"/>
      </w:pPr>
      <w:r>
        <w:rPr>
          <w:rFonts w:ascii="Arial" w:cs="Arial" w:eastAsia="Arial" w:hAnsi="Arial"/>
          <w:b/>
          <w:bCs/>
          <w:color w:val="4F46E5"/>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trigger OnModify()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Detect a specific field change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Rec.Status &lt;&gt; xRec.Status then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LogStatusChange(xRec.Status, Rec.Status);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Detect a price change and notify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Rec."Unit Price" &lt;&gt; xRec."Unit Price" then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PriceChangeMgr.NotifyLinkedOrders(Rec, xRec."Unit Price");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Audit log: write both old and new values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AuditLog.WriteChange(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Rec.RecordId, 'Status',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Format(xRec.Status), Format(Rec.Status));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60" w:before="0"/>
      </w:pPr>
      <w:r>
        <w:t xml:space="preserve"/>
      </w:r>
    </w:p>
    <w:p>
      <w:pPr>
        <w:spacing w:after="60" w:before="260"/>
      </w:pPr>
      <w:r>
        <w:rPr>
          <w:rFonts w:ascii="Arial" w:cs="Arial" w:eastAsia="Arial" w:hAnsi="Arial"/>
          <w:b/>
          <w:bCs/>
          <w:color w:val="0891B2"/>
          <w:sz w:val="28"/>
          <w:szCs w:val="28"/>
        </w:rPr>
        <w:t xml:space="preserve">02. </w:t>
      </w:r>
      <w:r>
        <w:rPr>
          <w:rFonts w:ascii="Arial" w:cs="Arial" w:eastAsia="Arial" w:hAnsi="Arial"/>
          <w:b/>
          <w:bCs/>
          <w:color w:val="0891B2"/>
          <w:sz w:val="28"/>
          <w:szCs w:val="28"/>
        </w:rPr>
        <w:t xml:space="preserve">DataTransfer — 100x Faster Than a Loop</w:t>
      </w:r>
    </w:p>
    <w:p>
      <w:pPr>
        <w:spacing w:after="60" w:before="0"/>
      </w:pPr>
      <w:r>
        <w:rPr>
          <w:rFonts w:ascii="Arial" w:cs="Arial" w:eastAsia="Arial" w:hAnsi="Arial"/>
          <w:color w:val="374151"/>
          <w:sz w:val="22"/>
          <w:szCs w:val="22"/>
        </w:rPr>
        <w:t xml:space="preserve">DataTransfer is a BC AL object that copies or transforms data between tables directly at the SQL layer — without loading records into AL memory, without firing triggers, and without row-by-row processing. It generates a single bulk SQL INSERT/UPDATE statement for millions of rows. The performance difference versus a FindSet loop is not incremental — it is architectural.</w:t>
      </w:r>
    </w:p>
    <w:p>
      <w:pPr>
        <w:spacing w:after="60" w:before="40"/>
      </w:pPr>
      <w:r>
        <w:rPr>
          <w:rFonts w:ascii="Arial" w:cs="Arial" w:eastAsia="Arial" w:hAnsi="Arial"/>
          <w:b/>
          <w:bCs/>
          <w:color w:val="0891B2"/>
          <w:sz w:val="22"/>
          <w:szCs w:val="22"/>
        </w:rPr>
        <w:t xml:space="preserve">Why it matters:  </w:t>
      </w:r>
      <w:r>
        <w:rPr>
          <w:rFonts w:ascii="Arial" w:cs="Arial" w:eastAsia="Arial" w:hAnsi="Arial"/>
          <w:color w:val="374151"/>
          <w:sz w:val="22"/>
          <w:szCs w:val="22"/>
        </w:rPr>
        <w:t xml:space="preserve">Every upgrade codeunit that uses FindSet + Modify in a loop is a performance disaster on large databases. A loop on 1 million records may take hours. DataTransfer on the same 1 million records takes seconds. On cloud BC with SQL Azure, row-by-row loops can also hit service protection limits and get terminated. DataTransfer stays well within them.</w:t>
      </w:r>
    </w:p>
    <w:p>
      <w:pPr>
        <w:spacing w:after="60" w:before="40"/>
      </w:pPr>
      <w:r>
        <w:rPr>
          <w:rFonts w:ascii="Arial" w:cs="Arial" w:eastAsia="Arial" w:hAnsi="Arial"/>
          <w:b/>
          <w:bCs/>
          <w:color w:val="0891B2"/>
          <w:sz w:val="22"/>
          <w:szCs w:val="22"/>
        </w:rPr>
        <w:t xml:space="preserve">When to use it:  </w:t>
      </w:r>
      <w:r>
        <w:rPr>
          <w:rFonts w:ascii="Arial" w:cs="Arial" w:eastAsia="Arial" w:hAnsi="Arial"/>
          <w:color w:val="374151"/>
          <w:sz w:val="22"/>
          <w:szCs w:val="22"/>
        </w:rPr>
        <w:t xml:space="preserve">In upgrade codeunits that need to populate new fields on existing tables. In data migration jobs that copy records from one table to another. Whenever you need to bulk-copy or bulk-transform data without business rule triggers firing.</w:t>
      </w:r>
    </w:p>
    <w:p>
      <w:pPr>
        <w:spacing w:after="60" w:before="40"/>
      </w:pPr>
      <w:r>
        <w:rPr>
          <w:rFonts w:ascii="Arial" w:cs="Arial" w:eastAsia="Arial" w:hAnsi="Arial"/>
          <w:b/>
          <w:bCs/>
          <w:color w:val="0891B2"/>
          <w:sz w:val="22"/>
          <w:szCs w:val="22"/>
        </w:rPr>
        <w:t xml:space="preserve">Where it goes:  </w:t>
      </w:r>
      <w:r>
        <w:rPr>
          <w:rFonts w:ascii="Arial" w:cs="Arial" w:eastAsia="Arial" w:hAnsi="Arial"/>
          <w:color w:val="374151"/>
          <w:sz w:val="22"/>
          <w:szCs w:val="22"/>
        </w:rPr>
        <w:t xml:space="preserve">In upgrade codeunits (Subtype = Upgrade) or data migration codeunits. Not in regular business logic — DataTransfer skips triggers intentionally, which is what makes it fast but also means validations do not run.</w:t>
      </w:r>
    </w:p>
    <w:p>
      <w:pPr>
        <w:spacing w:after="20" w:before="60"/>
      </w:pPr>
      <w:r>
        <w:rPr>
          <w:rFonts w:ascii="Arial" w:cs="Arial" w:eastAsia="Arial" w:hAnsi="Arial"/>
          <w:b/>
          <w:bCs/>
          <w:color w:val="0891B2"/>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 DataTransfer: DataTransfer;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DataTransfer.SetTables(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Database::"Old Student Table",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Database::"New Student Table");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Map source field -&gt; destination field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DataTransfer.AddFieldValue(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OldStudent.FieldNo("No."),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NewStudent.FieldNo("Student No."));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DataTransfer.AddFieldValue(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OldStudent.FieldNo(Name),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NewStudent.FieldNo("Full Name"));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Optional: filter which records to copy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DataTransfer.AddSourceFilter(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OldStudent.FieldNo(Status), '=%1', 'Active');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Execute — one SQL statement, millions of rows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DataTransfer.CopyRows();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60" w:before="0"/>
      </w:pPr>
      <w:r>
        <w:t xml:space="preserve"/>
      </w:r>
    </w:p>
    <w:p>
      <w:pPr>
        <w:spacing w:after="60" w:before="260"/>
      </w:pPr>
      <w:r>
        <w:rPr>
          <w:rFonts w:ascii="Arial" w:cs="Arial" w:eastAsia="Arial" w:hAnsi="Arial"/>
          <w:b/>
          <w:bCs/>
          <w:color w:val="15803D"/>
          <w:sz w:val="28"/>
          <w:szCs w:val="28"/>
        </w:rPr>
        <w:t xml:space="preserve">03. </w:t>
      </w:r>
      <w:r>
        <w:rPr>
          <w:rFonts w:ascii="Arial" w:cs="Arial" w:eastAsia="Arial" w:hAnsi="Arial"/>
          <w:b/>
          <w:bCs/>
          <w:color w:val="15803D"/>
          <w:sz w:val="28"/>
          <w:szCs w:val="28"/>
        </w:rPr>
        <w:t xml:space="preserve">TaskScheduler — Escape the User's Session</w:t>
      </w:r>
    </w:p>
    <w:p>
      <w:pPr>
        <w:spacing w:after="60" w:before="0"/>
      </w:pPr>
      <w:r>
        <w:rPr>
          <w:rFonts w:ascii="Arial" w:cs="Arial" w:eastAsia="Arial" w:hAnsi="Arial"/>
          <w:color w:val="374151"/>
          <w:sz w:val="22"/>
          <w:szCs w:val="22"/>
        </w:rPr>
        <w:t xml:space="preserve">TaskScheduler is a BC platform service that schedules a codeunit to run asynchronously in a separate server session, completely independent of the user's current session. The user triggers it and immediately continues working. The heavy job runs in the background — on its own thread, with its own transaction, with its own timeout budget.</w:t>
      </w:r>
    </w:p>
    <w:p>
      <w:pPr>
        <w:spacing w:after="60" w:before="40"/>
      </w:pPr>
      <w:r>
        <w:rPr>
          <w:rFonts w:ascii="Arial" w:cs="Arial" w:eastAsia="Arial" w:hAnsi="Arial"/>
          <w:b/>
          <w:bCs/>
          <w:color w:val="15803D"/>
          <w:sz w:val="22"/>
          <w:szCs w:val="22"/>
        </w:rPr>
        <w:t xml:space="preserve">Why it matters:  </w:t>
      </w:r>
      <w:r>
        <w:rPr>
          <w:rFonts w:ascii="Arial" w:cs="Arial" w:eastAsia="Arial" w:hAnsi="Arial"/>
          <w:color w:val="374151"/>
          <w:sz w:val="22"/>
          <w:szCs w:val="22"/>
        </w:rPr>
        <w:t xml:space="preserve">Long-running operations — bulk email sending, large report generation, data sync, external API polling — must never run in the user's session. If they do: the user cannot do anything while they wait, the operation competes with their session for resources, and a browser refresh or timeout kills the job mid-way. TaskScheduler eliminates all of these problems in one method call.</w:t>
      </w:r>
    </w:p>
    <w:p>
      <w:pPr>
        <w:spacing w:after="60" w:before="40"/>
      </w:pPr>
      <w:r>
        <w:rPr>
          <w:rFonts w:ascii="Arial" w:cs="Arial" w:eastAsia="Arial" w:hAnsi="Arial"/>
          <w:b/>
          <w:bCs/>
          <w:color w:val="15803D"/>
          <w:sz w:val="22"/>
          <w:szCs w:val="22"/>
        </w:rPr>
        <w:t xml:space="preserve">When to use it:  </w:t>
      </w:r>
      <w:r>
        <w:rPr>
          <w:rFonts w:ascii="Arial" w:cs="Arial" w:eastAsia="Arial" w:hAnsi="Arial"/>
          <w:color w:val="374151"/>
          <w:sz w:val="22"/>
          <w:szCs w:val="22"/>
        </w:rPr>
        <w:t xml:space="preserve">For any operation that takes more than 2-3 seconds, reads or writes large volumes of data, calls external services, or should repeat on a schedule. If a user clicks a button and you show them a spinning cursor for more than a few seconds — that logic belongs in TaskScheduler.</w:t>
      </w:r>
    </w:p>
    <w:p>
      <w:pPr>
        <w:spacing w:after="60" w:before="40"/>
      </w:pPr>
      <w:r>
        <w:rPr>
          <w:rFonts w:ascii="Arial" w:cs="Arial" w:eastAsia="Arial" w:hAnsi="Arial"/>
          <w:b/>
          <w:bCs/>
          <w:color w:val="15803D"/>
          <w:sz w:val="22"/>
          <w:szCs w:val="22"/>
        </w:rPr>
        <w:t xml:space="preserve">Where it goes:  </w:t>
      </w:r>
      <w:r>
        <w:rPr>
          <w:rFonts w:ascii="Arial" w:cs="Arial" w:eastAsia="Arial" w:hAnsi="Arial"/>
          <w:color w:val="374151"/>
          <w:sz w:val="22"/>
          <w:szCs w:val="22"/>
        </w:rPr>
        <w:t xml:space="preserve">Called from a page action or codeunit procedure. The target codeunit (the one that does the heavy work) must implement the OnRun trigger. Always call Commit() immediately before TaskScheduler.CreateTask() — the task is registered in the database and needs the transaction committed.</w:t>
      </w:r>
    </w:p>
    <w:p>
      <w:pPr>
        <w:spacing w:after="20" w:before="60"/>
      </w:pPr>
      <w:r>
        <w:rPr>
          <w:rFonts w:ascii="Arial" w:cs="Arial" w:eastAsia="Arial" w:hAnsi="Arial"/>
          <w:b/>
          <w:bCs/>
          <w:color w:val="15803D"/>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In the page action or calling codeunit: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procedure ScheduleHeavyJob()</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Commit();  // MUST commit before scheduling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TaskScheduler.CreateTask(</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Codeunit::"Bulk Email Sender",  // Runs this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Codeunit::"Email Error Handler", // On error runs this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true,          // Run ASAP</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CompanyName(), // In this company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CurrentDateTime() + 1000); // After 1 second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Message('Email job scheduled. You will receive a notification when complete.');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The heavy codeunit: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codeunit 50101 "Bulk Email Sender"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trigger OnRun()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Heavy logic runs here — own session, own transaction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SendBulkEmails();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60" w:before="0"/>
      </w:pPr>
      <w:r>
        <w:t xml:space="preserve"/>
      </w:r>
    </w:p>
    <w:p>
      <w:pPr>
        <w:spacing w:after="60" w:before="260"/>
      </w:pPr>
      <w:r>
        <w:rPr>
          <w:rFonts w:ascii="Arial" w:cs="Arial" w:eastAsia="Arial" w:hAnsi="Arial"/>
          <w:b/>
          <w:bCs/>
          <w:color w:val="B45309"/>
          <w:sz w:val="28"/>
          <w:szCs w:val="28"/>
        </w:rPr>
        <w:t xml:space="preserve">04. </w:t>
      </w:r>
      <w:r>
        <w:rPr>
          <w:rFonts w:ascii="Arial" w:cs="Arial" w:eastAsia="Arial" w:hAnsi="Arial"/>
          <w:b/>
          <w:bCs/>
          <w:color w:val="B45309"/>
          <w:sz w:val="28"/>
          <w:szCs w:val="28"/>
        </w:rPr>
        <w:t xml:space="preserve">Isolated Events — Protect Your Transaction</w:t>
      </w:r>
    </w:p>
    <w:p>
      <w:pPr>
        <w:spacing w:after="60" w:before="0"/>
      </w:pPr>
      <w:r>
        <w:rPr>
          <w:rFonts w:ascii="Arial" w:cs="Arial" w:eastAsia="Arial" w:hAnsi="Arial"/>
          <w:color w:val="374151"/>
          <w:sz w:val="22"/>
          <w:szCs w:val="22"/>
        </w:rPr>
        <w:t xml:space="preserve">The third parameter of the IntegrationEvent attribute is the Isolated flag. When Isolated = true, each subscriber to that event runs in its own nested transaction. If a subscriber throws an error or rolls back, only that subscriber's transaction is affected — the main publishing transaction and all other subscribers continue unharmed. When Isolated = false (the default), one crashing subscriber rolls back the entire transaction including the main posting logic.</w:t>
      </w:r>
    </w:p>
    <w:p>
      <w:pPr>
        <w:spacing w:after="60" w:before="40"/>
      </w:pPr>
      <w:r>
        <w:rPr>
          <w:rFonts w:ascii="Arial" w:cs="Arial" w:eastAsia="Arial" w:hAnsi="Arial"/>
          <w:b/>
          <w:bCs/>
          <w:color w:val="B45309"/>
          <w:sz w:val="22"/>
          <w:szCs w:val="22"/>
        </w:rPr>
        <w:t xml:space="preserve">Why it matters:  </w:t>
      </w:r>
      <w:r>
        <w:rPr>
          <w:rFonts w:ascii="Arial" w:cs="Arial" w:eastAsia="Arial" w:hAnsi="Arial"/>
          <w:color w:val="374151"/>
          <w:sz w:val="22"/>
          <w:szCs w:val="22"/>
        </w:rPr>
        <w:t xml:space="preserve">In a production system, you cannot control which extensions subscribe to your events. A third-party extension with a bug in its subscriber could crash your posting routine every time a sales order is posted. With Isolated = true, a crashing subscriber is isolated and your logic survives. This setting has prevented production outages at real BC customers.</w:t>
      </w:r>
    </w:p>
    <w:p>
      <w:pPr>
        <w:spacing w:after="60" w:before="40"/>
      </w:pPr>
      <w:r>
        <w:rPr>
          <w:rFonts w:ascii="Arial" w:cs="Arial" w:eastAsia="Arial" w:hAnsi="Arial"/>
          <w:b/>
          <w:bCs/>
          <w:color w:val="B45309"/>
          <w:sz w:val="22"/>
          <w:szCs w:val="22"/>
        </w:rPr>
        <w:t xml:space="preserve">When to use it:  </w:t>
      </w:r>
      <w:r>
        <w:rPr>
          <w:rFonts w:ascii="Arial" w:cs="Arial" w:eastAsia="Arial" w:hAnsi="Arial"/>
          <w:color w:val="374151"/>
          <w:sz w:val="22"/>
          <w:szCs w:val="22"/>
        </w:rPr>
        <w:t xml:space="preserve">On any IntegrationEvent that is raised from within a posting or writing transaction — especially events raised during document posting, record insert/modify, or any critical business process. If a subscriber failure should not abort the main transaction, use Isolated = true.</w:t>
      </w:r>
    </w:p>
    <w:p>
      <w:pPr>
        <w:spacing w:after="60" w:before="40"/>
      </w:pPr>
      <w:r>
        <w:rPr>
          <w:rFonts w:ascii="Arial" w:cs="Arial" w:eastAsia="Arial" w:hAnsi="Arial"/>
          <w:b/>
          <w:bCs/>
          <w:color w:val="B45309"/>
          <w:sz w:val="22"/>
          <w:szCs w:val="22"/>
        </w:rPr>
        <w:t xml:space="preserve">Where it goes:  </w:t>
      </w:r>
      <w:r>
        <w:rPr>
          <w:rFonts w:ascii="Arial" w:cs="Arial" w:eastAsia="Arial" w:hAnsi="Arial"/>
          <w:color w:val="374151"/>
          <w:sz w:val="22"/>
          <w:szCs w:val="22"/>
        </w:rPr>
        <w:t xml:space="preserve">As the third parameter of the [IntegrationEvent] attribute on the publisher procedure. The subscriber does not need any special attribute — isolation is controlled entirely by the publisher.</w:t>
      </w:r>
    </w:p>
    <w:p>
      <w:pPr>
        <w:spacing w:after="20" w:before="60"/>
      </w:pPr>
      <w:r>
        <w:rPr>
          <w:rFonts w:ascii="Arial" w:cs="Arial" w:eastAsia="Arial" w:hAnsi="Arial"/>
          <w:b/>
          <w:bCs/>
          <w:color w:val="B45309"/>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Publisher — Isolated = true (third parameter)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[IntegrationEvent(false, false, true)]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local procedure OnAfterPostSalesOrder(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SalesHeader: Record "Sales Header";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SalesInvoiceHeader: Record "Sales Invoice Header")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Body always empty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A crashing subscriber ONLY rolls back itself</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The posting transaction continues normally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[EventSubscriber(ObjectType::Codeunit,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Codeunit::"Sales-Post",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'OnAfterPostSalesOrder', '', false, false)]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local procedure SendPostingNotification(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 SalesHeader: Record "Sales Header")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If this crashes — only this rolls back</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NotificationService.Send(SalesHeader);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60" w:before="0"/>
      </w:pPr>
      <w:r>
        <w:t xml:space="preserve"/>
      </w:r>
    </w:p>
    <w:p>
      <w:pPr>
        <w:spacing w:after="60" w:before="260"/>
      </w:pPr>
      <w:r>
        <w:rPr>
          <w:rFonts w:ascii="Arial" w:cs="Arial" w:eastAsia="Arial" w:hAnsi="Arial"/>
          <w:b/>
          <w:bCs/>
          <w:color w:val="B91C1C"/>
          <w:sz w:val="28"/>
          <w:szCs w:val="28"/>
        </w:rPr>
        <w:t xml:space="preserve">05. </w:t>
      </w:r>
      <w:r>
        <w:rPr>
          <w:rFonts w:ascii="Arial" w:cs="Arial" w:eastAsia="Arial" w:hAnsi="Arial"/>
          <w:b/>
          <w:bCs/>
          <w:color w:val="B91C1C"/>
          <w:sz w:val="28"/>
          <w:szCs w:val="28"/>
        </w:rPr>
        <w:t xml:space="preserve">SecretText — Protect Credentials from Exposure</w:t>
      </w:r>
    </w:p>
    <w:p>
      <w:pPr>
        <w:spacing w:after="60" w:before="0"/>
      </w:pPr>
      <w:r>
        <w:rPr>
          <w:rFonts w:ascii="Arial" w:cs="Arial" w:eastAsia="Arial" w:hAnsi="Arial"/>
          <w:color w:val="374151"/>
          <w:sz w:val="22"/>
          <w:szCs w:val="22"/>
        </w:rPr>
        <w:t xml:space="preserve">SecretText is a dedicated AL data type for sensitive values — API keys, passwords, tokens, OAuth secrets, and any other credential. Unlike a regular Text variable, SecretText is never written to telemetry, never included in error messages or logs, never serialised to the database, and is cleared from memory when the session ends. It is the platform's built-in secret vault for in-session credentials.</w:t>
      </w:r>
    </w:p>
    <w:p>
      <w:pPr>
        <w:spacing w:after="60" w:before="40"/>
      </w:pPr>
      <w:r>
        <w:rPr>
          <w:rFonts w:ascii="Arial" w:cs="Arial" w:eastAsia="Arial" w:hAnsi="Arial"/>
          <w:b/>
          <w:bCs/>
          <w:color w:val="B91C1C"/>
          <w:sz w:val="22"/>
          <w:szCs w:val="22"/>
        </w:rPr>
        <w:t xml:space="preserve">Why it matters:  </w:t>
      </w:r>
      <w:r>
        <w:rPr>
          <w:rFonts w:ascii="Arial" w:cs="Arial" w:eastAsia="Arial" w:hAnsi="Arial"/>
          <w:color w:val="374151"/>
          <w:sz w:val="22"/>
          <w:szCs w:val="22"/>
        </w:rPr>
        <w:t xml:space="preserve">Storing credentials in Text fields or variables exposes them in Azure Application Insights telemetry, in AL error messages, in debug sessions, and potentially in exported configuration files. SecretText prevents all of these exposure vectors by design — not by convention. If you use Text for credentials and your client's telemetry is accessed, all their API keys are readable. SecretText makes this structurally impossible.</w:t>
      </w:r>
    </w:p>
    <w:p>
      <w:pPr>
        <w:spacing w:after="60" w:before="40"/>
      </w:pPr>
      <w:r>
        <w:rPr>
          <w:rFonts w:ascii="Arial" w:cs="Arial" w:eastAsia="Arial" w:hAnsi="Arial"/>
          <w:b/>
          <w:bCs/>
          <w:color w:val="B91C1C"/>
          <w:sz w:val="22"/>
          <w:szCs w:val="22"/>
        </w:rPr>
        <w:t xml:space="preserve">When to use it:  </w:t>
      </w:r>
      <w:r>
        <w:rPr>
          <w:rFonts w:ascii="Arial" w:cs="Arial" w:eastAsia="Arial" w:hAnsi="Arial"/>
          <w:color w:val="374151"/>
          <w:sz w:val="22"/>
          <w:szCs w:val="22"/>
        </w:rPr>
        <w:t xml:space="preserve">For every value that is a credential, secret, or token — without exception. API keys, OAuth bearer tokens, database connection strings, SMTP passwords, webhook secrets. If the value would be a security incident if exposed, it must be SecretText.</w:t>
      </w:r>
    </w:p>
    <w:p>
      <w:pPr>
        <w:spacing w:after="60" w:before="40"/>
      </w:pPr>
      <w:r>
        <w:rPr>
          <w:rFonts w:ascii="Arial" w:cs="Arial" w:eastAsia="Arial" w:hAnsi="Arial"/>
          <w:b/>
          <w:bCs/>
          <w:color w:val="B91C1C"/>
          <w:sz w:val="22"/>
          <w:szCs w:val="22"/>
        </w:rPr>
        <w:t xml:space="preserve">Where it goes:  </w:t>
      </w:r>
      <w:r>
        <w:rPr>
          <w:rFonts w:ascii="Arial" w:cs="Arial" w:eastAsia="Arial" w:hAnsi="Arial"/>
          <w:color w:val="374151"/>
          <w:sz w:val="22"/>
          <w:szCs w:val="22"/>
        </w:rPr>
        <w:t xml:space="preserve">As the variable type when receiving credentials from Isolated Storage, Key Vault, or user input. As the parameter type on any procedure that accepts a credential. As the type for the Authorization header value in HttpClient calls.</w:t>
      </w:r>
    </w:p>
    <w:p>
      <w:pPr>
        <w:spacing w:after="20" w:before="60"/>
      </w:pPr>
      <w:r>
        <w:rPr>
          <w:rFonts w:ascii="Arial" w:cs="Arial" w:eastAsia="Arial" w:hAnsi="Arial"/>
          <w:b/>
          <w:bCs/>
          <w:color w:val="B91C1C"/>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var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ApiSecret: SecretText;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HttpClient: HttpClient;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Headers: HttpHeaders;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Retrieve from Isolated Storage (encrypted key-value store)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IsolatedStorage.Get('APIKey', DataScope::Company, ApiSecret) then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Use directly — never assigned to Text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HttpClient.DefaultRequestHeaders().GetOrAddWithoutValidation(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'Authorization',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SecretStrSubstNo('Bearer %1', ApiSecret));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 else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Error('API key not configured. Please set up credentials in setup.');</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SecretText is NEVER written to:</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 Application Insights telemetry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 AL error messages or logs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 Any serialised output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end;</w:t>
            </w:r>
          </w:p>
        </w:tc>
      </w:tr>
    </w:tbl>
    <w:p>
      <w:pPr>
        <w:spacing w:after="60" w:before="0"/>
      </w:pPr>
      <w:r>
        <w:t xml:space="preserve"/>
      </w:r>
    </w:p>
    <w:p>
      <w:pPr>
        <w:spacing w:after="60" w:before="260"/>
      </w:pPr>
      <w:r>
        <w:rPr>
          <w:rFonts w:ascii="Arial" w:cs="Arial" w:eastAsia="Arial" w:hAnsi="Arial"/>
          <w:b/>
          <w:bCs/>
          <w:color w:val="6D28D9"/>
          <w:sz w:val="28"/>
          <w:szCs w:val="28"/>
        </w:rPr>
        <w:t xml:space="preserve">06. </w:t>
      </w:r>
      <w:r>
        <w:rPr>
          <w:rFonts w:ascii="Arial" w:cs="Arial" w:eastAsia="Arial" w:hAnsi="Arial"/>
          <w:b/>
          <w:bCs/>
          <w:color w:val="6D28D9"/>
          <w:sz w:val="28"/>
          <w:szCs w:val="28"/>
        </w:rPr>
        <w:t xml:space="preserve">InherentPermissions — Clean Access Control</w:t>
      </w:r>
    </w:p>
    <w:p>
      <w:pPr>
        <w:spacing w:after="60" w:before="0"/>
      </w:pPr>
      <w:r>
        <w:rPr>
          <w:rFonts w:ascii="Arial" w:cs="Arial" w:eastAsia="Arial" w:hAnsi="Arial"/>
          <w:color w:val="374151"/>
          <w:sz w:val="22"/>
          <w:szCs w:val="22"/>
        </w:rPr>
        <w:t xml:space="preserve">InherentPermissions is an AL attribute placed on a codeunit that grants the running user automatic, temporary permissions to specified tables while that codeunit is executing — without requiring the user to be assigned a permission set. The permissions are automatically revoked when the codeunit finishes. This eliminates the need to grant broad standing permissions just so users can trigger a specific operation.</w:t>
      </w:r>
    </w:p>
    <w:p>
      <w:pPr>
        <w:spacing w:after="60" w:before="40"/>
      </w:pPr>
      <w:r>
        <w:rPr>
          <w:rFonts w:ascii="Arial" w:cs="Arial" w:eastAsia="Arial" w:hAnsi="Arial"/>
          <w:b/>
          <w:bCs/>
          <w:color w:val="6D28D9"/>
          <w:sz w:val="22"/>
          <w:szCs w:val="22"/>
        </w:rPr>
        <w:t xml:space="preserve">Why it matters:  </w:t>
      </w:r>
      <w:r>
        <w:rPr>
          <w:rFonts w:ascii="Arial" w:cs="Arial" w:eastAsia="Arial" w:hAnsi="Arial"/>
          <w:color w:val="374151"/>
          <w:sz w:val="22"/>
          <w:szCs w:val="22"/>
        </w:rPr>
        <w:t xml:space="preserve">The alternative — granting users broad table permissions so they can run a specific codeunit — violates the principle of least privilege and is a security anti-pattern. InherentPermissions gives users exactly the permissions they need for exactly as long as they need them (during that codeunit execution), then removes them automatically. Clients stop raising permission errors and you stop assigning over-broad permission sets.</w:t>
      </w:r>
    </w:p>
    <w:p>
      <w:pPr>
        <w:spacing w:after="60" w:before="40"/>
      </w:pPr>
      <w:r>
        <w:rPr>
          <w:rFonts w:ascii="Arial" w:cs="Arial" w:eastAsia="Arial" w:hAnsi="Arial"/>
          <w:b/>
          <w:bCs/>
          <w:color w:val="6D28D9"/>
          <w:sz w:val="22"/>
          <w:szCs w:val="22"/>
        </w:rPr>
        <w:t xml:space="preserve">When to use it:  </w:t>
      </w:r>
      <w:r>
        <w:rPr>
          <w:rFonts w:ascii="Arial" w:cs="Arial" w:eastAsia="Arial" w:hAnsi="Arial"/>
          <w:color w:val="374151"/>
          <w:sz w:val="22"/>
          <w:szCs w:val="22"/>
        </w:rPr>
        <w:t xml:space="preserve">On any codeunit that needs to write to a table the calling user does not normally have access to. Posting codeunits, setup initialisation codeunits, upgrade codeunits, background job codeunits — any operation that crosses a permission boundary on behalf of the user.</w:t>
      </w:r>
    </w:p>
    <w:p>
      <w:pPr>
        <w:spacing w:after="60" w:before="40"/>
      </w:pPr>
      <w:r>
        <w:rPr>
          <w:rFonts w:ascii="Arial" w:cs="Arial" w:eastAsia="Arial" w:hAnsi="Arial"/>
          <w:b/>
          <w:bCs/>
          <w:color w:val="6D28D9"/>
          <w:sz w:val="22"/>
          <w:szCs w:val="22"/>
        </w:rPr>
        <w:t xml:space="preserve">Where it goes:  </w:t>
      </w:r>
      <w:r>
        <w:rPr>
          <w:rFonts w:ascii="Arial" w:cs="Arial" w:eastAsia="Arial" w:hAnsi="Arial"/>
          <w:color w:val="374151"/>
          <w:sz w:val="22"/>
          <w:szCs w:val="22"/>
        </w:rPr>
        <w:t xml:space="preserve">As an attribute directly above the codeunit declaration. Specify the object type, the table (by Database:: reference), and the permission string (R=Read, I=Insert, M=Modify, D=Delete).</w:t>
      </w:r>
    </w:p>
    <w:p>
      <w:pPr>
        <w:spacing w:after="20" w:before="60"/>
      </w:pPr>
      <w:r>
        <w:rPr>
          <w:rFonts w:ascii="Arial" w:cs="Arial" w:eastAsia="Arial" w:hAnsi="Arial"/>
          <w:b/>
          <w:bCs/>
          <w:color w:val="6D28D9"/>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[InherentPermissions(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PermissionObjectType::TableData,</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Database::"Student Audit Log",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'RIMD')]  // Read, Insert, Modify, Delete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codeunit 50100 "Student Enrollment Manager"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When a user runs this codeunit, they automatically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get RIMD on Student Audit Log — even if they have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no standing permission on that table.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Permissions are revoked automatically when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the codeunit finishes executing.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procedure EnrollStudent(var Student: Record 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AuditLog.WriteEntry(Student);  // Works — InherentPermissions</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ProcessEnrollment(Student);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60" w:before="0"/>
      </w:pPr>
      <w:r>
        <w:t xml:space="preserve"/>
      </w:r>
    </w:p>
    <w:p>
      <w:pPr>
        <w:spacing w:after="60" w:before="260"/>
      </w:pPr>
      <w:r>
        <w:rPr>
          <w:rFonts w:ascii="Arial" w:cs="Arial" w:eastAsia="Arial" w:hAnsi="Arial"/>
          <w:b/>
          <w:bCs/>
          <w:color w:val="C2410C"/>
          <w:sz w:val="28"/>
          <w:szCs w:val="28"/>
        </w:rPr>
        <w:t xml:space="preserve">07. </w:t>
      </w:r>
      <w:r>
        <w:rPr>
          <w:rFonts w:ascii="Arial" w:cs="Arial" w:eastAsia="Arial" w:hAnsi="Arial"/>
          <w:b/>
          <w:bCs/>
          <w:color w:val="C2410C"/>
          <w:sz w:val="28"/>
          <w:szCs w:val="28"/>
        </w:rPr>
        <w:t xml:space="preserve">UpgradeTag — Prevent Upgrade Code Running Twice</w:t>
      </w:r>
    </w:p>
    <w:p>
      <w:pPr>
        <w:spacing w:after="60" w:before="0"/>
      </w:pPr>
      <w:r>
        <w:rPr>
          <w:rFonts w:ascii="Arial" w:cs="Arial" w:eastAsia="Arial" w:hAnsi="Arial"/>
          <w:color w:val="374151"/>
          <w:sz w:val="22"/>
          <w:szCs w:val="22"/>
        </w:rPr>
        <w:t xml:space="preserve">UpgradeTag is a BC platform mechanism for tracking whether a specific upgrade operation has already been executed for a company. You register a unique tag string before running upgrade logic, and check for that tag at the start of every upgrade codeunit trigger. If the tag already exists in the database, the code exits immediately. This guarantees every upgrade operation runs exactly once — regardless of how many times the upgrade codeunit is triggered by future updates.</w:t>
      </w:r>
    </w:p>
    <w:p>
      <w:pPr>
        <w:spacing w:after="60" w:before="40"/>
      </w:pPr>
      <w:r>
        <w:rPr>
          <w:rFonts w:ascii="Arial" w:cs="Arial" w:eastAsia="Arial" w:hAnsi="Arial"/>
          <w:b/>
          <w:bCs/>
          <w:color w:val="C2410C"/>
          <w:sz w:val="22"/>
          <w:szCs w:val="22"/>
        </w:rPr>
        <w:t xml:space="preserve">Why it matters:  </w:t>
      </w:r>
      <w:r>
        <w:rPr>
          <w:rFonts w:ascii="Arial" w:cs="Arial" w:eastAsia="Arial" w:hAnsi="Arial"/>
          <w:color w:val="374151"/>
          <w:sz w:val="22"/>
          <w:szCs w:val="22"/>
        </w:rPr>
        <w:t xml:space="preserve">BC SaaS runs upgrade codeunits automatically with every new app version installed. Without UpgradeTag, your upgrade code runs again on every subsequent install — potentially corrupting data, duplicating records, or resetting fields that users have already configured. A migration that moves data from OldField to NewField, run a second time, would overwrite NewField values with blank OldField values. UpgradeTag prevents this completely.</w:t>
      </w:r>
    </w:p>
    <w:p>
      <w:pPr>
        <w:spacing w:after="60" w:before="40"/>
      </w:pPr>
      <w:r>
        <w:rPr>
          <w:rFonts w:ascii="Arial" w:cs="Arial" w:eastAsia="Arial" w:hAnsi="Arial"/>
          <w:b/>
          <w:bCs/>
          <w:color w:val="C2410C"/>
          <w:sz w:val="22"/>
          <w:szCs w:val="22"/>
        </w:rPr>
        <w:t xml:space="preserve">When to use it:  </w:t>
      </w:r>
      <w:r>
        <w:rPr>
          <w:rFonts w:ascii="Arial" w:cs="Arial" w:eastAsia="Arial" w:hAnsi="Arial"/>
          <w:color w:val="374151"/>
          <w:sz w:val="22"/>
          <w:szCs w:val="22"/>
        </w:rPr>
        <w:t xml:space="preserve">In every trigger inside every Subtype=Upgrade codeunit, without exception. Every data migration, every field population, every setup initialisation in an upgrade context must be guarded by an UpgradeTag check.</w:t>
      </w:r>
    </w:p>
    <w:p>
      <w:pPr>
        <w:spacing w:after="60" w:before="40"/>
      </w:pPr>
      <w:r>
        <w:rPr>
          <w:rFonts w:ascii="Arial" w:cs="Arial" w:eastAsia="Arial" w:hAnsi="Arial"/>
          <w:b/>
          <w:bCs/>
          <w:color w:val="C2410C"/>
          <w:sz w:val="22"/>
          <w:szCs w:val="22"/>
        </w:rPr>
        <w:t xml:space="preserve">Where it goes:  </w:t>
      </w:r>
      <w:r>
        <w:rPr>
          <w:rFonts w:ascii="Arial" w:cs="Arial" w:eastAsia="Arial" w:hAnsi="Arial"/>
          <w:color w:val="374151"/>
          <w:sz w:val="22"/>
          <w:szCs w:val="22"/>
        </w:rPr>
        <w:t xml:space="preserve">At the very top of each upgrade trigger (OnUpgradePerCompany, OnUpgradePerDatabase). The tag must be a globally unique string — use a company/app/version prefix to guarantee uniqueness across all extensions.</w:t>
      </w:r>
    </w:p>
    <w:p>
      <w:pPr>
        <w:spacing w:after="20" w:before="60"/>
      </w:pPr>
      <w:r>
        <w:rPr>
          <w:rFonts w:ascii="Arial" w:cs="Arial" w:eastAsia="Arial" w:hAnsi="Arial"/>
          <w:b/>
          <w:bCs/>
          <w:color w:val="C2410C"/>
          <w:sz w:val="22"/>
          <w:szCs w:val="22"/>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codeunit 50200 "Student Upgrade v2"</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Subtype = Upgrade;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trigger OnUpgradePerCompany()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var</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UpgradeTag: Codeunit "Upgrade Tag";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MyTag: Code[250];</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begin</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MyTag := 'MYAPP-STUDENT-GRADE-FIELD-2025-01';</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Check FIRST — exit if already done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if UpgradeTag.HasUpgradeTag(MyTag) then exit;</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Run upgrade logic exactly once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PopulateGradeFieldFromLegacyData();</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Register tag — marks as complete</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UpgradeTag.SetUpgradeTag(MyTag);</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6B7280"/>
                <w:sz w:val="19"/>
                <w:szCs w:val="19"/>
              </w:rPr>
              <w:t xml:space="preserve">        // Next install: HasUpgradeTag returns true → exit immediately</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    end;</w:t>
            </w:r>
          </w:p>
        </w:tc>
      </w:tr>
      <w:tr>
        <w:tc>
          <w:tcPr>
            <w:tcW w:type="dxa" w:w="9026"/>
            <w:tcBorders>
              <w:top w:val="none" w:color="FFFFFF" w:sz="0"/>
              <w:left w:val="none" w:color="FFFFFF" w:sz="0"/>
              <w:bottom w:val="none" w:color="FFFFFF" w:sz="0"/>
              <w:right w:val="none" w:color="FFFFFF" w:sz="0"/>
            </w:tcBorders>
            <w:shd w:fill="F1F5F9" w:val="clear"/>
            <w:tcMar>
              <w:top w:type="dxa" w:w="0"/>
              <w:left w:type="dxa" w:w="140"/>
              <w:bottom w:type="dxa" w:w="0"/>
              <w:right w:type="dxa" w:w="140"/>
            </w:tcMar>
          </w:tcPr>
          <w:p>
            <w:pPr>
              <w:spacing w:after="0" w:before="0"/>
            </w:pPr>
            <w:r>
              <w:rPr>
                <w:rFonts w:ascii="Courier New" w:cs="Courier New" w:eastAsia="Courier New" w:hAnsi="Courier New"/>
                <w:color w:val="0369A1"/>
                <w:sz w:val="19"/>
                <w:szCs w:val="19"/>
              </w:rPr>
              <w:t xml:space="preserve">}</w:t>
            </w:r>
          </w:p>
        </w:tc>
      </w:tr>
    </w:tbl>
    <w:p>
      <w:pPr>
        <w:spacing w:after="60" w:before="0"/>
      </w:pPr>
      <w:r>
        <w:t xml:space="preserve"/>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D4ED8" w:val="clear"/>
            <w:tcMar>
              <w:top w:type="dxa" w:w="120"/>
              <w:left w:type="dxa" w:w="240"/>
              <w:bottom w:type="dxa" w:w="120"/>
              <w:right w:type="dxa" w:w="240"/>
            </w:tcMar>
          </w:tcPr>
          <w:p>
            <w:r>
              <w:rPr>
                <w:rFonts w:ascii="Arial" w:cs="Arial" w:eastAsia="Arial" w:hAnsi="Arial"/>
                <w:b/>
                <w:bCs/>
                <w:color w:val="FFFFFF"/>
                <w:sz w:val="32"/>
                <w:szCs w:val="32"/>
              </w:rPr>
              <w:t xml:space="preserve">💻  MINI PROJECTS &amp; CODE EXAMPLES</w:t>
            </w:r>
          </w:p>
          <w:p>
            <w:r>
              <w:rPr>
                <w:rFonts w:ascii="Arial" w:cs="Arial" w:eastAsia="Arial" w:hAnsi="Arial"/>
                <w:color w:val="FFFFFF"/>
                <w:sz w:val="20"/>
                <w:szCs w:val="20"/>
              </w:rPr>
              <w:t xml:space="preserve">GitHub Repository · Access Full Source Code</w:t>
            </w:r>
          </w:p>
        </w:tc>
      </w:tr>
    </w:tbl>
    <w:p>
      <w:pPr>
        <w:spacing w:after="60" w:before="0"/>
      </w:pPr>
      <w:r>
        <w:t xml:space="preserve"/>
      </w:r>
    </w:p>
    <w:p>
      <w:pPr>
        <w:spacing w:after="80" w:before="0"/>
      </w:pPr>
      <w:r>
        <w:rPr>
          <w:rFonts w:ascii="Arial" w:cs="Arial" w:eastAsia="Arial" w:hAnsi="Arial"/>
          <w:color w:val="374151"/>
          <w:sz w:val="22"/>
          <w:szCs w:val="22"/>
        </w:rPr>
        <w:t xml:space="preserve">All mini projects, code snippets, and working examples referenced throughout this guide are available on GitHub. The repository is updated alongside the #90DaysOfBCDevJourney series — each folder corresponds to a day's topic.</w:t>
      </w:r>
    </w:p>
    <w:p>
      <w:pPr>
        <w:spacing w:after="60" w:before="0"/>
      </w:pPr>
      <w:r>
        <w:rPr>
          <w:rFonts w:ascii="Arial" w:cs="Arial" w:eastAsia="Arial" w:hAnsi="Arial"/>
          <w:b/>
          <w:bCs/>
          <w:color w:val="0F2044"/>
          <w:sz w:val="22"/>
          <w:szCs w:val="22"/>
        </w:rPr>
        <w:t xml:space="preserve">What you will find in the repository:</w:t>
      </w:r>
    </w:p>
    <w:p>
      <w:pPr>
        <w:pStyle w:val="ListParagraph"/>
        <w:numPr>
          <w:ilvl w:val="0"/>
          <w:numId w:val="2"/>
        </w:numPr>
        <w:spacing w:after="20" w:before="20"/>
      </w:pPr>
      <w:r>
        <w:rPr>
          <w:rFonts w:ascii="Arial" w:cs="Arial" w:eastAsia="Arial" w:hAnsi="Arial"/>
          <w:color w:val="374151"/>
          <w:sz w:val="22"/>
          <w:szCs w:val="22"/>
        </w:rPr>
        <w:t xml:space="preserve">Day-by-day AL code examples for every topic in this guide</w:t>
      </w:r>
    </w:p>
    <w:p>
      <w:pPr>
        <w:pStyle w:val="ListParagraph"/>
        <w:numPr>
          <w:ilvl w:val="0"/>
          <w:numId w:val="2"/>
        </w:numPr>
        <w:spacing w:after="20" w:before="20"/>
      </w:pPr>
      <w:r>
        <w:rPr>
          <w:rFonts w:ascii="Arial" w:cs="Arial" w:eastAsia="Arial" w:hAnsi="Arial"/>
          <w:color w:val="374151"/>
          <w:sz w:val="22"/>
          <w:szCs w:val="22"/>
        </w:rPr>
        <w:t xml:space="preserve">Complete mini extensions — tables, pages, codeunits, events, reports</w:t>
      </w:r>
    </w:p>
    <w:p>
      <w:pPr>
        <w:pStyle w:val="ListParagraph"/>
        <w:numPr>
          <w:ilvl w:val="0"/>
          <w:numId w:val="2"/>
        </w:numPr>
        <w:spacing w:after="20" w:before="20"/>
      </w:pPr>
      <w:r>
        <w:rPr>
          <w:rFonts w:ascii="Arial" w:cs="Arial" w:eastAsia="Arial" w:hAnsi="Arial"/>
          <w:color w:val="374151"/>
          <w:sz w:val="22"/>
          <w:szCs w:val="22"/>
        </w:rPr>
        <w:t xml:space="preserve">Bonus examples: DataTransfer, TaskScheduler, SecretText, InherentPermissions, UpgradeTag</w:t>
      </w:r>
    </w:p>
    <w:p>
      <w:pPr>
        <w:pStyle w:val="ListParagraph"/>
        <w:numPr>
          <w:ilvl w:val="0"/>
          <w:numId w:val="2"/>
        </w:numPr>
        <w:spacing w:after="20" w:before="20"/>
      </w:pPr>
      <w:r>
        <w:rPr>
          <w:rFonts w:ascii="Arial" w:cs="Arial" w:eastAsia="Arial" w:hAnsi="Arial"/>
          <w:color w:val="374151"/>
          <w:sz w:val="22"/>
          <w:szCs w:val="22"/>
        </w:rPr>
        <w:t xml:space="preserve">Comparison demos: xRec vs Rec, CalcFields vs SetAutoCalcFields, ENUM vs Option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D4ED8" w:sz="12"/>
              <w:bottom w:val="single" w:color="D1D5DB" w:sz="1"/>
              <w:right w:val="single" w:color="D1D5DB" w:sz="1"/>
            </w:tcBorders>
            <w:shd w:fill="EFF6FF" w:val="clear"/>
            <w:tcMar>
              <w:top w:type="dxa" w:w="180"/>
              <w:left w:type="dxa" w:w="240"/>
              <w:bottom w:type="dxa" w:w="180"/>
              <w:right w:type="dxa" w:w="240"/>
            </w:tcMar>
          </w:tcPr>
          <w:p>
            <w:pPr>
              <w:spacing w:after="40" w:before="0"/>
            </w:pPr>
            <w:r>
              <w:rPr>
                <w:rFonts w:ascii="Arial" w:cs="Arial" w:eastAsia="Arial" w:hAnsi="Arial"/>
                <w:b/>
                <w:bCs/>
                <w:color w:val="1D4ED8"/>
                <w:sz w:val="24"/>
                <w:szCs w:val="24"/>
              </w:rPr>
              <w:t xml:space="preserve">🔗  GitHub Repository</w:t>
            </w:r>
          </w:p>
          <w:p>
            <w:pPr>
              <w:spacing w:after="40" w:before="0"/>
            </w:pPr>
            <w:r>
              <w:rPr>
                <w:rFonts w:ascii="Courier New" w:cs="Courier New" w:eastAsia="Courier New" w:hAnsi="Courier New"/>
                <w:b/>
                <w:bCs/>
                <w:color w:val="1D4ED8"/>
                <w:sz w:val="22"/>
                <w:szCs w:val="22"/>
              </w:rPr>
              <w:t xml:space="preserve">github.com/iqiq7034-tech/bc-dev-journey</w:t>
            </w:r>
          </w:p>
          <w:p>
            <w:pPr>
              <w:spacing w:after="0" w:before="0"/>
            </w:pPr>
            <w:r>
              <w:rPr>
                <w:rFonts w:ascii="Arial" w:cs="Arial" w:eastAsia="Arial" w:hAnsi="Arial"/>
                <w:color w:val="6B7280"/>
                <w:sz w:val="20"/>
                <w:szCs w:val="20"/>
              </w:rPr>
              <w:t xml:space="preserve">Star the repository to follow updates  ·  Each folder = one day of the journey</w:t>
            </w:r>
          </w:p>
        </w:tc>
      </w:tr>
    </w:tbl>
    <w:p>
      <w:pPr>
        <w:spacing w:after="60" w:before="0"/>
      </w:pPr>
      <w:r>
        <w:t xml:space="preserve"/>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tcPr>
          <w:p>
            <w:pPr>
              <w:spacing w:after="40" w:before="60"/>
            </w:pPr>
            <w:r>
              <w:rPr>
                <w:rFonts w:ascii="Arial" w:cs="Arial" w:eastAsia="Arial" w:hAnsi="Arial"/>
                <w:b/>
                <w:bCs/>
                <w:color w:val="B45309"/>
                <w:sz w:val="22"/>
                <w:szCs w:val="22"/>
              </w:rPr>
              <w:t xml:space="preserve">💡  Pro Tips</w:t>
            </w:r>
          </w:p>
          <w:p>
            <w:pPr>
              <w:pStyle w:val="ListParagraph"/>
              <w:numPr>
                <w:ilvl w:val="0"/>
                <w:numId w:val="2"/>
              </w:numPr>
              <w:spacing w:after="20" w:before="20"/>
            </w:pPr>
            <w:r>
              <w:rPr>
                <w:rFonts w:ascii="Arial" w:cs="Arial" w:eastAsia="Arial" w:hAnsi="Arial"/>
                <w:color w:val="B45309"/>
                <w:sz w:val="21"/>
                <w:szCs w:val="21"/>
              </w:rPr>
              <w:t xml:space="preserve">Star the repository on GitHub to get notified when new day folders are added.</w:t>
            </w:r>
          </w:p>
          <w:p>
            <w:pPr>
              <w:pStyle w:val="ListParagraph"/>
              <w:numPr>
                <w:ilvl w:val="0"/>
                <w:numId w:val="2"/>
              </w:numPr>
              <w:spacing w:after="20" w:before="20"/>
            </w:pPr>
            <w:r>
              <w:rPr>
                <w:rFonts w:ascii="Arial" w:cs="Arial" w:eastAsia="Arial" w:hAnsi="Arial"/>
                <w:color w:val="B45309"/>
                <w:sz w:val="21"/>
                <w:szCs w:val="21"/>
              </w:rPr>
              <w:t xml:space="preserve">Each folder is a standalone AL extension — clone it, open in VS Code, deploy to your sandbox, and explore.</w:t>
            </w:r>
          </w:p>
          <w:p>
            <w:pPr>
              <w:pStyle w:val="ListParagraph"/>
              <w:numPr>
                <w:ilvl w:val="0"/>
                <w:numId w:val="2"/>
              </w:numPr>
              <w:spacing w:after="20" w:before="20"/>
            </w:pPr>
            <w:r>
              <w:rPr>
                <w:rFonts w:ascii="Arial" w:cs="Arial" w:eastAsia="Arial" w:hAnsi="Arial"/>
                <w:color w:val="B45309"/>
                <w:sz w:val="21"/>
                <w:szCs w:val="21"/>
              </w:rPr>
              <w:t xml:space="preserve">Found a bug or want to contribute? Open a GitHub issue or pull request — all contributions welcome.</w:t>
            </w:r>
          </w:p>
          <w:p>
            <w:pPr>
              <w:pStyle w:val="ListParagraph"/>
              <w:numPr>
                <w:ilvl w:val="0"/>
                <w:numId w:val="2"/>
              </w:numPr>
              <w:spacing w:after="20" w:before="20"/>
            </w:pPr>
            <w:r>
              <w:rPr>
                <w:rFonts w:ascii="Arial" w:cs="Arial" w:eastAsia="Arial" w:hAnsi="Arial"/>
                <w:color w:val="B45309"/>
                <w:sz w:val="21"/>
                <w:szCs w:val="21"/>
              </w:rPr>
              <w:t xml:space="preserve">Follow #90DaysOfBCDevJourney on LinkedIn for daily posts that pair with each repository folder.</w:t>
            </w:r>
          </w:p>
          <w:p>
            <w:pPr>
              <w:pStyle w:val="ListParagraph"/>
              <w:numPr>
                <w:ilvl w:val="0"/>
                <w:numId w:val="2"/>
              </w:numPr>
              <w:spacing w:after="20" w:before="20"/>
            </w:pPr>
            <w:r>
              <w:rPr>
                <w:rFonts w:ascii="Arial" w:cs="Arial" w:eastAsia="Arial" w:hAnsi="Arial"/>
                <w:color w:val="B45309"/>
                <w:sz w:val="21"/>
                <w:szCs w:val="21"/>
              </w:rPr>
              <w:t xml:space="preserve">The gap between junior and senior AL is not syntax — it is knowing xRec, DataTransfer, TaskScheduler, Isolated Events, SecretText, InherentPermissions, and UpgradeTag.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4"/>
      </w:pBdr>
    </w:pPr>
    <w:r>
      <w:rPr>
        <w:rFonts w:ascii="Arial" w:cs="Arial" w:eastAsia="Arial" w:hAnsi="Arial"/>
        <w:color w:val="6B7280"/>
        <w:sz w:val="18"/>
        <w:szCs w:val="18"/>
      </w:rPr>
      <w:t xml:space="preserve">Microsoft Dynamics 365 Business Central  ·  AL Language</w:t>
    </w:r>
    <w:r>
      <w:rPr>
        <w:rFonts w:ascii="Arial" w:cs="Arial" w:eastAsia="Arial" w:hAnsi="Arial"/>
        <w:color w:val="6B7280"/>
        <w:sz w:val="18"/>
        <w:szCs w:val="18"/>
      </w:rPr>
      <w:t xml:space="preserve">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color w:val="6B7280"/>
        <w:sz w:val="18"/>
        <w:szCs w:val="18"/>
      </w:rPr>
      <w:t xml:space="preserve">30 Days of AL Language — Month 1 Reference Guide</w:t>
    </w:r>
    <w:r>
      <w:rPr>
        <w:rFonts w:ascii="Arial" w:cs="Arial" w:eastAsia="Arial" w:hAnsi="Arial"/>
        <w:color w:val="6B7280"/>
        <w:sz w:val="18"/>
        <w:szCs w:val="18"/>
      </w:rPr>
      <w:t xml:space="preserve">   |   </w:t>
    </w:r>
    <w:r>
      <w:rPr>
        <w:rFonts w:ascii="Arial" w:cs="Arial" w:eastAsia="Arial" w:hAnsi="Arial"/>
        <w:b/>
        <w:bCs/>
        <w:color w:val="4F46E5"/>
        <w:sz w:val="18"/>
        <w:szCs w:val="18"/>
      </w:rPr>
      <w:t xml:space="preserve">#90DaysOfBCDevJourney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204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4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2026-04-25T10:54:04.913Z</dcterms:created>
  <dcterms:modified xsi:type="dcterms:W3CDTF">2026-04-25T10:54:04.915Z</dcterms:modified>
</cp:coreProperties>
</file>

<file path=docProps/custom.xml><?xml version="1.0" encoding="utf-8"?>
<Properties xmlns="http://schemas.openxmlformats.org/officeDocument/2006/custom-properties" xmlns:vt="http://schemas.openxmlformats.org/officeDocument/2006/docPropsVTypes"/>
</file>