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93" w:afterLines="30"/>
        <w:jc w:val="center"/>
        <w:rPr>
          <w:rFonts w:eastAsia="华文中宋"/>
          <w:b/>
          <w:sz w:val="32"/>
        </w:rPr>
      </w:pPr>
      <w:r>
        <w:rPr>
          <w:rFonts w:hint="eastAsia" w:ascii="华文中宋" w:hAnsi="华文中宋" w:eastAsia="华文中宋"/>
          <w:b/>
          <w:sz w:val="40"/>
        </w:rPr>
        <w:t>实验五  光线追踪综合实验</w:t>
      </w:r>
    </w:p>
    <w:p>
      <w:pPr>
        <w:spacing w:before="156" w:beforeLines="5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姓名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蒋文强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 xml:space="preserve">  学号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21013017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 xml:space="preserve">  专业班级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计211</w:t>
      </w:r>
      <w:bookmarkStart w:id="0" w:name="_GoBack"/>
      <w:bookmarkEnd w:id="0"/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成绩</w:t>
      </w:r>
      <w:r>
        <w:rPr>
          <w:sz w:val="28"/>
          <w:szCs w:val="28"/>
        </w:rPr>
        <w:t>_________</w:t>
      </w:r>
    </w:p>
    <w:p>
      <w:pPr>
        <w:spacing w:line="360" w:lineRule="auto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实验日期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2023.12.4 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实验地点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信息楼215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 xml:space="preserve"> 指导教师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签名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  <w:u w:val="single"/>
        </w:rPr>
        <w:t xml:space="preserve">        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 w:ascii="黑体" w:eastAsia="黑体"/>
          <w:sz w:val="28"/>
          <w:szCs w:val="28"/>
        </w:rPr>
        <w:t>一．实验目的</w:t>
      </w:r>
    </w:p>
    <w:p>
      <w:pPr>
        <w:ind w:left="210" w:leftChars="100"/>
        <w:rPr>
          <w:sz w:val="24"/>
        </w:rPr>
      </w:pPr>
      <w:r>
        <w:rPr>
          <w:rFonts w:hint="eastAsia"/>
          <w:sz w:val="24"/>
        </w:rPr>
        <w:t>1、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学习光线追踪原理。</w:t>
      </w:r>
    </w:p>
    <w:p>
      <w:pPr>
        <w:ind w:left="210" w:leftChars="100"/>
        <w:rPr>
          <w:b/>
        </w:rPr>
      </w:pPr>
      <w:r>
        <w:rPr>
          <w:rFonts w:hint="eastAsia"/>
          <w:sz w:val="24"/>
        </w:rPr>
        <w:t>2、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利用GLSL编程实现对模型的渲染。</w:t>
      </w:r>
    </w:p>
    <w:p>
      <w:pPr>
        <w:rPr>
          <w:b/>
        </w:rPr>
      </w:pPr>
      <w:r>
        <w:rPr>
          <w:rFonts w:hint="eastAsia" w:ascii="黑体" w:eastAsia="黑体"/>
          <w:sz w:val="28"/>
          <w:szCs w:val="28"/>
        </w:rPr>
        <w:t>二．实验工具与设备</w:t>
      </w:r>
    </w:p>
    <w:p>
      <w:pPr>
        <w:ind w:left="210" w:leftChars="100"/>
        <w:rPr>
          <w:b/>
        </w:rPr>
      </w:pPr>
      <w:r>
        <w:rPr>
          <w:rFonts w:hint="eastAsia"/>
          <w:b/>
        </w:rPr>
        <w:t>Visual</w:t>
      </w:r>
      <w:r>
        <w:rPr>
          <w:b/>
        </w:rPr>
        <w:t xml:space="preserve"> </w:t>
      </w:r>
      <w:r>
        <w:rPr>
          <w:rFonts w:hint="eastAsia"/>
          <w:b/>
        </w:rPr>
        <w:t>Studio</w:t>
      </w:r>
      <w:r>
        <w:rPr>
          <w:b/>
        </w:rPr>
        <w:t xml:space="preserve"> 2019.</w:t>
      </w:r>
    </w:p>
    <w:p>
      <w:pPr>
        <w:rPr>
          <w:b/>
        </w:rPr>
      </w:pPr>
    </w:p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三、实验内容</w:t>
      </w:r>
    </w:p>
    <w:p>
      <w:pPr>
        <w:pStyle w:val="10"/>
        <w:ind w:left="424" w:firstLine="210" w:firstLineChars="100"/>
        <w:rPr>
          <w:rFonts w:hint="eastAsia"/>
          <w:szCs w:val="21"/>
        </w:rPr>
      </w:pPr>
      <w:r>
        <w:rPr>
          <w:rFonts w:hint="eastAsia"/>
          <w:szCs w:val="21"/>
        </w:rPr>
        <w:t>在本科学习平台（s.ecust.edu.cn）资料栏下，下载以下文件：“实验五资料.</w:t>
      </w:r>
      <w:r>
        <w:rPr>
          <w:szCs w:val="21"/>
        </w:rPr>
        <w:t>zip”</w:t>
      </w:r>
    </w:p>
    <w:p>
      <w:pPr>
        <w:numPr>
          <w:ilvl w:val="0"/>
          <w:numId w:val="1"/>
        </w:numPr>
        <w:rPr>
          <w:bCs/>
          <w:szCs w:val="21"/>
        </w:rPr>
      </w:pPr>
      <w:r>
        <w:rPr>
          <w:rFonts w:hint="eastAsia" w:ascii="Arial" w:hAnsi="Arial" w:cs="Arial"/>
          <w:color w:val="000000"/>
          <w:kern w:val="0"/>
          <w:szCs w:val="21"/>
        </w:rPr>
        <w:t>学习着色器编程</w:t>
      </w:r>
    </w:p>
    <w:p>
      <w:pPr>
        <w:pStyle w:val="5"/>
        <w:widowControl/>
        <w:shd w:val="clear" w:color="auto" w:fill="FFFFFF"/>
        <w:spacing w:beforeAutospacing="0" w:afterAutospacing="0"/>
        <w:ind w:left="420" w:firstLine="420"/>
        <w:rPr>
          <w:rFonts w:hint="eastAsia" w:ascii="Arial" w:hAnsi="Arial" w:cs="Arial"/>
          <w:color w:val="000000"/>
          <w:sz w:val="21"/>
          <w:szCs w:val="21"/>
        </w:rPr>
      </w:pPr>
      <w:r>
        <w:rPr>
          <w:rFonts w:hint="eastAsia"/>
          <w:bCs/>
          <w:sz w:val="21"/>
          <w:szCs w:val="21"/>
        </w:rPr>
        <w:t>利用</w:t>
      </w:r>
      <w:r>
        <w:rPr>
          <w:rFonts w:hint="eastAsia"/>
          <w:sz w:val="21"/>
          <w:szCs w:val="21"/>
        </w:rPr>
        <w:t>“实验五资料.</w:t>
      </w:r>
      <w:r>
        <w:rPr>
          <w:sz w:val="21"/>
          <w:szCs w:val="21"/>
        </w:rPr>
        <w:t>zip”</w:t>
      </w:r>
      <w:r>
        <w:rPr>
          <w:rFonts w:hint="eastAsia"/>
          <w:sz w:val="21"/>
          <w:szCs w:val="21"/>
        </w:rPr>
        <w:t>中的“实验五-环境安装指南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docx”配置glew，再配置好FreeGLUT，结合“</w:t>
      </w:r>
      <w:r>
        <w:rPr>
          <w:sz w:val="21"/>
          <w:szCs w:val="21"/>
        </w:rPr>
        <w:t>ShaderProgram.ppt</w:t>
      </w:r>
      <w:r>
        <w:rPr>
          <w:rFonts w:hint="eastAsia"/>
          <w:sz w:val="21"/>
          <w:szCs w:val="21"/>
        </w:rPr>
        <w:t>”，运行“</w:t>
      </w:r>
      <w:r>
        <w:rPr>
          <w:sz w:val="21"/>
          <w:szCs w:val="21"/>
        </w:rPr>
        <w:t>ShaderTest.rar</w:t>
      </w:r>
      <w:r>
        <w:rPr>
          <w:rFonts w:hint="eastAsia"/>
          <w:sz w:val="21"/>
          <w:szCs w:val="21"/>
        </w:rPr>
        <w:t>”实例，总结出</w:t>
      </w:r>
      <w:r>
        <w:rPr>
          <w:rFonts w:hint="eastAsia" w:ascii="Arial" w:hAnsi="Arial" w:cs="Arial"/>
          <w:color w:val="000000"/>
          <w:sz w:val="21"/>
          <w:szCs w:val="21"/>
        </w:rPr>
        <w:t>着色器编程</w:t>
      </w:r>
      <w:r>
        <w:rPr>
          <w:rFonts w:hint="eastAsia"/>
          <w:sz w:val="21"/>
          <w:szCs w:val="21"/>
        </w:rPr>
        <w:t>的实现要点；编写绘制一个四边形的</w:t>
      </w:r>
      <w:r>
        <w:rPr>
          <w:rFonts w:hint="eastAsia" w:ascii="Arial" w:hAnsi="Arial" w:cs="Arial"/>
          <w:color w:val="000000"/>
          <w:sz w:val="21"/>
          <w:szCs w:val="21"/>
        </w:rPr>
        <w:t>着色器编程实例，给出修改要点，并截图。</w:t>
      </w: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>
      <w:pPr>
        <w:tabs>
          <w:tab w:val="left" w:pos="780"/>
        </w:tabs>
        <w:rPr>
          <w:rFonts w:hint="eastAsia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四边形的</w:t>
      </w:r>
      <w:r>
        <w:rPr>
          <w:rFonts w:hint="eastAsia" w:ascii="Arial" w:hAnsi="Arial" w:cs="Arial"/>
          <w:b/>
          <w:bCs/>
          <w:color w:val="000000"/>
          <w:sz w:val="21"/>
          <w:szCs w:val="21"/>
        </w:rPr>
        <w:t>着色器编程实例</w:t>
      </w:r>
      <w:r>
        <w:rPr>
          <w:rFonts w:hint="eastAsia" w:ascii="Arial" w:hAnsi="Arial" w:cs="Arial"/>
          <w:b/>
          <w:bCs/>
          <w:color w:val="000000"/>
          <w:sz w:val="21"/>
          <w:szCs w:val="21"/>
          <w:lang w:val="en-US" w:eastAsia="zh-CN"/>
        </w:rPr>
        <w:t>:</w:t>
      </w:r>
    </w:p>
    <w:p>
      <w:pPr>
        <w:numPr>
          <w:ilvl w:val="0"/>
          <w:numId w:val="2"/>
        </w:numPr>
        <w:tabs>
          <w:tab w:val="left" w:pos="780"/>
        </w:tabs>
        <w:ind w:left="0" w:leftChars="0" w:firstLine="0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sz w:val="21"/>
          <w:szCs w:val="21"/>
          <w:lang w:val="en-US" w:eastAsia="zh-CN"/>
        </w:rPr>
        <w:t>修改display中的代码：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display2()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|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GL_DEPTH_BUFFER_BIT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//四边形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glDrawArrays(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GL_TRIANGLE_STRIP</w:t>
      </w:r>
      <w:r>
        <w:rPr>
          <w:rFonts w:hint="eastAsia" w:ascii="新宋体" w:hAnsi="新宋体" w:eastAsia="新宋体"/>
          <w:color w:val="000000"/>
          <w:sz w:val="19"/>
          <w:szCs w:val="24"/>
        </w:rPr>
        <w:t>, 0,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//三角形  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>glDrawArrays(GL_TRIANGLES,0,3);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tabs>
          <w:tab w:val="left" w:pos="780"/>
        </w:tabs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tabs>
          <w:tab w:val="left" w:pos="780"/>
        </w:tabs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GL_TRIANGLE_STRIP是一种特殊的多边形类型，使用连续的顶点来生成一个三角形带，可以用来绘制多个三角形组成的复杂形状。四边形被视为两个三角形，每个三角形使用三个连续的顶点。</w:t>
      </w:r>
    </w:p>
    <w:p>
      <w:pPr>
        <w:tabs>
          <w:tab w:val="left" w:pos="780"/>
        </w:tabs>
        <w:rPr>
          <w:rFonts w:hint="eastAsia" w:ascii="Arial" w:hAnsi="Arial" w:cs="Arial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tabs>
          <w:tab w:val="left" w:pos="780"/>
        </w:tabs>
        <w:ind w:left="0" w:leftChars="0" w:firstLine="0" w:firstLineChars="0"/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修改顶点坐标：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Model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::InitModel()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/*三角形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GLfloat vertices[21] =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0,0,-5, 1,0,0,1,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0,5,-5, 0,1,0,1,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5,0,-5, 0,0,1,1,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vertices[28]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0,0,-5, 1,0,0,1,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0,5,-5, 0,1,0,1,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5,0,-5, 0,0,1,1,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5,5,-5, 0,1,1,1,</w:t>
      </w:r>
    </w:p>
    <w:p>
      <w:pPr>
        <w:tabs>
          <w:tab w:val="left" w:pos="780"/>
        </w:tabs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tabs>
          <w:tab w:val="left" w:pos="780"/>
        </w:tabs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751195" cy="4442460"/>
            <wp:effectExtent l="0" t="0" r="1905" b="15240"/>
            <wp:docPr id="4" name="图片 4" descr="a04ba06b28ae47d45231c321d5840a1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04ba06b28ae47d45231c321d5840a14_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Cs/>
          <w:szCs w:val="21"/>
        </w:rPr>
      </w:pPr>
      <w:r>
        <w:rPr>
          <w:bCs/>
          <w:szCs w:val="21"/>
        </w:rPr>
        <w:t>RayCasting</w:t>
      </w:r>
      <w:r>
        <w:rPr>
          <w:rFonts w:hint="eastAsia"/>
          <w:bCs/>
          <w:szCs w:val="21"/>
        </w:rPr>
        <w:t>编程</w:t>
      </w:r>
    </w:p>
    <w:p>
      <w:pPr>
        <w:pStyle w:val="5"/>
        <w:widowControl/>
        <w:shd w:val="clear" w:color="auto" w:fill="FFFFFF"/>
        <w:spacing w:beforeAutospacing="0" w:afterAutospacing="0"/>
        <w:ind w:left="420" w:firstLine="420"/>
        <w:rPr>
          <w:rFonts w:hint="eastAsia" w:ascii="Arial" w:hAnsi="Arial" w:cs="Arial"/>
          <w:color w:val="000000"/>
          <w:sz w:val="21"/>
          <w:szCs w:val="21"/>
        </w:rPr>
      </w:pPr>
      <w:r>
        <w:rPr>
          <w:rFonts w:hint="eastAsia"/>
          <w:bCs/>
          <w:sz w:val="21"/>
          <w:szCs w:val="21"/>
        </w:rPr>
        <w:t>利用</w:t>
      </w:r>
      <w:r>
        <w:rPr>
          <w:rFonts w:hint="eastAsia"/>
          <w:sz w:val="21"/>
          <w:szCs w:val="21"/>
        </w:rPr>
        <w:t>“实验五资料.</w:t>
      </w:r>
      <w:r>
        <w:rPr>
          <w:sz w:val="21"/>
          <w:szCs w:val="21"/>
        </w:rPr>
        <w:t>zip”</w:t>
      </w:r>
      <w:r>
        <w:rPr>
          <w:rFonts w:hint="eastAsia"/>
          <w:sz w:val="21"/>
          <w:szCs w:val="21"/>
        </w:rPr>
        <w:t>中的“实验五-环境安装指南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docx”和“</w:t>
      </w:r>
      <w:r>
        <w:rPr>
          <w:sz w:val="21"/>
          <w:szCs w:val="21"/>
        </w:rPr>
        <w:t>RayCasting</w:t>
      </w:r>
      <w:r>
        <w:rPr>
          <w:rFonts w:hint="eastAsia"/>
          <w:sz w:val="21"/>
          <w:szCs w:val="21"/>
        </w:rPr>
        <w:t>”代码，分析代码过程，简单写出程序的实现要点；在原程序界面球体右方再添加一个物体（长方体、正方体、球体都可），并</w:t>
      </w:r>
      <w:r>
        <w:rPr>
          <w:rFonts w:hint="eastAsia" w:ascii="Arial" w:hAnsi="Arial" w:cs="Arial"/>
          <w:color w:val="000000"/>
          <w:sz w:val="21"/>
          <w:szCs w:val="21"/>
        </w:rPr>
        <w:t>给出修改要点，并截图。</w:t>
      </w:r>
    </w:p>
    <w:p>
      <w:pPr>
        <w:pStyle w:val="5"/>
        <w:widowControl/>
        <w:shd w:val="clear" w:color="auto" w:fill="FFFFFF"/>
        <w:spacing w:beforeAutospacing="0" w:afterAutospacing="0"/>
        <w:ind w:left="420" w:firstLine="420"/>
        <w:rPr>
          <w:rFonts w:hint="eastAsia" w:ascii="Arial" w:hAnsi="Arial" w:cs="Arial"/>
          <w:color w:val="000000"/>
          <w:sz w:val="21"/>
          <w:szCs w:val="21"/>
        </w:rPr>
      </w:pPr>
    </w:p>
    <w:p>
      <w:pPr>
        <w:pStyle w:val="5"/>
        <w:widowControl/>
        <w:shd w:val="clear" w:color="auto" w:fill="FFFFFF"/>
        <w:spacing w:beforeAutospacing="0" w:afterAutospacing="0"/>
      </w:pPr>
    </w:p>
    <w:p>
      <w:pPr>
        <w:pStyle w:val="5"/>
        <w:widowControl/>
        <w:shd w:val="clear" w:color="auto" w:fill="FFFFFF"/>
        <w:spacing w:beforeAutospacing="0" w:afterAutospacing="0"/>
      </w:pPr>
      <w:r>
        <w:drawing>
          <wp:inline distT="0" distB="0" distL="114300" distR="114300">
            <wp:extent cx="4582795" cy="44723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t="6343" r="2076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80"/>
        </w:tabs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在原程序界面球体右方再添加一个物体</w:t>
      </w:r>
      <w:r>
        <w:rPr>
          <w:rFonts w:hint="eastAsia"/>
          <w:b/>
          <w:bCs/>
          <w:sz w:val="21"/>
          <w:szCs w:val="21"/>
          <w:lang w:val="en-US" w:eastAsia="zh-CN"/>
        </w:rPr>
        <w:t>:</w:t>
      </w:r>
    </w:p>
    <w:p>
      <w:pPr>
        <w:numPr>
          <w:ilvl w:val="0"/>
          <w:numId w:val="3"/>
        </w:numPr>
        <w:tabs>
          <w:tab w:val="left" w:pos="780"/>
        </w:tabs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打开.glsl文件</w:t>
      </w:r>
    </w:p>
    <w:p>
      <w:pPr>
        <w:numPr>
          <w:ilvl w:val="0"/>
          <w:numId w:val="3"/>
        </w:numPr>
        <w:tabs>
          <w:tab w:val="left" w:pos="780"/>
        </w:tabs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修改坐标，增加正方体</w:t>
      </w:r>
    </w:p>
    <w:p>
      <w:pPr>
        <w:numPr>
          <w:ilvl w:val="0"/>
          <w:numId w:val="0"/>
        </w:numPr>
        <w:tabs>
          <w:tab w:val="left" w:pos="780"/>
        </w:tabs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13350" cy="2057400"/>
            <wp:effectExtent l="0" t="0" r="6350" b="0"/>
            <wp:docPr id="7" name="图片 7" descr="aa13e27b0f060d97dde596811bca62d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a13e27b0f060d97dde596811bca62d9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780"/>
        </w:tabs>
        <w:ind w:left="0" w:leftChars="0" w:firstLine="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增加函数如下：</w:t>
      </w:r>
    </w:p>
    <w:p>
      <w:pPr>
        <w:widowControl w:val="0"/>
        <w:numPr>
          <w:ilvl w:val="0"/>
          <w:numId w:val="0"/>
        </w:numPr>
        <w:tabs>
          <w:tab w:val="left" w:pos="780"/>
        </w:tabs>
        <w:jc w:val="both"/>
      </w:pPr>
      <w:r>
        <w:drawing>
          <wp:inline distT="0" distB="0" distL="114300" distR="114300">
            <wp:extent cx="4908550" cy="5424805"/>
            <wp:effectExtent l="0" t="0" r="635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542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780"/>
        </w:tabs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440940" cy="2686685"/>
            <wp:effectExtent l="0" t="0" r="16510" b="18415"/>
            <wp:docPr id="6" name="图片 6" descr="14ea4268a0be5ef9922183b0bfbdf04a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4ea4268a0be5ef9922183b0bfbdf04a_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Cs/>
          <w:szCs w:val="21"/>
        </w:rPr>
      </w:pPr>
      <w:r>
        <w:rPr>
          <w:bCs/>
          <w:szCs w:val="21"/>
        </w:rPr>
        <w:t>Recursive ray tracing</w:t>
      </w:r>
      <w:r>
        <w:rPr>
          <w:rFonts w:hint="eastAsia"/>
          <w:bCs/>
          <w:szCs w:val="21"/>
        </w:rPr>
        <w:t>编程</w:t>
      </w:r>
    </w:p>
    <w:p>
      <w:pPr>
        <w:pStyle w:val="5"/>
        <w:widowControl/>
        <w:shd w:val="clear" w:color="auto" w:fill="FFFFFF"/>
        <w:spacing w:beforeAutospacing="0" w:afterAutospacing="0"/>
        <w:ind w:left="420" w:firstLine="420"/>
        <w:rPr>
          <w:rFonts w:hint="eastAsia" w:ascii="Arial" w:hAnsi="Arial" w:cs="Arial"/>
          <w:color w:val="000000"/>
          <w:sz w:val="21"/>
          <w:szCs w:val="21"/>
        </w:rPr>
      </w:pPr>
      <w:r>
        <w:rPr>
          <w:rFonts w:hint="eastAsia"/>
          <w:bCs/>
          <w:sz w:val="21"/>
          <w:szCs w:val="21"/>
        </w:rPr>
        <w:t>利用</w:t>
      </w:r>
      <w:r>
        <w:rPr>
          <w:rFonts w:hint="eastAsia"/>
          <w:sz w:val="21"/>
          <w:szCs w:val="21"/>
        </w:rPr>
        <w:t>“实验五资料.</w:t>
      </w:r>
      <w:r>
        <w:rPr>
          <w:sz w:val="21"/>
          <w:szCs w:val="21"/>
        </w:rPr>
        <w:t>zip”</w:t>
      </w:r>
      <w:r>
        <w:rPr>
          <w:rFonts w:hint="eastAsia"/>
          <w:sz w:val="21"/>
          <w:szCs w:val="21"/>
        </w:rPr>
        <w:t>中的“实验五-环境安装指南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docx”和“Recursive ray tracing”代码，分析代码过程，简单写出程序的实现要点；在原程序界面球体右方再添加一个物体（长方体、正方体、球体都可），并</w:t>
      </w:r>
      <w:r>
        <w:rPr>
          <w:rFonts w:hint="eastAsia" w:ascii="Arial" w:hAnsi="Arial" w:cs="Arial"/>
          <w:color w:val="000000"/>
          <w:sz w:val="21"/>
          <w:szCs w:val="21"/>
        </w:rPr>
        <w:t>给出修改要点，并截图。</w:t>
      </w:r>
    </w:p>
    <w:p>
      <w:pPr>
        <w:pStyle w:val="5"/>
        <w:widowControl/>
        <w:shd w:val="clear" w:color="auto" w:fill="FFFFFF"/>
        <w:spacing w:beforeAutospacing="0" w:afterAutospacing="0"/>
        <w:rPr>
          <w:rFonts w:hint="eastAsia" w:ascii="Arial" w:hAnsi="Arial" w:cs="Arial"/>
          <w:color w:val="000000"/>
          <w:sz w:val="21"/>
          <w:szCs w:val="21"/>
        </w:rPr>
      </w:pPr>
      <w:r>
        <w:drawing>
          <wp:inline distT="0" distB="0" distL="114300" distR="114300">
            <wp:extent cx="3314700" cy="353060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80"/>
        </w:tabs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在原程序界面球体右方再添加一个物体</w:t>
      </w:r>
      <w:r>
        <w:rPr>
          <w:rFonts w:hint="eastAsia"/>
          <w:b/>
          <w:bCs/>
          <w:sz w:val="21"/>
          <w:szCs w:val="21"/>
          <w:lang w:val="en-US" w:eastAsia="zh-CN"/>
        </w:rPr>
        <w:t>:</w:t>
      </w:r>
    </w:p>
    <w:p>
      <w:pPr>
        <w:numPr>
          <w:ilvl w:val="0"/>
          <w:numId w:val="4"/>
        </w:numPr>
        <w:tabs>
          <w:tab w:val="left" w:pos="780"/>
        </w:tabs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打开.glsl文件</w:t>
      </w:r>
    </w:p>
    <w:p>
      <w:pPr>
        <w:numPr>
          <w:ilvl w:val="0"/>
          <w:numId w:val="4"/>
        </w:numPr>
        <w:tabs>
          <w:tab w:val="left" w:pos="780"/>
        </w:tabs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修改坐标，增加长方体</w:t>
      </w:r>
    </w:p>
    <w:p>
      <w:pPr>
        <w:numPr>
          <w:ilvl w:val="0"/>
          <w:numId w:val="0"/>
        </w:numPr>
        <w:tabs>
          <w:tab w:val="left" w:pos="780"/>
        </w:tabs>
        <w:ind w:left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tabs>
          <w:tab w:val="left" w:pos="780"/>
        </w:tabs>
        <w:ind w:left="0" w:leftChars="0" w:firstLine="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增加函数如下：</w:t>
      </w:r>
    </w:p>
    <w:p>
      <w:pPr>
        <w:widowControl w:val="0"/>
        <w:numPr>
          <w:ilvl w:val="0"/>
          <w:numId w:val="0"/>
        </w:numPr>
        <w:tabs>
          <w:tab w:val="left" w:pos="780"/>
        </w:tabs>
        <w:jc w:val="both"/>
      </w:pPr>
      <w:r>
        <w:drawing>
          <wp:inline distT="0" distB="0" distL="114300" distR="114300">
            <wp:extent cx="4193540" cy="2801620"/>
            <wp:effectExtent l="0" t="0" r="10160" b="508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03700" cy="3796665"/>
            <wp:effectExtent l="0" t="0" r="6350" b="1333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780"/>
        </w:tabs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13350" cy="2057400"/>
            <wp:effectExtent l="0" t="0" r="6350" b="0"/>
            <wp:docPr id="8" name="图片 8" descr="aa13e27b0f060d97dde596811bca62d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a13e27b0f060d97dde596811bca62d9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780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780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80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80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80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80"/>
        </w:tabs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/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276600" cy="3492500"/>
            <wp:effectExtent l="0" t="0" r="0" b="12700"/>
            <wp:docPr id="10" name="图片 10" descr="5e87068fdb4e81e814b1434038ab23e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e87068fdb4e81e814b1434038ab23e0_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四、思考题</w:t>
      </w:r>
    </w:p>
    <w:p>
      <w:pPr>
        <w:spacing w:before="156" w:beforeLines="5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写OpenGL程序时，这些库各自有不同的作用。FreeGLUT提供了方便的工具，能够创建和管理窗口，处理用户的输入（比如键盘和鼠标事件），并在屏幕上绘制图形。它还支持一些特殊的OpenGL功能，比如创建剪切窗口和管理多重缓冲。</w:t>
      </w:r>
    </w:p>
    <w:p>
      <w:pPr>
        <w:spacing w:before="156" w:beforeLines="5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GLEW（OpenGL扩展库）处理OpenGL的扩展和核心功能，帮助轻松地使用最新的OpenGL特性。它允许加载和使用OpenGL的扩展功能，能够使用最新的OpenGL功能，而不必担心兼容性问题。</w:t>
      </w:r>
    </w:p>
    <w:p>
      <w:pPr>
        <w:spacing w:before="156" w:beforeLines="5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GLFW用于创建和管理窗口，并处理用户的输入和事件。它简化了窗口和OpenGL上下文的创建，同时处理用户输入和窗口事件，比如键盘输入或窗口大小变化。</w:t>
      </w:r>
    </w:p>
    <w:p>
      <w:pPr>
        <w:spacing w:before="156" w:beforeLines="5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GLAD（OpenGL辅助库）用于加载和使用OpenGL的核心和扩展功能。它简化了OpenGL初始化过程，自动生成加载OpenGL函数的代码，使得使用OpenGL更加方便。</w:t>
      </w:r>
    </w:p>
    <w:p>
      <w:pPr>
        <w:spacing w:before="156" w:beforeLines="50"/>
        <w:rPr>
          <w:rFonts w:hint="eastAsia"/>
          <w:b w:val="0"/>
          <w:bCs w:val="0"/>
          <w:sz w:val="24"/>
          <w:szCs w:val="24"/>
        </w:rPr>
      </w:pPr>
    </w:p>
    <w:p>
      <w:pPr>
        <w:spacing w:before="156" w:beforeLines="50"/>
        <w:rPr>
          <w:rFonts w:hint="eastAsia"/>
          <w:b w:val="0"/>
          <w:bCs w:val="0"/>
          <w:sz w:val="24"/>
          <w:szCs w:val="24"/>
        </w:rPr>
      </w:pPr>
    </w:p>
    <w:p>
      <w:pPr>
        <w:spacing w:before="156" w:beforeLines="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rFonts w:hint="eastAsia"/>
          <w:b/>
          <w:bCs/>
          <w:sz w:val="24"/>
          <w:szCs w:val="24"/>
        </w:rPr>
        <w:t>利用着色器实现光线追踪的优缺点</w:t>
      </w:r>
      <w:r>
        <w:rPr>
          <w:rFonts w:hint="eastAsia"/>
          <w:bCs/>
          <w:sz w:val="24"/>
          <w:szCs w:val="24"/>
        </w:rPr>
        <w:t>？</w:t>
      </w:r>
    </w:p>
    <w:p>
      <w:pPr>
        <w:spacing w:before="156" w:beforeLines="50"/>
        <w:rPr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优点：</w:t>
      </w:r>
    </w:p>
    <w:p>
      <w:pPr>
        <w:spacing w:before="156" w:beforeLines="50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实时渲染：着色器可用于实时渲染，使其在需要实时渲染的应用程序中非常有用，如游戏和交互式应用。</w:t>
      </w:r>
    </w:p>
    <w:p>
      <w:pPr>
        <w:spacing w:before="156" w:beforeLines="50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灵活性和可扩展性：着色器语言（如GLSL、HLSL等）非常灵活，容易扩展和修改。这使得着色器可以用于实现各种复杂的光线追踪算法，包括路径追踪、光子映射等。</w:t>
      </w:r>
    </w:p>
    <w:p>
      <w:pPr>
        <w:spacing w:before="156" w:beforeLines="50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易于并行处理：着色器能够轻松并行处理，充分利用GPU的并行计算能力，提高光线追踪的计算效率。</w:t>
      </w:r>
    </w:p>
    <w:p>
      <w:pPr>
        <w:spacing w:before="156" w:beforeLines="50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缺点：</w:t>
      </w:r>
    </w:p>
    <w:p>
      <w:pPr>
        <w:spacing w:before="156" w:beforeLines="50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计算量大：光线追踪需要大量计算，特别是在处理复杂场景和高质量渲染效果时。这可能导致着色器计算时间较长，从而影响渲染速度。</w:t>
      </w:r>
    </w:p>
    <w:p>
      <w:pPr>
        <w:spacing w:before="156" w:beforeLines="50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内存带宽限制：着色器需要从GPU内存中读取数据，可能受到内存带宽的限制。如果内存带宽不足，可能导致着色器计算速度变慢。</w:t>
      </w:r>
    </w:p>
    <w:p>
      <w:pPr>
        <w:spacing w:before="156" w:beforeLines="50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着色器编程复杂：着色器编程需要一定的经验和技能，尤其是对于光线追踪等复杂的算法。这可能增加开发的难度和成本。</w:t>
      </w:r>
    </w:p>
    <w:p>
      <w:pPr>
        <w:spacing w:before="156" w:beforeLines="50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不适用于所有场景：尽管着色器可以实现实时的光线追踪效果，但对于某些特定场景和需求，可能更适合使用其他渲染技术，如光栅化或混合渲染技术。</w:t>
      </w:r>
    </w:p>
    <w:p>
      <w:pPr>
        <w:spacing w:before="156" w:beforeLines="50"/>
        <w:rPr>
          <w:bCs/>
          <w:sz w:val="24"/>
          <w:szCs w:val="24"/>
        </w:rPr>
      </w:pPr>
    </w:p>
    <w:p>
      <w:pPr>
        <w:spacing w:before="156" w:beforeLines="50"/>
        <w:rPr>
          <w:bCs/>
          <w:sz w:val="24"/>
          <w:szCs w:val="24"/>
        </w:rPr>
      </w:pPr>
    </w:p>
    <w:p>
      <w:pPr>
        <w:spacing w:before="156" w:beforeLines="50"/>
        <w:rPr>
          <w:bCs/>
          <w:sz w:val="24"/>
          <w:szCs w:val="24"/>
        </w:rPr>
      </w:pPr>
    </w:p>
    <w:p>
      <w:pPr>
        <w:spacing w:before="156" w:beforeLines="50"/>
        <w:rPr>
          <w:bCs/>
          <w:sz w:val="24"/>
          <w:szCs w:val="24"/>
        </w:rPr>
      </w:pPr>
    </w:p>
    <w:p>
      <w:pPr>
        <w:spacing w:before="156" w:beforeLines="50"/>
        <w:rPr>
          <w:b/>
          <w:bCs/>
          <w:sz w:val="24"/>
          <w:szCs w:val="24"/>
        </w:rPr>
      </w:pPr>
    </w:p>
    <w:p>
      <w:pPr>
        <w:spacing w:before="156" w:beforeLines="50"/>
        <w:rPr>
          <w:b/>
          <w:bCs/>
          <w:sz w:val="24"/>
          <w:szCs w:val="24"/>
        </w:rPr>
      </w:pPr>
    </w:p>
    <w:p>
      <w:pPr>
        <w:spacing w:before="156" w:beforeLines="50"/>
        <w:rPr>
          <w:bCs/>
          <w:sz w:val="24"/>
          <w:szCs w:val="24"/>
        </w:rPr>
      </w:pPr>
    </w:p>
    <w:p/>
    <w:sectPr>
      <w:footerReference r:id="rId3" w:type="default"/>
      <w:footerReference r:id="rId4" w:type="even"/>
      <w:pgSz w:w="11906" w:h="16838"/>
      <w:pgMar w:top="1588" w:right="1418" w:bottom="1418" w:left="1418" w:header="1134" w:footer="1134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5BADBB"/>
    <w:multiLevelType w:val="singleLevel"/>
    <w:tmpl w:val="BC5BADBB"/>
    <w:lvl w:ilvl="0" w:tentative="0">
      <w:start w:val="1"/>
      <w:numFmt w:val="decimalEnclosedCircleChinese"/>
      <w:suff w:val="nothing"/>
      <w:lvlText w:val="%1　"/>
      <w:lvlJc w:val="left"/>
      <w:pPr>
        <w:ind w:left="0" w:firstLine="0"/>
      </w:pPr>
      <w:rPr>
        <w:rFonts w:hint="eastAsia"/>
      </w:rPr>
    </w:lvl>
  </w:abstractNum>
  <w:abstractNum w:abstractNumId="1">
    <w:nsid w:val="3E7AB5C3"/>
    <w:multiLevelType w:val="singleLevel"/>
    <w:tmpl w:val="3E7AB5C3"/>
    <w:lvl w:ilvl="0" w:tentative="0">
      <w:start w:val="1"/>
      <w:numFmt w:val="decimalEnclosedCircleChinese"/>
      <w:suff w:val="nothing"/>
      <w:lvlText w:val="%1　"/>
      <w:lvlJc w:val="left"/>
      <w:pPr>
        <w:ind w:left="0" w:firstLine="0"/>
      </w:pPr>
      <w:rPr>
        <w:rFonts w:hint="eastAsia"/>
      </w:rPr>
    </w:lvl>
  </w:abstractNum>
  <w:abstractNum w:abstractNumId="2">
    <w:nsid w:val="5BE53630"/>
    <w:multiLevelType w:val="multilevel"/>
    <w:tmpl w:val="5BE53630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9A4E7E"/>
    <w:multiLevelType w:val="singleLevel"/>
    <w:tmpl w:val="7F9A4E7E"/>
    <w:lvl w:ilvl="0" w:tentative="0">
      <w:start w:val="1"/>
      <w:numFmt w:val="decimalEnclosedCircleChinese"/>
      <w:suff w:val="nothing"/>
      <w:lvlText w:val="%1　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172A27"/>
    <w:rsid w:val="0016597F"/>
    <w:rsid w:val="0040494C"/>
    <w:rsid w:val="004828E9"/>
    <w:rsid w:val="004F4C9B"/>
    <w:rsid w:val="00505E5C"/>
    <w:rsid w:val="008C0ABE"/>
    <w:rsid w:val="008F609C"/>
    <w:rsid w:val="00C076F2"/>
    <w:rsid w:val="00E24589"/>
    <w:rsid w:val="01014140"/>
    <w:rsid w:val="14777F31"/>
    <w:rsid w:val="2FA06F0F"/>
    <w:rsid w:val="350E0319"/>
    <w:rsid w:val="46B04CFD"/>
    <w:rsid w:val="489E650C"/>
    <w:rsid w:val="49172D64"/>
    <w:rsid w:val="4936097A"/>
    <w:rsid w:val="553539DB"/>
    <w:rsid w:val="61A86620"/>
    <w:rsid w:val="69F86571"/>
    <w:rsid w:val="745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8">
    <w:name w:val="page number"/>
    <w:basedOn w:val="7"/>
    <w:autoRedefine/>
    <w:qFormat/>
    <w:uiPriority w:val="0"/>
  </w:style>
  <w:style w:type="character" w:styleId="9">
    <w:name w:val="Hyperlink"/>
    <w:autoRedefine/>
    <w:unhideWhenUsed/>
    <w:qFormat/>
    <w:uiPriority w:val="99"/>
    <w:rPr>
      <w:color w:val="0563C1"/>
      <w:u w:val="single"/>
    </w:rPr>
  </w:style>
  <w:style w:type="paragraph" w:styleId="10">
    <w:name w:val="List Paragraph"/>
    <w:basedOn w:val="1"/>
    <w:autoRedefine/>
    <w:qFormat/>
    <w:uiPriority w:val="34"/>
    <w:pPr>
      <w:ind w:firstLine="420" w:firstLineChars="200"/>
    </w:pPr>
    <w:rPr>
      <w:szCs w:val="24"/>
    </w:rPr>
  </w:style>
  <w:style w:type="character" w:customStyle="1" w:styleId="11">
    <w:name w:val="页眉 字符"/>
    <w:basedOn w:val="7"/>
    <w:link w:val="4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657</Characters>
  <Lines>5</Lines>
  <Paragraphs>1</Paragraphs>
  <TotalTime>11</TotalTime>
  <ScaleCrop>false</ScaleCrop>
  <LinksUpToDate>false</LinksUpToDate>
  <CharactersWithSpaces>771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2022-05-22T06:35:00Z</dcterms:created>
  <dc:creator>P</dc:creator>
  <cp:lastModifiedBy>洛神</cp:lastModifiedBy>
  <dcterms:modified xsi:type="dcterms:W3CDTF">2024-01-06T12:07:57Z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6D5259807A7A4ABB969A717F4FAB8E95_13</vt:lpwstr>
  </property>
</Properties>
</file>