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02 Scope, Sources and Data Authenticity</w:t>
      </w:r>
    </w:p>
    <w:p>
      <w:pPr>
        <w:spacing w:after="80"/>
      </w:pPr>
      <w:r>
        <w:rPr>
          <w:b w:val="0"/>
          <w:i w:val="0"/>
        </w:rPr>
        <w:t>The work follows the integrity rules of the task brief (sections 2, 30 and 34): no fabricated production data, no simulated result presented as a VELOOP result, no invented security rules, no credentials, no unnecessary personal data, and no assumption converted into a fact. Every important product fact is recorded in the Source &amp; Verification Register below (full register in workbook sheet 1).</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680"/>
            <w:shd w:val="clear" w:color="auto" w:fill="1F3864"/>
          </w:tcPr>
          <w:p>
            <w:r/>
            <w:r>
              <w:rPr>
                <w:b/>
                <w:color w:val="FFFFFF"/>
                <w:sz w:val="15"/>
              </w:rPr>
              <w:t>ID</w:t>
            </w:r>
          </w:p>
        </w:tc>
        <w:tc>
          <w:tcPr>
            <w:tcW w:type="dxa" w:w="5953"/>
            <w:shd w:val="clear" w:color="auto" w:fill="1F3864"/>
          </w:tcPr>
          <w:p>
            <w:r/>
            <w:r>
              <w:rPr>
                <w:b/>
                <w:color w:val="FFFFFF"/>
                <w:sz w:val="15"/>
              </w:rPr>
              <w:t>Information</w:t>
            </w:r>
          </w:p>
        </w:tc>
        <w:tc>
          <w:tcPr>
            <w:tcW w:type="dxa" w:w="1814"/>
            <w:shd w:val="clear" w:color="auto" w:fill="1F3864"/>
          </w:tcPr>
          <w:p>
            <w:r/>
            <w:r>
              <w:rPr>
                <w:b/>
                <w:color w:val="FFFFFF"/>
                <w:sz w:val="15"/>
              </w:rPr>
              <w:t>Source Type</w:t>
            </w:r>
          </w:p>
        </w:tc>
        <w:tc>
          <w:tcPr>
            <w:tcW w:type="dxa" w:w="1417"/>
            <w:shd w:val="clear" w:color="auto" w:fill="1F3864"/>
          </w:tcPr>
          <w:p>
            <w:r/>
            <w:r>
              <w:rPr>
                <w:b/>
                <w:color w:val="FFFFFF"/>
                <w:sz w:val="15"/>
              </w:rPr>
              <w:t>Status</w:t>
            </w:r>
          </w:p>
        </w:tc>
      </w:tr>
      <w:tr>
        <w:tc>
          <w:tcPr>
            <w:tcW w:type="dxa" w:w="680"/>
          </w:tcPr>
          <w:p>
            <w:r/>
            <w:r>
              <w:rPr>
                <w:sz w:val="15"/>
              </w:rPr>
              <w:t>S001</w:t>
            </w:r>
          </w:p>
        </w:tc>
        <w:tc>
          <w:tcPr>
            <w:tcW w:type="dxa" w:w="5953"/>
          </w:tcPr>
          <w:p>
            <w:r/>
            <w:r>
              <w:rPr>
                <w:sz w:val="15"/>
              </w:rPr>
              <w:t>VELOOP is a developing rewards &amp; engagement ecosystem without enough production data for conventional performance analysis</w:t>
            </w:r>
          </w:p>
        </w:tc>
        <w:tc>
          <w:tcPr>
            <w:tcW w:type="dxa" w:w="1814"/>
          </w:tcPr>
          <w:p>
            <w:r/>
            <w:r>
              <w:rPr>
                <w:sz w:val="15"/>
              </w:rPr>
              <w:t>Official (task brief)</w:t>
            </w:r>
          </w:p>
        </w:tc>
        <w:tc>
          <w:tcPr>
            <w:tcW w:type="dxa" w:w="1417"/>
          </w:tcPr>
          <w:p>
            <w:r/>
            <w:r>
              <w:rPr>
                <w:sz w:val="15"/>
              </w:rPr>
              <w:t>Confirmed</w:t>
            </w:r>
          </w:p>
        </w:tc>
      </w:tr>
      <w:tr>
        <w:tc>
          <w:tcPr>
            <w:tcW w:type="dxa" w:w="680"/>
            <w:shd w:val="clear" w:color="auto" w:fill="F2F6FB"/>
          </w:tcPr>
          <w:p>
            <w:r/>
            <w:r>
              <w:rPr>
                <w:sz w:val="15"/>
              </w:rPr>
              <w:t>S002</w:t>
            </w:r>
          </w:p>
        </w:tc>
        <w:tc>
          <w:tcPr>
            <w:tcW w:type="dxa" w:w="5953"/>
            <w:shd w:val="clear" w:color="auto" w:fill="F2F6FB"/>
          </w:tcPr>
          <w:p>
            <w:r/>
            <w:r>
              <w:rPr>
                <w:sz w:val="15"/>
              </w:rPr>
              <w:t>Relevant product areas: accounts, earning activities, VEs, XP, Gems, Tokens, Spins, daily rewards, streaks, tasks, missions, badges, levels, referrals...</w:t>
            </w:r>
          </w:p>
        </w:tc>
        <w:tc>
          <w:tcPr>
            <w:tcW w:type="dxa" w:w="1814"/>
            <w:shd w:val="clear" w:color="auto" w:fill="F2F6FB"/>
          </w:tcPr>
          <w:p>
            <w:r/>
            <w:r>
              <w:rPr>
                <w:sz w:val="15"/>
              </w:rPr>
              <w:t>Official (task brief)</w:t>
            </w:r>
          </w:p>
        </w:tc>
        <w:tc>
          <w:tcPr>
            <w:tcW w:type="dxa" w:w="1417"/>
            <w:shd w:val="clear" w:color="auto" w:fill="F2F6FB"/>
          </w:tcPr>
          <w:p>
            <w:r/>
            <w:r>
              <w:rPr>
                <w:sz w:val="15"/>
              </w:rPr>
              <w:t>Confirmed</w:t>
            </w:r>
          </w:p>
        </w:tc>
      </w:tr>
      <w:tr>
        <w:tc>
          <w:tcPr>
            <w:tcW w:type="dxa" w:w="680"/>
          </w:tcPr>
          <w:p>
            <w:r/>
            <w:r>
              <w:rPr>
                <w:sz w:val="15"/>
              </w:rPr>
              <w:t>S003</w:t>
            </w:r>
          </w:p>
        </w:tc>
        <w:tc>
          <w:tcPr>
            <w:tcW w:type="dxa" w:w="5953"/>
          </w:tcPr>
          <w:p>
            <w:r/>
            <w:r>
              <w:rPr>
                <w:sz w:val="15"/>
              </w:rPr>
              <w:t>Not every feature may be implemented or production-ready</w:t>
            </w:r>
          </w:p>
        </w:tc>
        <w:tc>
          <w:tcPr>
            <w:tcW w:type="dxa" w:w="1814"/>
          </w:tcPr>
          <w:p>
            <w:r/>
            <w:r>
              <w:rPr>
                <w:sz w:val="15"/>
              </w:rPr>
              <w:t>Official (task brief)</w:t>
            </w:r>
          </w:p>
        </w:tc>
        <w:tc>
          <w:tcPr>
            <w:tcW w:type="dxa" w:w="1417"/>
          </w:tcPr>
          <w:p>
            <w:r/>
            <w:r>
              <w:rPr>
                <w:sz w:val="15"/>
              </w:rPr>
              <w:t>Confirmed</w:t>
            </w:r>
          </w:p>
        </w:tc>
      </w:tr>
      <w:tr>
        <w:tc>
          <w:tcPr>
            <w:tcW w:type="dxa" w:w="680"/>
            <w:shd w:val="clear" w:color="auto" w:fill="F2F6FB"/>
          </w:tcPr>
          <w:p>
            <w:r/>
            <w:r>
              <w:rPr>
                <w:sz w:val="15"/>
              </w:rPr>
              <w:t>S004</w:t>
            </w:r>
          </w:p>
        </w:tc>
        <w:tc>
          <w:tcPr>
            <w:tcW w:type="dxa" w:w="5953"/>
            <w:shd w:val="clear" w:color="auto" w:fill="F2F6FB"/>
          </w:tcPr>
          <w:p>
            <w:r/>
            <w:r>
              <w:rPr>
                <w:sz w:val="15"/>
              </w:rPr>
              <w:t>Task 01 Users dataset: 1,000 clean rows, 1,008 audit rows, period 01 Apr 2026 - 15 Sep 2026, 27 columns (28 in audit incl. data_environment)</w:t>
            </w:r>
          </w:p>
        </w:tc>
        <w:tc>
          <w:tcPr>
            <w:tcW w:type="dxa" w:w="1814"/>
            <w:shd w:val="clear" w:color="auto" w:fill="F2F6FB"/>
          </w:tcPr>
          <w:p>
            <w:r/>
            <w:r>
              <w:rPr>
                <w:sz w:val="15"/>
              </w:rPr>
              <w:t>Simulated</w:t>
            </w:r>
          </w:p>
        </w:tc>
        <w:tc>
          <w:tcPr>
            <w:tcW w:type="dxa" w:w="1417"/>
            <w:shd w:val="clear" w:color="auto" w:fill="F2F6FB"/>
          </w:tcPr>
          <w:p>
            <w:r/>
            <w:r>
              <w:rPr>
                <w:sz w:val="15"/>
              </w:rPr>
              <w:t>Confirmed</w:t>
            </w:r>
          </w:p>
        </w:tc>
      </w:tr>
      <w:tr>
        <w:tc>
          <w:tcPr>
            <w:tcW w:type="dxa" w:w="680"/>
          </w:tcPr>
          <w:p>
            <w:r/>
            <w:r>
              <w:rPr>
                <w:sz w:val="15"/>
              </w:rPr>
              <w:t>S005</w:t>
            </w:r>
          </w:p>
        </w:tc>
        <w:tc>
          <w:tcPr>
            <w:tcW w:type="dxa" w:w="5953"/>
          </w:tcPr>
          <w:p>
            <w:r/>
            <w:r>
              <w:rPr>
                <w:sz w:val="15"/>
              </w:rPr>
              <w:t>Supplied Task 01 workbook contains the Users entity only; Task Activity, Rewards, Wallet, Withdrawals, Referrals and Feature Events sheets listed in b...</w:t>
            </w:r>
          </w:p>
        </w:tc>
        <w:tc>
          <w:tcPr>
            <w:tcW w:type="dxa" w:w="1814"/>
          </w:tcPr>
          <w:p>
            <w:r/>
            <w:r>
              <w:rPr>
                <w:sz w:val="15"/>
              </w:rPr>
              <w:t>Simulated</w:t>
            </w:r>
          </w:p>
        </w:tc>
        <w:tc>
          <w:tcPr>
            <w:tcW w:type="dxa" w:w="1417"/>
          </w:tcPr>
          <w:p>
            <w:r/>
            <w:r>
              <w:rPr>
                <w:sz w:val="15"/>
              </w:rPr>
              <w:t>Confirmed</w:t>
            </w:r>
          </w:p>
        </w:tc>
      </w:tr>
      <w:tr>
        <w:tc>
          <w:tcPr>
            <w:tcW w:type="dxa" w:w="680"/>
            <w:shd w:val="clear" w:color="auto" w:fill="F2F6FB"/>
          </w:tcPr>
          <w:p>
            <w:r/>
            <w:r>
              <w:rPr>
                <w:sz w:val="15"/>
              </w:rPr>
              <w:t>S006</w:t>
            </w:r>
          </w:p>
        </w:tc>
        <w:tc>
          <w:tcPr>
            <w:tcW w:type="dxa" w:w="5953"/>
            <w:shd w:val="clear" w:color="auto" w:fill="F2F6FB"/>
          </w:tcPr>
          <w:p>
            <w:r/>
            <w:r>
              <w:rPr>
                <w:sz w:val="15"/>
              </w:rPr>
              <w:t>Supplementary behavioral dataset (Users 1,000; Sessions 7,913; Feature Events 35,704; Daily Activity 6,667; Task Activity 9,846; Milestones 4,799; Eve...</w:t>
            </w:r>
          </w:p>
        </w:tc>
        <w:tc>
          <w:tcPr>
            <w:tcW w:type="dxa" w:w="1814"/>
            <w:shd w:val="clear" w:color="auto" w:fill="F2F6FB"/>
          </w:tcPr>
          <w:p>
            <w:r/>
            <w:r>
              <w:rPr>
                <w:sz w:val="15"/>
              </w:rPr>
              <w:t>Simulated</w:t>
            </w:r>
          </w:p>
        </w:tc>
        <w:tc>
          <w:tcPr>
            <w:tcW w:type="dxa" w:w="1417"/>
            <w:shd w:val="clear" w:color="auto" w:fill="F2F6FB"/>
          </w:tcPr>
          <w:p>
            <w:r/>
            <w:r>
              <w:rPr>
                <w:sz w:val="15"/>
              </w:rPr>
              <w:t>Confirmed</w:t>
            </w:r>
          </w:p>
        </w:tc>
      </w:tr>
      <w:tr>
        <w:tc>
          <w:tcPr>
            <w:tcW w:type="dxa" w:w="680"/>
          </w:tcPr>
          <w:p>
            <w:r/>
            <w:r>
              <w:rPr>
                <w:sz w:val="15"/>
              </w:rPr>
              <w:t>S007</w:t>
            </w:r>
          </w:p>
        </w:tc>
        <w:tc>
          <w:tcPr>
            <w:tcW w:type="dxa" w:w="5953"/>
          </w:tcPr>
          <w:p>
            <w:r/>
            <w:r>
              <w:rPr>
                <w:sz w:val="15"/>
              </w:rPr>
              <w:t>15 feature names appear in the supplementary dataset: Watch Ads, Missions, Streak Rewards, CAPTCHA, Tap &amp; Earn, Mining Rewards, Referral, Daily Reward...</w:t>
            </w:r>
          </w:p>
        </w:tc>
        <w:tc>
          <w:tcPr>
            <w:tcW w:type="dxa" w:w="1814"/>
          </w:tcPr>
          <w:p>
            <w:r/>
            <w:r>
              <w:rPr>
                <w:sz w:val="15"/>
              </w:rPr>
              <w:t>Simulated</w:t>
            </w:r>
          </w:p>
        </w:tc>
        <w:tc>
          <w:tcPr>
            <w:tcW w:type="dxa" w:w="1417"/>
          </w:tcPr>
          <w:p>
            <w:r/>
            <w:r>
              <w:rPr>
                <w:sz w:val="15"/>
              </w:rPr>
              <w:t>To Be Verified</w:t>
            </w:r>
          </w:p>
        </w:tc>
      </w:tr>
      <w:tr>
        <w:tc>
          <w:tcPr>
            <w:tcW w:type="dxa" w:w="680"/>
            <w:shd w:val="clear" w:color="auto" w:fill="F2F6FB"/>
          </w:tcPr>
          <w:p>
            <w:r/>
            <w:r>
              <w:rPr>
                <w:sz w:val="15"/>
              </w:rPr>
              <w:t>S008</w:t>
            </w:r>
          </w:p>
        </w:tc>
        <w:tc>
          <w:tcPr>
            <w:tcW w:type="dxa" w:w="5953"/>
            <w:shd w:val="clear" w:color="auto" w:fill="F2F6FB"/>
          </w:tcPr>
          <w:p>
            <w:r/>
            <w:r>
              <w:rPr>
                <w:sz w:val="15"/>
              </w:rPr>
              <w:t>Supported withdrawal methods, minimum amounts, review rules</w:t>
            </w:r>
          </w:p>
        </w:tc>
        <w:tc>
          <w:tcPr>
            <w:tcW w:type="dxa" w:w="1814"/>
            <w:shd w:val="clear" w:color="auto" w:fill="F2F6FB"/>
          </w:tcPr>
          <w:p>
            <w:r/>
            <w:r>
              <w:rPr>
                <w:sz w:val="15"/>
              </w:rPr>
              <w:t>n/a</w:t>
            </w:r>
          </w:p>
        </w:tc>
        <w:tc>
          <w:tcPr>
            <w:tcW w:type="dxa" w:w="1417"/>
            <w:shd w:val="clear" w:color="auto" w:fill="F2F6FB"/>
          </w:tcPr>
          <w:p>
            <w:r/>
            <w:r>
              <w:rPr>
                <w:sz w:val="15"/>
              </w:rPr>
              <w:t>To Be Verified</w:t>
            </w:r>
          </w:p>
        </w:tc>
      </w:tr>
      <w:tr>
        <w:tc>
          <w:tcPr>
            <w:tcW w:type="dxa" w:w="680"/>
          </w:tcPr>
          <w:p>
            <w:r/>
            <w:r>
              <w:rPr>
                <w:sz w:val="15"/>
              </w:rPr>
              <w:t>S009</w:t>
            </w:r>
          </w:p>
        </w:tc>
        <w:tc>
          <w:tcPr>
            <w:tcW w:type="dxa" w:w="5953"/>
          </w:tcPr>
          <w:p>
            <w:r/>
            <w:r>
              <w:rPr>
                <w:sz w:val="15"/>
              </w:rPr>
              <w:t>Definitions and conversion between VEs, XP, Gems, Tokens</w:t>
            </w:r>
          </w:p>
        </w:tc>
        <w:tc>
          <w:tcPr>
            <w:tcW w:type="dxa" w:w="1814"/>
          </w:tcPr>
          <w:p>
            <w:r/>
            <w:r>
              <w:rPr>
                <w:sz w:val="15"/>
              </w:rPr>
              <w:t>Official (task brief)</w:t>
            </w:r>
          </w:p>
        </w:tc>
        <w:tc>
          <w:tcPr>
            <w:tcW w:type="dxa" w:w="1417"/>
          </w:tcPr>
          <w:p>
            <w:r/>
            <w:r>
              <w:rPr>
                <w:sz w:val="15"/>
              </w:rPr>
              <w:t>To Be Verified</w:t>
            </w:r>
          </w:p>
        </w:tc>
      </w:tr>
      <w:tr>
        <w:tc>
          <w:tcPr>
            <w:tcW w:type="dxa" w:w="680"/>
            <w:shd w:val="clear" w:color="auto" w:fill="F2F6FB"/>
          </w:tcPr>
          <w:p>
            <w:r/>
            <w:r>
              <w:rPr>
                <w:sz w:val="15"/>
              </w:rPr>
              <w:t>S010</w:t>
            </w:r>
          </w:p>
        </w:tc>
        <w:tc>
          <w:tcPr>
            <w:tcW w:type="dxa" w:w="5953"/>
            <w:shd w:val="clear" w:color="auto" w:fill="F2F6FB"/>
          </w:tcPr>
          <w:p>
            <w:r/>
            <w:r>
              <w:rPr>
                <w:sz w:val="15"/>
              </w:rPr>
              <w:t>External providers behind ads, surveys, offers, games, tracking</w:t>
            </w:r>
          </w:p>
        </w:tc>
        <w:tc>
          <w:tcPr>
            <w:tcW w:type="dxa" w:w="1814"/>
            <w:shd w:val="clear" w:color="auto" w:fill="F2F6FB"/>
          </w:tcPr>
          <w:p>
            <w:r/>
            <w:r>
              <w:rPr>
                <w:sz w:val="15"/>
              </w:rPr>
              <w:t>n/a</w:t>
            </w:r>
          </w:p>
        </w:tc>
        <w:tc>
          <w:tcPr>
            <w:tcW w:type="dxa" w:w="1417"/>
            <w:shd w:val="clear" w:color="auto" w:fill="F2F6FB"/>
          </w:tcPr>
          <w:p>
            <w:r/>
            <w:r>
              <w:rPr>
                <w:sz w:val="15"/>
              </w:rPr>
              <w:t>To Be Verified</w:t>
            </w:r>
          </w:p>
        </w:tc>
      </w:tr>
      <w:tr>
        <w:tc>
          <w:tcPr>
            <w:tcW w:type="dxa" w:w="680"/>
          </w:tcPr>
          <w:p>
            <w:r/>
            <w:r>
              <w:rPr>
                <w:sz w:val="15"/>
              </w:rPr>
              <w:t>S011</w:t>
            </w:r>
          </w:p>
        </w:tc>
        <w:tc>
          <w:tcPr>
            <w:tcW w:type="dxa" w:w="5953"/>
          </w:tcPr>
          <w:p>
            <w:r/>
            <w:r>
              <w:rPr>
                <w:sz w:val="15"/>
              </w:rPr>
              <w:t>Session identifier exists in production events</w:t>
            </w:r>
          </w:p>
        </w:tc>
        <w:tc>
          <w:tcPr>
            <w:tcW w:type="dxa" w:w="1814"/>
          </w:tcPr>
          <w:p>
            <w:r/>
            <w:r>
              <w:rPr>
                <w:sz w:val="15"/>
              </w:rPr>
              <w:t>Official (task brief)</w:t>
            </w:r>
          </w:p>
        </w:tc>
        <w:tc>
          <w:tcPr>
            <w:tcW w:type="dxa" w:w="1417"/>
          </w:tcPr>
          <w:p>
            <w:r/>
            <w:r>
              <w:rPr>
                <w:sz w:val="15"/>
              </w:rPr>
              <w:t>To Be Verified</w:t>
            </w:r>
          </w:p>
        </w:tc>
      </w:tr>
      <w:tr>
        <w:tc>
          <w:tcPr>
            <w:tcW w:type="dxa" w:w="680"/>
            <w:shd w:val="clear" w:color="auto" w:fill="F2F6FB"/>
          </w:tcPr>
          <w:p>
            <w:r/>
            <w:r>
              <w:rPr>
                <w:sz w:val="15"/>
              </w:rPr>
              <w:t>S012</w:t>
            </w:r>
          </w:p>
        </w:tc>
        <w:tc>
          <w:tcPr>
            <w:tcW w:type="dxa" w:w="5953"/>
            <w:shd w:val="clear" w:color="auto" w:fill="F2F6FB"/>
          </w:tcPr>
          <w:p>
            <w:r/>
            <w:r>
              <w:rPr>
                <w:sz w:val="15"/>
              </w:rPr>
              <w:t>Definitions of derived flags is_active_7d, is_active_30d, days_since_registration and the reference timestamp used</w:t>
            </w:r>
          </w:p>
        </w:tc>
        <w:tc>
          <w:tcPr>
            <w:tcW w:type="dxa" w:w="1814"/>
            <w:shd w:val="clear" w:color="auto" w:fill="F2F6FB"/>
          </w:tcPr>
          <w:p>
            <w:r/>
            <w:r>
              <w:rPr>
                <w:sz w:val="15"/>
              </w:rPr>
              <w:t>Simulated</w:t>
            </w:r>
          </w:p>
        </w:tc>
        <w:tc>
          <w:tcPr>
            <w:tcW w:type="dxa" w:w="1417"/>
            <w:shd w:val="clear" w:color="auto" w:fill="F2F6FB"/>
          </w:tcPr>
          <w:p>
            <w:r/>
            <w:r>
              <w:rPr>
                <w:sz w:val="15"/>
              </w:rPr>
              <w:t>To Be Verified</w:t>
            </w:r>
          </w:p>
        </w:tc>
      </w:tr>
      <w:tr>
        <w:tc>
          <w:tcPr>
            <w:tcW w:type="dxa" w:w="680"/>
          </w:tcPr>
          <w:p>
            <w:r/>
            <w:r>
              <w:rPr>
                <w:sz w:val="15"/>
              </w:rPr>
              <w:t>S013</w:t>
            </w:r>
          </w:p>
        </w:tc>
        <w:tc>
          <w:tcPr>
            <w:tcW w:type="dxa" w:w="5953"/>
          </w:tcPr>
          <w:p>
            <w:r/>
            <w:r>
              <w:rPr>
                <w:sz w:val="15"/>
              </w:rPr>
              <w:t>GPT-industry competitor patterns (rewards mechanics, withdrawal trust, tracking trust)</w:t>
            </w:r>
          </w:p>
        </w:tc>
        <w:tc>
          <w:tcPr>
            <w:tcW w:type="dxa" w:w="1814"/>
          </w:tcPr>
          <w:p>
            <w:r/>
            <w:r>
              <w:rPr>
                <w:sz w:val="15"/>
              </w:rPr>
              <w:t>Internal (secondary research)</w:t>
            </w:r>
          </w:p>
        </w:tc>
        <w:tc>
          <w:tcPr>
            <w:tcW w:type="dxa" w:w="1417"/>
          </w:tcPr>
          <w:p>
            <w:r/>
            <w:r>
              <w:rPr>
                <w:sz w:val="15"/>
              </w:rPr>
              <w:t>Proposed</w:t>
            </w:r>
          </w:p>
        </w:tc>
      </w:tr>
      <w:tr>
        <w:tc>
          <w:tcPr>
            <w:tcW w:type="dxa" w:w="680"/>
            <w:shd w:val="clear" w:color="auto" w:fill="F2F6FB"/>
          </w:tcPr>
          <w:p>
            <w:r/>
            <w:r>
              <w:rPr>
                <w:sz w:val="15"/>
              </w:rPr>
              <w:t>S014</w:t>
            </w:r>
          </w:p>
        </w:tc>
        <w:tc>
          <w:tcPr>
            <w:tcW w:type="dxa" w:w="5953"/>
            <w:shd w:val="clear" w:color="auto" w:fill="F2F6FB"/>
          </w:tcPr>
          <w:p>
            <w:r/>
            <w:r>
              <w:rPr>
                <w:sz w:val="15"/>
              </w:rPr>
              <w:t>Data authenticity and integrity rules (no fabricated stats, no credentials, no unnecessary personal data)</w:t>
            </w:r>
          </w:p>
        </w:tc>
        <w:tc>
          <w:tcPr>
            <w:tcW w:type="dxa" w:w="1814"/>
            <w:shd w:val="clear" w:color="auto" w:fill="F2F6FB"/>
          </w:tcPr>
          <w:p>
            <w:r/>
            <w:r>
              <w:rPr>
                <w:sz w:val="15"/>
              </w:rPr>
              <w:t>Official (task brief)</w:t>
            </w:r>
          </w:p>
        </w:tc>
        <w:tc>
          <w:tcPr>
            <w:tcW w:type="dxa" w:w="1417"/>
            <w:shd w:val="clear" w:color="auto" w:fill="F2F6FB"/>
          </w:tcPr>
          <w:p>
            <w:r/>
            <w:r>
              <w:rPr>
                <w:sz w:val="15"/>
              </w:rPr>
              <w:t>Confirmed</w:t>
            </w:r>
          </w:p>
        </w:tc>
      </w:tr>
    </w:tbl>
    <w:p>
      <w:pPr>
        <w:spacing w:after="40"/>
      </w:pPr>
    </w:p>
    <w:p>
      <w:pPr>
        <w:spacing w:after="80"/>
      </w:pPr>
      <w:r>
        <w:rPr>
          <w:b w:val="0"/>
          <w:i/>
        </w:rPr>
        <w:t>Wording rule used throughout: results from simulated data are written "In the simulated dataset..."; proposed items are marked Proposed; unverified items are marked To Be Verified.</w:t>
      </w:r>
    </w:p>
    <w:p>
      <w:pPr>
        <w:pStyle w:val="Heading2"/>
      </w:pPr>
      <w:r>
        <w:t>Supplementary dataset - how it was used</w:t>
      </w:r>
    </w:p>
    <w:p>
      <w:pPr>
        <w:spacing w:after="80"/>
      </w:pPr>
      <w:r>
        <w:rPr>
          <w:b w:val="0"/>
          <w:i w:val="0"/>
        </w:rPr>
        <w:t>Because the Task 01 workbook holds only Users, the supplementary behavioral workbook was used as a clearly labelled test bed for relationship and KPI tests that would otherwise be impossible. It was never joined to the Task 01 Users sheet, and none of its results are mixed into Task 01 statistics. When the missing Task 01 sheets arrive, the tests in section 12 should be re-run on them (assumption A003).</w:t>
      </w:r>
    </w:p>
    <w:p>
      <w:r>
        <w:br w:type="page"/>
      </w:r>
    </w:p>
    <w:p>
      <w:pPr>
        <w:pStyle w:val="Heading1"/>
      </w:pPr>
      <w:r>
        <w:t>03 Product Data Audit (A)</w:t>
      </w:r>
    </w:p>
    <w:p>
      <w:pPr>
        <w:spacing w:after="80"/>
      </w:pPr>
      <w:r>
        <w:rPr>
          <w:b w:val="0"/>
          <w:i w:val="0"/>
        </w:rPr>
        <w:t>A1 Product area mapping and the A4 coverage matrix (31 rows) are in the workbook (sheets 3 and 4). The summary below groups them by area and priority.</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1587"/>
            <w:shd w:val="clear" w:color="auto" w:fill="1F3864"/>
          </w:tcPr>
          <w:p>
            <w:r/>
            <w:r>
              <w:rPr>
                <w:b/>
                <w:color w:val="FFFFFF"/>
                <w:sz w:val="15"/>
              </w:rPr>
              <w:t>Product Area</w:t>
            </w:r>
          </w:p>
        </w:tc>
        <w:tc>
          <w:tcPr>
            <w:tcW w:type="dxa" w:w="680"/>
            <w:shd w:val="clear" w:color="auto" w:fill="1F3864"/>
          </w:tcPr>
          <w:p>
            <w:r/>
            <w:r>
              <w:rPr>
                <w:b/>
                <w:color w:val="FFFFFF"/>
                <w:sz w:val="15"/>
              </w:rPr>
              <w:t>Rows</w:t>
            </w:r>
          </w:p>
        </w:tc>
        <w:tc>
          <w:tcPr>
            <w:tcW w:type="dxa" w:w="5953"/>
            <w:shd w:val="clear" w:color="auto" w:fill="1F3864"/>
          </w:tcPr>
          <w:p>
            <w:r/>
            <w:r>
              <w:rPr>
                <w:b/>
                <w:color w:val="FFFFFF"/>
                <w:sz w:val="15"/>
              </w:rPr>
              <w:t>Features covered</w:t>
            </w:r>
          </w:p>
        </w:tc>
        <w:tc>
          <w:tcPr>
            <w:tcW w:type="dxa" w:w="1644"/>
            <w:shd w:val="clear" w:color="auto" w:fill="1F3864"/>
          </w:tcPr>
          <w:p>
            <w:r/>
            <w:r>
              <w:rPr>
                <w:b/>
                <w:color w:val="FFFFFF"/>
                <w:sz w:val="15"/>
              </w:rPr>
              <w:t>Priorities</w:t>
            </w:r>
          </w:p>
        </w:tc>
      </w:tr>
      <w:tr>
        <w:tc>
          <w:tcPr>
            <w:tcW w:type="dxa" w:w="1587"/>
          </w:tcPr>
          <w:p>
            <w:r/>
            <w:r>
              <w:rPr>
                <w:sz w:val="15"/>
              </w:rPr>
              <w:t>Account</w:t>
            </w:r>
          </w:p>
        </w:tc>
        <w:tc>
          <w:tcPr>
            <w:tcW w:type="dxa" w:w="680"/>
          </w:tcPr>
          <w:p>
            <w:r/>
            <w:r>
              <w:rPr>
                <w:sz w:val="15"/>
              </w:rPr>
              <w:t>7</w:t>
            </w:r>
          </w:p>
        </w:tc>
        <w:tc>
          <w:tcPr>
            <w:tcW w:type="dxa" w:w="5953"/>
          </w:tcPr>
          <w:p>
            <w:r/>
            <w:r>
              <w:rPr>
                <w:sz w:val="15"/>
              </w:rPr>
              <w:t>Registration, Email verification, Login, Logout, Onboarding, Account status, Consent &amp; marketing preference</w:t>
            </w:r>
          </w:p>
        </w:tc>
        <w:tc>
          <w:tcPr>
            <w:tcW w:type="dxa" w:w="1644"/>
          </w:tcPr>
          <w:p>
            <w:r/>
            <w:r>
              <w:rPr>
                <w:sz w:val="15"/>
              </w:rPr>
              <w:t>Critical, High, Medium, Low</w:t>
            </w:r>
          </w:p>
        </w:tc>
      </w:tr>
      <w:tr>
        <w:tc>
          <w:tcPr>
            <w:tcW w:type="dxa" w:w="1587"/>
            <w:shd w:val="clear" w:color="auto" w:fill="F2F6FB"/>
          </w:tcPr>
          <w:p>
            <w:r/>
            <w:r>
              <w:rPr>
                <w:sz w:val="15"/>
              </w:rPr>
              <w:t>Tasks</w:t>
            </w:r>
          </w:p>
        </w:tc>
        <w:tc>
          <w:tcPr>
            <w:tcW w:type="dxa" w:w="680"/>
            <w:shd w:val="clear" w:color="auto" w:fill="F2F6FB"/>
          </w:tcPr>
          <w:p>
            <w:r/>
            <w:r>
              <w:rPr>
                <w:sz w:val="15"/>
              </w:rPr>
              <w:t>5</w:t>
            </w:r>
          </w:p>
        </w:tc>
        <w:tc>
          <w:tcPr>
            <w:tcW w:type="dxa" w:w="5953"/>
            <w:shd w:val="clear" w:color="auto" w:fill="F2F6FB"/>
          </w:tcPr>
          <w:p>
            <w:r/>
            <w:r>
              <w:rPr>
                <w:sz w:val="15"/>
              </w:rPr>
              <w:t>Task discovery, Task open, Task start, Task completion, Task failure / abandonment</w:t>
            </w:r>
          </w:p>
        </w:tc>
        <w:tc>
          <w:tcPr>
            <w:tcW w:type="dxa" w:w="1644"/>
            <w:shd w:val="clear" w:color="auto" w:fill="F2F6FB"/>
          </w:tcPr>
          <w:p>
            <w:r/>
            <w:r>
              <w:rPr>
                <w:sz w:val="15"/>
              </w:rPr>
              <w:t>Critical, High, Medium</w:t>
            </w:r>
          </w:p>
        </w:tc>
      </w:tr>
      <w:tr>
        <w:tc>
          <w:tcPr>
            <w:tcW w:type="dxa" w:w="1587"/>
          </w:tcPr>
          <w:p>
            <w:r/>
            <w:r>
              <w:rPr>
                <w:sz w:val="15"/>
              </w:rPr>
              <w:t>Ads</w:t>
            </w:r>
          </w:p>
        </w:tc>
        <w:tc>
          <w:tcPr>
            <w:tcW w:type="dxa" w:w="680"/>
          </w:tcPr>
          <w:p>
            <w:r/>
            <w:r>
              <w:rPr>
                <w:sz w:val="15"/>
              </w:rPr>
              <w:t>1</w:t>
            </w:r>
          </w:p>
        </w:tc>
        <w:tc>
          <w:tcPr>
            <w:tcW w:type="dxa" w:w="5953"/>
          </w:tcPr>
          <w:p>
            <w:r/>
            <w:r>
              <w:rPr>
                <w:sz w:val="15"/>
              </w:rPr>
              <w:t>Watch Ads</w:t>
            </w:r>
          </w:p>
        </w:tc>
        <w:tc>
          <w:tcPr>
            <w:tcW w:type="dxa" w:w="1644"/>
          </w:tcPr>
          <w:p>
            <w:r/>
            <w:r>
              <w:rPr>
                <w:sz w:val="15"/>
              </w:rPr>
              <w:t>High</w:t>
            </w:r>
          </w:p>
        </w:tc>
      </w:tr>
      <w:tr>
        <w:tc>
          <w:tcPr>
            <w:tcW w:type="dxa" w:w="1587"/>
            <w:shd w:val="clear" w:color="auto" w:fill="F2F6FB"/>
          </w:tcPr>
          <w:p>
            <w:r/>
            <w:r>
              <w:rPr>
                <w:sz w:val="15"/>
              </w:rPr>
              <w:t>Earning</w:t>
            </w:r>
          </w:p>
        </w:tc>
        <w:tc>
          <w:tcPr>
            <w:tcW w:type="dxa" w:w="680"/>
            <w:shd w:val="clear" w:color="auto" w:fill="F2F6FB"/>
          </w:tcPr>
          <w:p>
            <w:r/>
            <w:r>
              <w:rPr>
                <w:sz w:val="15"/>
              </w:rPr>
              <w:t>1</w:t>
            </w:r>
          </w:p>
        </w:tc>
        <w:tc>
          <w:tcPr>
            <w:tcW w:type="dxa" w:w="5953"/>
            <w:shd w:val="clear" w:color="auto" w:fill="F2F6FB"/>
          </w:tcPr>
          <w:p>
            <w:r/>
            <w:r>
              <w:rPr>
                <w:sz w:val="15"/>
              </w:rPr>
              <w:t>Tap &amp; Earn / Mining / CAPTCHA / Follow &amp; Earn</w:t>
            </w:r>
          </w:p>
        </w:tc>
        <w:tc>
          <w:tcPr>
            <w:tcW w:type="dxa" w:w="1644"/>
            <w:shd w:val="clear" w:color="auto" w:fill="F2F6FB"/>
          </w:tcPr>
          <w:p>
            <w:r/>
            <w:r>
              <w:rPr>
                <w:sz w:val="15"/>
              </w:rPr>
              <w:t>Medium</w:t>
            </w:r>
          </w:p>
        </w:tc>
      </w:tr>
      <w:tr>
        <w:tc>
          <w:tcPr>
            <w:tcW w:type="dxa" w:w="1587"/>
          </w:tcPr>
          <w:p>
            <w:r/>
            <w:r>
              <w:rPr>
                <w:sz w:val="15"/>
              </w:rPr>
              <w:t>Rewards</w:t>
            </w:r>
          </w:p>
        </w:tc>
        <w:tc>
          <w:tcPr>
            <w:tcW w:type="dxa" w:w="680"/>
          </w:tcPr>
          <w:p>
            <w:r/>
            <w:r>
              <w:rPr>
                <w:sz w:val="15"/>
              </w:rPr>
              <w:t>3</w:t>
            </w:r>
          </w:p>
        </w:tc>
        <w:tc>
          <w:tcPr>
            <w:tcW w:type="dxa" w:w="5953"/>
          </w:tcPr>
          <w:p>
            <w:r/>
            <w:r>
              <w:rPr>
                <w:sz w:val="15"/>
              </w:rPr>
              <w:t>Reward credit, Reward pending, Reward reversal / correction</w:t>
            </w:r>
          </w:p>
        </w:tc>
        <w:tc>
          <w:tcPr>
            <w:tcW w:type="dxa" w:w="1644"/>
          </w:tcPr>
          <w:p>
            <w:r/>
            <w:r>
              <w:rPr>
                <w:sz w:val="15"/>
              </w:rPr>
              <w:t>Critical, High</w:t>
            </w:r>
          </w:p>
        </w:tc>
      </w:tr>
      <w:tr>
        <w:tc>
          <w:tcPr>
            <w:tcW w:type="dxa" w:w="1587"/>
            <w:shd w:val="clear" w:color="auto" w:fill="F2F6FB"/>
          </w:tcPr>
          <w:p>
            <w:r/>
            <w:r>
              <w:rPr>
                <w:sz w:val="15"/>
              </w:rPr>
              <w:t>Engagement</w:t>
            </w:r>
          </w:p>
        </w:tc>
        <w:tc>
          <w:tcPr>
            <w:tcW w:type="dxa" w:w="680"/>
            <w:shd w:val="clear" w:color="auto" w:fill="F2F6FB"/>
          </w:tcPr>
          <w:p>
            <w:r/>
            <w:r>
              <w:rPr>
                <w:sz w:val="15"/>
              </w:rPr>
              <w:t>6</w:t>
            </w:r>
          </w:p>
        </w:tc>
        <w:tc>
          <w:tcPr>
            <w:tcW w:type="dxa" w:w="5953"/>
            <w:shd w:val="clear" w:color="auto" w:fill="F2F6FB"/>
          </w:tcPr>
          <w:p>
            <w:r/>
            <w:r>
              <w:rPr>
                <w:sz w:val="15"/>
              </w:rPr>
              <w:t>Daily reward, Streaks, Missions, Spin the Wheel, Badges, Levels / XP, Leaderboard</w:t>
            </w:r>
          </w:p>
        </w:tc>
        <w:tc>
          <w:tcPr>
            <w:tcW w:type="dxa" w:w="1644"/>
            <w:shd w:val="clear" w:color="auto" w:fill="F2F6FB"/>
          </w:tcPr>
          <w:p>
            <w:r/>
            <w:r>
              <w:rPr>
                <w:sz w:val="15"/>
              </w:rPr>
              <w:t>High, Medium, Low</w:t>
            </w:r>
          </w:p>
        </w:tc>
      </w:tr>
      <w:tr>
        <w:tc>
          <w:tcPr>
            <w:tcW w:type="dxa" w:w="1587"/>
          </w:tcPr>
          <w:p>
            <w:r/>
            <w:r>
              <w:rPr>
                <w:sz w:val="15"/>
              </w:rPr>
              <w:t>Referrals</w:t>
            </w:r>
          </w:p>
        </w:tc>
        <w:tc>
          <w:tcPr>
            <w:tcW w:type="dxa" w:w="680"/>
          </w:tcPr>
          <w:p>
            <w:r/>
            <w:r>
              <w:rPr>
                <w:sz w:val="15"/>
              </w:rPr>
              <w:t>2</w:t>
            </w:r>
          </w:p>
        </w:tc>
        <w:tc>
          <w:tcPr>
            <w:tcW w:type="dxa" w:w="5953"/>
          </w:tcPr>
          <w:p>
            <w:r/>
            <w:r>
              <w:rPr>
                <w:sz w:val="15"/>
              </w:rPr>
              <w:t>Referral link/code, Referral registration &amp; activation</w:t>
            </w:r>
          </w:p>
        </w:tc>
        <w:tc>
          <w:tcPr>
            <w:tcW w:type="dxa" w:w="1644"/>
          </w:tcPr>
          <w:p>
            <w:r/>
            <w:r>
              <w:rPr>
                <w:sz w:val="15"/>
              </w:rPr>
              <w:t>Critical, High</w:t>
            </w:r>
          </w:p>
        </w:tc>
      </w:tr>
      <w:tr>
        <w:tc>
          <w:tcPr>
            <w:tcW w:type="dxa" w:w="1587"/>
            <w:shd w:val="clear" w:color="auto" w:fill="F2F6FB"/>
          </w:tcPr>
          <w:p>
            <w:r/>
            <w:r>
              <w:rPr>
                <w:sz w:val="15"/>
              </w:rPr>
              <w:t>Wallet</w:t>
            </w:r>
          </w:p>
        </w:tc>
        <w:tc>
          <w:tcPr>
            <w:tcW w:type="dxa" w:w="680"/>
            <w:shd w:val="clear" w:color="auto" w:fill="F2F6FB"/>
          </w:tcPr>
          <w:p>
            <w:r/>
            <w:r>
              <w:rPr>
                <w:sz w:val="15"/>
              </w:rPr>
              <w:t>2</w:t>
            </w:r>
          </w:p>
        </w:tc>
        <w:tc>
          <w:tcPr>
            <w:tcW w:type="dxa" w:w="5953"/>
            <w:shd w:val="clear" w:color="auto" w:fill="F2F6FB"/>
          </w:tcPr>
          <w:p>
            <w:r/>
            <w:r>
              <w:rPr>
                <w:sz w:val="15"/>
              </w:rPr>
              <w:t>Wallet transactions, Exchange</w:t>
            </w:r>
          </w:p>
        </w:tc>
        <w:tc>
          <w:tcPr>
            <w:tcW w:type="dxa" w:w="1644"/>
            <w:shd w:val="clear" w:color="auto" w:fill="F2F6FB"/>
          </w:tcPr>
          <w:p>
            <w:r/>
            <w:r>
              <w:rPr>
                <w:sz w:val="15"/>
              </w:rPr>
              <w:t>Critical, Medium</w:t>
            </w:r>
          </w:p>
        </w:tc>
      </w:tr>
      <w:tr>
        <w:tc>
          <w:tcPr>
            <w:tcW w:type="dxa" w:w="1587"/>
          </w:tcPr>
          <w:p>
            <w:r/>
            <w:r>
              <w:rPr>
                <w:sz w:val="15"/>
              </w:rPr>
              <w:t>Withdrawals</w:t>
            </w:r>
          </w:p>
        </w:tc>
        <w:tc>
          <w:tcPr>
            <w:tcW w:type="dxa" w:w="680"/>
          </w:tcPr>
          <w:p>
            <w:r/>
            <w:r>
              <w:rPr>
                <w:sz w:val="15"/>
              </w:rPr>
              <w:t>2</w:t>
            </w:r>
          </w:p>
        </w:tc>
        <w:tc>
          <w:tcPr>
            <w:tcW w:type="dxa" w:w="5953"/>
          </w:tcPr>
          <w:p>
            <w:r/>
            <w:r>
              <w:rPr>
                <w:sz w:val="15"/>
              </w:rPr>
              <w:t>Withdrawal request, Withdrawal processing/completion/rejection/reversal</w:t>
            </w:r>
          </w:p>
        </w:tc>
        <w:tc>
          <w:tcPr>
            <w:tcW w:type="dxa" w:w="1644"/>
          </w:tcPr>
          <w:p>
            <w:r/>
            <w:r>
              <w:rPr>
                <w:sz w:val="15"/>
              </w:rPr>
              <w:t>Critical</w:t>
            </w:r>
          </w:p>
        </w:tc>
      </w:tr>
      <w:tr>
        <w:tc>
          <w:tcPr>
            <w:tcW w:type="dxa" w:w="1587"/>
            <w:shd w:val="clear" w:color="auto" w:fill="F2F6FB"/>
          </w:tcPr>
          <w:p>
            <w:r/>
            <w:r>
              <w:rPr>
                <w:sz w:val="15"/>
              </w:rPr>
              <w:t>Support</w:t>
            </w:r>
          </w:p>
        </w:tc>
        <w:tc>
          <w:tcPr>
            <w:tcW w:type="dxa" w:w="680"/>
            <w:shd w:val="clear" w:color="auto" w:fill="F2F6FB"/>
          </w:tcPr>
          <w:p>
            <w:r/>
            <w:r>
              <w:rPr>
                <w:sz w:val="15"/>
              </w:rPr>
              <w:t>2</w:t>
            </w:r>
          </w:p>
        </w:tc>
        <w:tc>
          <w:tcPr>
            <w:tcW w:type="dxa" w:w="5953"/>
            <w:shd w:val="clear" w:color="auto" w:fill="F2F6FB"/>
          </w:tcPr>
          <w:p>
            <w:r/>
            <w:r>
              <w:rPr>
                <w:sz w:val="15"/>
              </w:rPr>
              <w:t>Help center, Support request</w:t>
            </w:r>
          </w:p>
        </w:tc>
        <w:tc>
          <w:tcPr>
            <w:tcW w:type="dxa" w:w="1644"/>
            <w:shd w:val="clear" w:color="auto" w:fill="F2F6FB"/>
          </w:tcPr>
          <w:p>
            <w:r/>
            <w:r>
              <w:rPr>
                <w:sz w:val="15"/>
              </w:rPr>
              <w:t>Medium</w:t>
            </w:r>
          </w:p>
        </w:tc>
      </w:tr>
    </w:tbl>
    <w:p>
      <w:pPr>
        <w:spacing w:after="40"/>
      </w:pPr>
    </w:p>
    <w:p>
      <w:pPr>
        <w:pStyle w:val="Heading2"/>
      </w:pPr>
      <w:r>
        <w:t>Distinguishing user events, system events and business outcomes (A2, A3)</w:t>
      </w:r>
    </w:p>
    <w:tbl>
      <w:tblPr>
        <w:tblStyle w:val="TableGrid"/>
        <w:tblW w:type="auto" w:w="0"/>
        <w:jc w:val="center"/>
        <w:tblLayout w:type="fixed"/>
        <w:tblLook w:firstColumn="1" w:firstRow="1" w:lastColumn="0" w:lastRow="0" w:noHBand="0" w:noVBand="1" w:val="04A0"/>
      </w:tblPr>
      <w:tblGrid>
        <w:gridCol w:w="3251"/>
        <w:gridCol w:w="3251"/>
        <w:gridCol w:w="3251"/>
      </w:tblGrid>
      <w:tr>
        <w:trPr>
          <w:tblHeader w:val="true"/>
        </w:trPr>
        <w:tc>
          <w:tcPr>
            <w:tcW w:type="dxa" w:w="1701"/>
            <w:shd w:val="clear" w:color="auto" w:fill="1F3864"/>
          </w:tcPr>
          <w:p>
            <w:r/>
            <w:r>
              <w:rPr>
                <w:b/>
                <w:color w:val="FFFFFF"/>
                <w:sz w:val="15"/>
              </w:rPr>
              <w:t>Class</w:t>
            </w:r>
          </w:p>
        </w:tc>
        <w:tc>
          <w:tcPr>
            <w:tcW w:type="dxa" w:w="3118"/>
            <w:shd w:val="clear" w:color="auto" w:fill="1F3864"/>
          </w:tcPr>
          <w:p>
            <w:r/>
            <w:r>
              <w:rPr>
                <w:b/>
                <w:color w:val="FFFFFF"/>
                <w:sz w:val="15"/>
              </w:rPr>
              <w:t>Meaning</w:t>
            </w:r>
          </w:p>
        </w:tc>
        <w:tc>
          <w:tcPr>
            <w:tcW w:type="dxa" w:w="5046"/>
            <w:shd w:val="clear" w:color="auto" w:fill="1F3864"/>
          </w:tcPr>
          <w:p>
            <w:r/>
            <w:r>
              <w:rPr>
                <w:b/>
                <w:color w:val="FFFFFF"/>
                <w:sz w:val="15"/>
              </w:rPr>
              <w:t>Examples (all Proposed)</w:t>
            </w:r>
          </w:p>
        </w:tc>
      </w:tr>
      <w:tr>
        <w:tc>
          <w:tcPr>
            <w:tcW w:type="dxa" w:w="1701"/>
          </w:tcPr>
          <w:p>
            <w:r/>
            <w:r>
              <w:rPr>
                <w:sz w:val="15"/>
              </w:rPr>
              <w:t>User Event</w:t>
            </w:r>
          </w:p>
        </w:tc>
        <w:tc>
          <w:tcPr>
            <w:tcW w:type="dxa" w:w="3118"/>
          </w:tcPr>
          <w:p>
            <w:r/>
            <w:r>
              <w:rPr>
                <w:sz w:val="15"/>
              </w:rPr>
              <w:t>Something the user does</w:t>
            </w:r>
          </w:p>
        </w:tc>
        <w:tc>
          <w:tcPr>
            <w:tcW w:type="dxa" w:w="5046"/>
          </w:tcPr>
          <w:p>
            <w:r/>
            <w:r>
              <w:rPr>
                <w:sz w:val="15"/>
              </w:rPr>
              <w:t>task_started, daily_reward_claimed, withdrawal_requested, spin_started</w:t>
            </w:r>
          </w:p>
        </w:tc>
      </w:tr>
      <w:tr>
        <w:tc>
          <w:tcPr>
            <w:tcW w:type="dxa" w:w="1701"/>
            <w:shd w:val="clear" w:color="auto" w:fill="F2F6FB"/>
          </w:tcPr>
          <w:p>
            <w:r/>
            <w:r>
              <w:rPr>
                <w:sz w:val="15"/>
              </w:rPr>
              <w:t>System Event</w:t>
            </w:r>
          </w:p>
        </w:tc>
        <w:tc>
          <w:tcPr>
            <w:tcW w:type="dxa" w:w="3118"/>
            <w:shd w:val="clear" w:color="auto" w:fill="F2F6FB"/>
          </w:tcPr>
          <w:p>
            <w:r/>
            <w:r>
              <w:rPr>
                <w:sz w:val="15"/>
              </w:rPr>
              <w:t>Something the system does without a user action</w:t>
            </w:r>
          </w:p>
        </w:tc>
        <w:tc>
          <w:tcPr>
            <w:tcW w:type="dxa" w:w="5046"/>
            <w:shd w:val="clear" w:color="auto" w:fill="F2F6FB"/>
          </w:tcPr>
          <w:p>
            <w:r/>
            <w:r>
              <w:rPr>
                <w:sz w:val="15"/>
              </w:rPr>
              <w:t>reward_pending, reward_reversed, account_status_changed, wallet_transaction_created, task_failed</w:t>
            </w:r>
          </w:p>
        </w:tc>
      </w:tr>
      <w:tr>
        <w:tc>
          <w:tcPr>
            <w:tcW w:type="dxa" w:w="1701"/>
          </w:tcPr>
          <w:p>
            <w:r/>
            <w:r>
              <w:rPr>
                <w:sz w:val="15"/>
              </w:rPr>
              <w:t>Business Outcome</w:t>
            </w:r>
          </w:p>
        </w:tc>
        <w:tc>
          <w:tcPr>
            <w:tcW w:type="dxa" w:w="3118"/>
          </w:tcPr>
          <w:p>
            <w:r/>
            <w:r>
              <w:rPr>
                <w:sz w:val="15"/>
              </w:rPr>
              <w:t>A result with business meaning, reached after validation</w:t>
            </w:r>
          </w:p>
        </w:tc>
        <w:tc>
          <w:tcPr>
            <w:tcW w:type="dxa" w:w="5046"/>
          </w:tcPr>
          <w:p>
            <w:r/>
            <w:r>
              <w:rPr>
                <w:sz w:val="15"/>
              </w:rPr>
              <w:t>task_completed, reward_credited, referral_converted, wallet_transaction_completed, withdrawal_completed</w:t>
            </w:r>
          </w:p>
        </w:tc>
      </w:tr>
    </w:tbl>
    <w:p>
      <w:pPr>
        <w:spacing w:after="40"/>
      </w:pPr>
    </w:p>
    <w:p>
      <w:pPr>
        <w:spacing w:after="80"/>
      </w:pPr>
      <w:r>
        <w:rPr>
          <w:b w:val="0"/>
          <w:i w:val="0"/>
        </w:rPr>
        <w:t>Example - task system: Task viewed &gt; opened &gt; started &gt; completed &gt; completion validated &gt; reward credited. Measurable events: viewed, started, completed (after validation) and reward_credited. "Opened" is kept but Medium priority; "completion validated" is folded into task_completed, because emitting it earlier would count unvalidated completions.</w:t>
      </w:r>
    </w:p>
    <w:p>
      <w:pPr>
        <w:pStyle w:val="Heading2"/>
      </w:pPr>
      <w:r>
        <w:t>Analytics gaps (10+ required; 14 identified)</w:t>
      </w:r>
    </w:p>
    <w:tbl>
      <w:tblPr>
        <w:tblStyle w:val="TableGrid"/>
        <w:tblW w:type="auto" w:w="0"/>
        <w:jc w:val="center"/>
        <w:tblLayout w:type="fixed"/>
        <w:tblLook w:firstColumn="1" w:firstRow="1" w:lastColumn="0" w:lastRow="0" w:noHBand="0" w:noVBand="1" w:val="04A0"/>
      </w:tblPr>
      <w:tblGrid>
        <w:gridCol w:w="2438"/>
        <w:gridCol w:w="2438"/>
        <w:gridCol w:w="2438"/>
        <w:gridCol w:w="2438"/>
      </w:tblGrid>
      <w:tr>
        <w:trPr>
          <w:tblHeader w:val="true"/>
        </w:trPr>
        <w:tc>
          <w:tcPr>
            <w:tcW w:type="dxa" w:w="680"/>
            <w:shd w:val="clear" w:color="auto" w:fill="1F3864"/>
          </w:tcPr>
          <w:p>
            <w:r/>
            <w:r>
              <w:rPr>
                <w:b/>
                <w:color w:val="FFFFFF"/>
                <w:sz w:val="15"/>
              </w:rPr>
              <w:t>ID</w:t>
            </w:r>
          </w:p>
        </w:tc>
        <w:tc>
          <w:tcPr>
            <w:tcW w:type="dxa" w:w="3572"/>
            <w:shd w:val="clear" w:color="auto" w:fill="1F3864"/>
          </w:tcPr>
          <w:p>
            <w:r/>
            <w:r>
              <w:rPr>
                <w:b/>
                <w:color w:val="FFFFFF"/>
                <w:sz w:val="15"/>
              </w:rPr>
              <w:t>Gap</w:t>
            </w:r>
          </w:p>
        </w:tc>
        <w:tc>
          <w:tcPr>
            <w:tcW w:type="dxa" w:w="907"/>
            <w:shd w:val="clear" w:color="auto" w:fill="1F3864"/>
          </w:tcPr>
          <w:p>
            <w:r/>
            <w:r>
              <w:rPr>
                <w:b/>
                <w:color w:val="FFFFFF"/>
                <w:sz w:val="15"/>
              </w:rPr>
              <w:t>Priority</w:t>
            </w:r>
          </w:p>
        </w:tc>
        <w:tc>
          <w:tcPr>
            <w:tcW w:type="dxa" w:w="4706"/>
            <w:shd w:val="clear" w:color="auto" w:fill="1F3864"/>
          </w:tcPr>
          <w:p>
            <w:r/>
            <w:r>
              <w:rPr>
                <w:b/>
                <w:color w:val="FFFFFF"/>
                <w:sz w:val="15"/>
              </w:rPr>
              <w:t>Reason</w:t>
            </w:r>
          </w:p>
        </w:tc>
      </w:tr>
      <w:tr>
        <w:tc>
          <w:tcPr>
            <w:tcW w:type="dxa" w:w="680"/>
          </w:tcPr>
          <w:p>
            <w:r/>
            <w:r>
              <w:rPr>
                <w:sz w:val="15"/>
              </w:rPr>
              <w:t>AG01</w:t>
            </w:r>
          </w:p>
        </w:tc>
        <w:tc>
          <w:tcPr>
            <w:tcW w:type="dxa" w:w="3572"/>
          </w:tcPr>
          <w:p>
            <w:r/>
            <w:r>
              <w:rPr>
                <w:sz w:val="15"/>
              </w:rPr>
              <w:t>No verified stable event_id and no idempotency design</w:t>
            </w:r>
          </w:p>
        </w:tc>
        <w:tc>
          <w:tcPr>
            <w:tcW w:type="dxa" w:w="907"/>
          </w:tcPr>
          <w:p>
            <w:r/>
            <w:r>
              <w:rPr>
                <w:sz w:val="15"/>
              </w:rPr>
              <w:t>Critical</w:t>
            </w:r>
          </w:p>
        </w:tc>
        <w:tc>
          <w:tcPr>
            <w:tcW w:type="dxa" w:w="4706"/>
          </w:tcPr>
          <w:p>
            <w:r/>
            <w:r>
              <w:rPr>
                <w:sz w:val="15"/>
              </w:rPr>
              <w:t>Without a unique event_id, duplicates cannot be removed; the supplementary audit file contains 10 duplicated event rows.</w:t>
            </w:r>
          </w:p>
        </w:tc>
      </w:tr>
      <w:tr>
        <w:tc>
          <w:tcPr>
            <w:tcW w:type="dxa" w:w="680"/>
            <w:shd w:val="clear" w:color="auto" w:fill="F2F6FB"/>
          </w:tcPr>
          <w:p>
            <w:r/>
            <w:r>
              <w:rPr>
                <w:sz w:val="15"/>
              </w:rPr>
              <w:t>AG02</w:t>
            </w:r>
          </w:p>
        </w:tc>
        <w:tc>
          <w:tcPr>
            <w:tcW w:type="dxa" w:w="3572"/>
            <w:shd w:val="clear" w:color="auto" w:fill="F2F6FB"/>
          </w:tcPr>
          <w:p>
            <w:r/>
            <w:r>
              <w:rPr>
                <w:sz w:val="15"/>
              </w:rPr>
              <w:t>Wallet transaction_id and ledger design unverified</w:t>
            </w:r>
          </w:p>
        </w:tc>
        <w:tc>
          <w:tcPr>
            <w:tcW w:type="dxa" w:w="907"/>
            <w:shd w:val="clear" w:color="auto" w:fill="F2F6FB"/>
          </w:tcPr>
          <w:p>
            <w:r/>
            <w:r>
              <w:rPr>
                <w:sz w:val="15"/>
              </w:rPr>
              <w:t>Critical</w:t>
            </w:r>
          </w:p>
        </w:tc>
        <w:tc>
          <w:tcPr>
            <w:tcW w:type="dxa" w:w="4706"/>
            <w:shd w:val="clear" w:color="auto" w:fill="F2F6FB"/>
          </w:tcPr>
          <w:p>
            <w:r/>
            <w:r>
              <w:rPr>
                <w:sz w:val="15"/>
              </w:rPr>
              <w:t>Without a stable transaction ID reliable deduplication and balance reconciliation cannot be guaranteed.</w:t>
            </w:r>
          </w:p>
        </w:tc>
      </w:tr>
      <w:tr>
        <w:tc>
          <w:tcPr>
            <w:tcW w:type="dxa" w:w="680"/>
          </w:tcPr>
          <w:p>
            <w:r/>
            <w:r>
              <w:rPr>
                <w:sz w:val="15"/>
              </w:rPr>
              <w:t>AG03</w:t>
            </w:r>
          </w:p>
        </w:tc>
        <w:tc>
          <w:tcPr>
            <w:tcW w:type="dxa" w:w="3572"/>
          </w:tcPr>
          <w:p>
            <w:r/>
            <w:r>
              <w:rPr>
                <w:sz w:val="15"/>
              </w:rPr>
              <w:t>No referrer-to-referred link in supplied Users data (only "Friend/Family" label and one code per user)</w:t>
            </w:r>
          </w:p>
        </w:tc>
        <w:tc>
          <w:tcPr>
            <w:tcW w:type="dxa" w:w="907"/>
          </w:tcPr>
          <w:p>
            <w:r/>
            <w:r>
              <w:rPr>
                <w:sz w:val="15"/>
              </w:rPr>
              <w:t>Critical</w:t>
            </w:r>
          </w:p>
        </w:tc>
        <w:tc>
          <w:tcPr>
            <w:tcW w:type="dxa" w:w="4706"/>
          </w:tcPr>
          <w:p>
            <w:r/>
            <w:r>
              <w:rPr>
                <w:sz w:val="15"/>
              </w:rPr>
              <w:t>Referral conversion cannot be computed without referrer and referred user IDs.</w:t>
            </w:r>
          </w:p>
        </w:tc>
      </w:tr>
      <w:tr>
        <w:tc>
          <w:tcPr>
            <w:tcW w:type="dxa" w:w="680"/>
            <w:shd w:val="clear" w:color="auto" w:fill="F2F6FB"/>
          </w:tcPr>
          <w:p>
            <w:r/>
            <w:r>
              <w:rPr>
                <w:sz w:val="15"/>
              </w:rPr>
              <w:t>AG04</w:t>
            </w:r>
          </w:p>
        </w:tc>
        <w:tc>
          <w:tcPr>
            <w:tcW w:type="dxa" w:w="3572"/>
            <w:shd w:val="clear" w:color="auto" w:fill="F2F6FB"/>
          </w:tcPr>
          <w:p>
            <w:r/>
            <w:r>
              <w:rPr>
                <w:sz w:val="15"/>
              </w:rPr>
              <w:t>No account status-change history</w:t>
            </w:r>
          </w:p>
        </w:tc>
        <w:tc>
          <w:tcPr>
            <w:tcW w:type="dxa" w:w="907"/>
            <w:shd w:val="clear" w:color="auto" w:fill="F2F6FB"/>
          </w:tcPr>
          <w:p>
            <w:r/>
            <w:r>
              <w:rPr>
                <w:sz w:val="15"/>
              </w:rPr>
              <w:t>High</w:t>
            </w:r>
          </w:p>
        </w:tc>
        <w:tc>
          <w:tcPr>
            <w:tcW w:type="dxa" w:w="4706"/>
            <w:shd w:val="clear" w:color="auto" w:fill="F2F6FB"/>
          </w:tcPr>
          <w:p>
            <w:r/>
            <w:r>
              <w:rPr>
                <w:sz w:val="15"/>
              </w:rPr>
              <w:t>Current status alone cannot show whether activity occurred before or after suspension (25 simulated suspended users show 30-day activity).</w:t>
            </w:r>
          </w:p>
        </w:tc>
      </w:tr>
      <w:tr>
        <w:tc>
          <w:tcPr>
            <w:tcW w:type="dxa" w:w="680"/>
          </w:tcPr>
          <w:p>
            <w:r/>
            <w:r>
              <w:rPr>
                <w:sz w:val="15"/>
              </w:rPr>
              <w:t>AG05</w:t>
            </w:r>
          </w:p>
        </w:tc>
        <w:tc>
          <w:tcPr>
            <w:tcW w:type="dxa" w:w="3572"/>
          </w:tcPr>
          <w:p>
            <w:r/>
            <w:r>
              <w:rPr>
                <w:sz w:val="15"/>
              </w:rPr>
              <w:t>Reward credited vs activity occurred not separable in Task 01 data</w:t>
            </w:r>
          </w:p>
        </w:tc>
        <w:tc>
          <w:tcPr>
            <w:tcW w:type="dxa" w:w="907"/>
          </w:tcPr>
          <w:p>
            <w:r/>
            <w:r>
              <w:rPr>
                <w:sz w:val="15"/>
              </w:rPr>
              <w:t>Critical</w:t>
            </w:r>
          </w:p>
        </w:tc>
        <w:tc>
          <w:tcPr>
            <w:tcW w:type="dxa" w:w="4706"/>
          </w:tcPr>
          <w:p>
            <w:r/>
            <w:r>
              <w:rPr>
                <w:sz w:val="15"/>
              </w:rPr>
              <w:t>No Rewards sheet was supplied; reward value cannot be reconciled with completions.</w:t>
            </w:r>
          </w:p>
        </w:tc>
      </w:tr>
      <w:tr>
        <w:tc>
          <w:tcPr>
            <w:tcW w:type="dxa" w:w="680"/>
            <w:shd w:val="clear" w:color="auto" w:fill="F2F6FB"/>
          </w:tcPr>
          <w:p>
            <w:r/>
            <w:r>
              <w:rPr>
                <w:sz w:val="15"/>
              </w:rPr>
              <w:t>AG06</w:t>
            </w:r>
          </w:p>
        </w:tc>
        <w:tc>
          <w:tcPr>
            <w:tcW w:type="dxa" w:w="3572"/>
            <w:shd w:val="clear" w:color="auto" w:fill="F2F6FB"/>
          </w:tcPr>
          <w:p>
            <w:r/>
            <w:r>
              <w:rPr>
                <w:sz w:val="15"/>
              </w:rPr>
              <w:t>Withdrawal lifecycle timestamps not available</w:t>
            </w:r>
          </w:p>
        </w:tc>
        <w:tc>
          <w:tcPr>
            <w:tcW w:type="dxa" w:w="907"/>
            <w:shd w:val="clear" w:color="auto" w:fill="F2F6FB"/>
          </w:tcPr>
          <w:p>
            <w:r/>
            <w:r>
              <w:rPr>
                <w:sz w:val="15"/>
              </w:rPr>
              <w:t>Critical</w:t>
            </w:r>
          </w:p>
        </w:tc>
        <w:tc>
          <w:tcPr>
            <w:tcW w:type="dxa" w:w="4706"/>
            <w:shd w:val="clear" w:color="auto" w:fill="F2F6FB"/>
          </w:tcPr>
          <w:p>
            <w:r/>
            <w:r>
              <w:rPr>
                <w:sz w:val="15"/>
              </w:rPr>
              <w:t>Processing time, pending queue and completion rate need requested/processing/final timestamps.</w:t>
            </w:r>
          </w:p>
        </w:tc>
      </w:tr>
      <w:tr>
        <w:tc>
          <w:tcPr>
            <w:tcW w:type="dxa" w:w="680"/>
          </w:tcPr>
          <w:p>
            <w:r/>
            <w:r>
              <w:rPr>
                <w:sz w:val="15"/>
              </w:rPr>
              <w:t>AG07</w:t>
            </w:r>
          </w:p>
        </w:tc>
        <w:tc>
          <w:tcPr>
            <w:tcW w:type="dxa" w:w="3572"/>
          </w:tcPr>
          <w:p>
            <w:r/>
            <w:r>
              <w:rPr>
                <w:sz w:val="15"/>
              </w:rPr>
              <w:t>Session ID not verified in production</w:t>
            </w:r>
          </w:p>
        </w:tc>
        <w:tc>
          <w:tcPr>
            <w:tcW w:type="dxa" w:w="907"/>
          </w:tcPr>
          <w:p>
            <w:r/>
            <w:r>
              <w:rPr>
                <w:sz w:val="15"/>
              </w:rPr>
              <w:t>High</w:t>
            </w:r>
          </w:p>
        </w:tc>
        <w:tc>
          <w:tcPr>
            <w:tcW w:type="dxa" w:w="4706"/>
          </w:tcPr>
          <w:p>
            <w:r/>
            <w:r>
              <w:rPr>
                <w:sz w:val="15"/>
              </w:rPr>
              <w:t>Funnel steps cannot be tied to one visit without a session identifier.</w:t>
            </w:r>
          </w:p>
        </w:tc>
      </w:tr>
      <w:tr>
        <w:tc>
          <w:tcPr>
            <w:tcW w:type="dxa" w:w="680"/>
            <w:shd w:val="clear" w:color="auto" w:fill="F2F6FB"/>
          </w:tcPr>
          <w:p>
            <w:r/>
            <w:r>
              <w:rPr>
                <w:sz w:val="15"/>
              </w:rPr>
              <w:t>AG08</w:t>
            </w:r>
          </w:p>
        </w:tc>
        <w:tc>
          <w:tcPr>
            <w:tcW w:type="dxa" w:w="3572"/>
            <w:shd w:val="clear" w:color="auto" w:fill="F2F6FB"/>
          </w:tcPr>
          <w:p>
            <w:r/>
            <w:r>
              <w:rPr>
                <w:sz w:val="15"/>
              </w:rPr>
              <w:t>Failure classification does not exist (only proposed)</w:t>
            </w:r>
          </w:p>
        </w:tc>
        <w:tc>
          <w:tcPr>
            <w:tcW w:type="dxa" w:w="907"/>
            <w:shd w:val="clear" w:color="auto" w:fill="F2F6FB"/>
          </w:tcPr>
          <w:p>
            <w:r/>
            <w:r>
              <w:rPr>
                <w:sz w:val="15"/>
              </w:rPr>
              <w:t>High</w:t>
            </w:r>
          </w:p>
        </w:tc>
        <w:tc>
          <w:tcPr>
            <w:tcW w:type="dxa" w:w="4706"/>
            <w:shd w:val="clear" w:color="auto" w:fill="F2F6FB"/>
          </w:tcPr>
          <w:p>
            <w:r/>
            <w:r>
              <w:rPr>
                <w:sz w:val="15"/>
              </w:rPr>
              <w:t>Failure reasons need a controlled list agreed with Engineering.</w:t>
            </w:r>
          </w:p>
        </w:tc>
      </w:tr>
      <w:tr>
        <w:tc>
          <w:tcPr>
            <w:tcW w:type="dxa" w:w="680"/>
          </w:tcPr>
          <w:p>
            <w:r/>
            <w:r>
              <w:rPr>
                <w:sz w:val="15"/>
              </w:rPr>
              <w:t>AG09</w:t>
            </w:r>
          </w:p>
        </w:tc>
        <w:tc>
          <w:tcPr>
            <w:tcW w:type="dxa" w:w="3572"/>
          </w:tcPr>
          <w:p>
            <w:r/>
            <w:r>
              <w:rPr>
                <w:sz w:val="15"/>
              </w:rPr>
              <w:t>Derived-field definitions undocumented (active flags, days since registration)</w:t>
            </w:r>
          </w:p>
        </w:tc>
        <w:tc>
          <w:tcPr>
            <w:tcW w:type="dxa" w:w="907"/>
          </w:tcPr>
          <w:p>
            <w:r/>
            <w:r>
              <w:rPr>
                <w:sz w:val="15"/>
              </w:rPr>
              <w:t>Medium</w:t>
            </w:r>
          </w:p>
        </w:tc>
        <w:tc>
          <w:tcPr>
            <w:tcW w:type="dxa" w:w="4706"/>
          </w:tcPr>
          <w:p>
            <w:r/>
            <w:r>
              <w:rPr>
                <w:sz w:val="15"/>
              </w:rPr>
              <w:t>Flags could not be reproduced for 8-9 users; KPI definitions would drift.</w:t>
            </w:r>
          </w:p>
        </w:tc>
      </w:tr>
      <w:tr>
        <w:tc>
          <w:tcPr>
            <w:tcW w:type="dxa" w:w="680"/>
            <w:shd w:val="clear" w:color="auto" w:fill="F2F6FB"/>
          </w:tcPr>
          <w:p>
            <w:r/>
            <w:r>
              <w:rPr>
                <w:sz w:val="15"/>
              </w:rPr>
              <w:t>AG10</w:t>
            </w:r>
          </w:p>
        </w:tc>
        <w:tc>
          <w:tcPr>
            <w:tcW w:type="dxa" w:w="3572"/>
            <w:shd w:val="clear" w:color="auto" w:fill="F2F6FB"/>
          </w:tcPr>
          <w:p>
            <w:r/>
            <w:r>
              <w:rPr>
                <w:sz w:val="15"/>
              </w:rPr>
              <w:t>Timezone and timestamp standard unknown</w:t>
            </w:r>
          </w:p>
        </w:tc>
        <w:tc>
          <w:tcPr>
            <w:tcW w:type="dxa" w:w="907"/>
            <w:shd w:val="clear" w:color="auto" w:fill="F2F6FB"/>
          </w:tcPr>
          <w:p>
            <w:r/>
            <w:r>
              <w:rPr>
                <w:sz w:val="15"/>
              </w:rPr>
              <w:t>High</w:t>
            </w:r>
          </w:p>
        </w:tc>
        <w:tc>
          <w:tcPr>
            <w:tcW w:type="dxa" w:w="4706"/>
            <w:shd w:val="clear" w:color="auto" w:fill="F2F6FB"/>
          </w:tcPr>
          <w:p>
            <w:r/>
            <w:r>
              <w:rPr>
                <w:sz w:val="15"/>
              </w:rPr>
              <w:t>Mixed zones shift day boundaries; malformed dates exist in the audit sheet.</w:t>
            </w:r>
          </w:p>
        </w:tc>
      </w:tr>
      <w:tr>
        <w:tc>
          <w:tcPr>
            <w:tcW w:type="dxa" w:w="680"/>
          </w:tcPr>
          <w:p>
            <w:r/>
            <w:r>
              <w:rPr>
                <w:sz w:val="15"/>
              </w:rPr>
              <w:t>AG11</w:t>
            </w:r>
          </w:p>
        </w:tc>
        <w:tc>
          <w:tcPr>
            <w:tcW w:type="dxa" w:w="3572"/>
          </w:tcPr>
          <w:p>
            <w:r/>
            <w:r>
              <w:rPr>
                <w:sz w:val="15"/>
              </w:rPr>
              <w:t>No event for onboarding milestones beyond three status values</w:t>
            </w:r>
          </w:p>
        </w:tc>
        <w:tc>
          <w:tcPr>
            <w:tcW w:type="dxa" w:w="907"/>
          </w:tcPr>
          <w:p>
            <w:r/>
            <w:r>
              <w:rPr>
                <w:sz w:val="15"/>
              </w:rPr>
              <w:t>Medium</w:t>
            </w:r>
          </w:p>
        </w:tc>
        <w:tc>
          <w:tcPr>
            <w:tcW w:type="dxa" w:w="4706"/>
          </w:tcPr>
          <w:p>
            <w:r/>
            <w:r>
              <w:rPr>
                <w:sz w:val="15"/>
              </w:rPr>
              <w:t>Drop-off location cannot be found.</w:t>
            </w:r>
          </w:p>
        </w:tc>
      </w:tr>
      <w:tr>
        <w:tc>
          <w:tcPr>
            <w:tcW w:type="dxa" w:w="680"/>
            <w:shd w:val="clear" w:color="auto" w:fill="F2F6FB"/>
          </w:tcPr>
          <w:p>
            <w:r/>
            <w:r>
              <w:rPr>
                <w:sz w:val="15"/>
              </w:rPr>
              <w:t>AG12</w:t>
            </w:r>
          </w:p>
        </w:tc>
        <w:tc>
          <w:tcPr>
            <w:tcW w:type="dxa" w:w="3572"/>
            <w:shd w:val="clear" w:color="auto" w:fill="F2F6FB"/>
          </w:tcPr>
          <w:p>
            <w:r/>
            <w:r>
              <w:rPr>
                <w:sz w:val="15"/>
              </w:rPr>
              <w:t>Third-party outcome signals not defined</w:t>
            </w:r>
          </w:p>
        </w:tc>
        <w:tc>
          <w:tcPr>
            <w:tcW w:type="dxa" w:w="907"/>
            <w:shd w:val="clear" w:color="auto" w:fill="F2F6FB"/>
          </w:tcPr>
          <w:p>
            <w:r/>
            <w:r>
              <w:rPr>
                <w:sz w:val="15"/>
              </w:rPr>
              <w:t>High</w:t>
            </w:r>
          </w:p>
        </w:tc>
        <w:tc>
          <w:tcPr>
            <w:tcW w:type="dxa" w:w="4706"/>
            <w:shd w:val="clear" w:color="auto" w:fill="F2F6FB"/>
          </w:tcPr>
          <w:p>
            <w:r/>
            <w:r>
              <w:rPr>
                <w:sz w:val="15"/>
              </w:rPr>
              <w:t>External delays and reversals would be wrongly attributed to VELOOP.</w:t>
            </w:r>
          </w:p>
        </w:tc>
      </w:tr>
      <w:tr>
        <w:tc>
          <w:tcPr>
            <w:tcW w:type="dxa" w:w="680"/>
          </w:tcPr>
          <w:p>
            <w:r/>
            <w:r>
              <w:rPr>
                <w:sz w:val="15"/>
              </w:rPr>
              <w:t>AG13</w:t>
            </w:r>
          </w:p>
        </w:tc>
        <w:tc>
          <w:tcPr>
            <w:tcW w:type="dxa" w:w="3572"/>
          </w:tcPr>
          <w:p>
            <w:r/>
            <w:r>
              <w:rPr>
                <w:sz w:val="15"/>
              </w:rPr>
              <w:t>Support/help-center tracking unknown</w:t>
            </w:r>
          </w:p>
        </w:tc>
        <w:tc>
          <w:tcPr>
            <w:tcW w:type="dxa" w:w="907"/>
          </w:tcPr>
          <w:p>
            <w:r/>
            <w:r>
              <w:rPr>
                <w:sz w:val="15"/>
              </w:rPr>
              <w:t>Medium</w:t>
            </w:r>
          </w:p>
        </w:tc>
        <w:tc>
          <w:tcPr>
            <w:tcW w:type="dxa" w:w="4706"/>
          </w:tcPr>
          <w:p>
            <w:r/>
            <w:r>
              <w:rPr>
                <w:sz w:val="15"/>
              </w:rPr>
              <w:t>No source system identified.</w:t>
            </w:r>
          </w:p>
        </w:tc>
      </w:tr>
      <w:tr>
        <w:tc>
          <w:tcPr>
            <w:tcW w:type="dxa" w:w="680"/>
            <w:shd w:val="clear" w:color="auto" w:fill="F2F6FB"/>
          </w:tcPr>
          <w:p>
            <w:r/>
            <w:r>
              <w:rPr>
                <w:sz w:val="15"/>
              </w:rPr>
              <w:t>AG14</w:t>
            </w:r>
          </w:p>
        </w:tc>
        <w:tc>
          <w:tcPr>
            <w:tcW w:type="dxa" w:w="3572"/>
            <w:shd w:val="clear" w:color="auto" w:fill="F2F6FB"/>
          </w:tcPr>
          <w:p>
            <w:r/>
            <w:r>
              <w:rPr>
                <w:sz w:val="15"/>
              </w:rPr>
              <w:t>Consent history not stored (current flag only)</w:t>
            </w:r>
          </w:p>
        </w:tc>
        <w:tc>
          <w:tcPr>
            <w:tcW w:type="dxa" w:w="907"/>
            <w:shd w:val="clear" w:color="auto" w:fill="F2F6FB"/>
          </w:tcPr>
          <w:p>
            <w:r/>
            <w:r>
              <w:rPr>
                <w:sz w:val="15"/>
              </w:rPr>
              <w:t>Medium</w:t>
            </w:r>
          </w:p>
        </w:tc>
        <w:tc>
          <w:tcPr>
            <w:tcW w:type="dxa" w:w="4706"/>
            <w:shd w:val="clear" w:color="auto" w:fill="F2F6FB"/>
          </w:tcPr>
          <w:p>
            <w:r/>
            <w:r>
              <w:rPr>
                <w:sz w:val="15"/>
              </w:rPr>
              <w:t>Audit of consent timing impossible.</w:t>
            </w:r>
          </w:p>
        </w:tc>
      </w:tr>
    </w:tbl>
    <w:p>
      <w:pPr>
        <w:spacing w:after="40"/>
      </w:pPr>
    </w:p>
    <w:p>
      <w:r>
        <w:br w:type="page"/>
      </w:r>
    </w:p>
    <w:sectPr w:rsidR="00FC693F" w:rsidRPr="0006063C" w:rsidSect="00034616">
      <w:headerReference w:type="default" r:id="rId9"/>
      <w:footerReference w:type="default" r:id="rId10"/>
      <w:pgSz w:w="11906" w:h="16838"/>
      <w:pgMar w:top="1134"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5"/>
      </w:rPr>
      <w:t xml:space="preserve">Iqra Siddiqui (VLRINT202601918)  |  v1.0, 7 Oct 2026  |  Page </w:t>
    </w:r>
    <w:r>
      <w:rPr>
        <w:sz w:val="15"/>
      </w:rPr>
      <w:fldChar w:fldCharType="begin"/>
    </w:r>
    <w:r>
      <w:rPr>
        <w:sz w:val="15"/>
      </w:rPr>
      <w:instrText xml:space="preserve"> PAGE </w:instrText>
    </w:r>
    <w:r>
      <w:rPr>
        <w:sz w:val="15"/>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7F0000"/>
        <w:sz w:val="15"/>
      </w:rPr>
      <w:t>SIMULATED DATA - NOT ACTUAL VELOOP DATA   |   VELOOP Rewards - Data Analyst Internship Task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F549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