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Referral &amp; Engagement Analytics (E)</w:t>
      </w:r>
    </w:p>
    <w:p>
      <w:pPr>
        <w:spacing w:after="80"/>
      </w:pPr>
      <w:r>
        <w:rPr>
          <w:b w:val="0"/>
          <w:i w:val="0"/>
        </w:rPr>
        <w:t>Funnel: Referral Created &gt; User Registered &gt; User Activated &gt; Referral Converted. Registration is never treated as conversion. Activation and conversion definitions are open business decisions (A013); the events carry an activation_rule / conversion_rule property so the definition used is traceable.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Event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Timestamp field</w:t>
            </w:r>
          </w:p>
        </w:tc>
        <w:tc>
          <w:tcPr>
            <w:tcW w:type="dxa" w:w="3345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KPI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5"/>
              </w:rPr>
              <w:t>Created</w:t>
            </w:r>
          </w:p>
        </w:tc>
        <w:tc>
          <w:tcPr>
            <w:tcW w:type="dxa" w:w="2551"/>
          </w:tcPr>
          <w:p>
            <w:r/>
            <w:r>
              <w:rPr>
                <w:sz w:val="15"/>
              </w:rPr>
              <w:t>referral_created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created_at</w:t>
            </w:r>
          </w:p>
        </w:tc>
        <w:tc>
          <w:tcPr>
            <w:tcW w:type="dxa" w:w="3345"/>
          </w:tcPr>
          <w:p>
            <w:r/>
            <w:r>
              <w:rPr>
                <w:sz w:val="15"/>
              </w:rPr>
              <w:t>K-F01</w:t>
            </w:r>
          </w:p>
        </w:tc>
      </w:tr>
      <w:tr>
        <w:tc>
          <w:tcPr>
            <w:tcW w:type="dxa" w:w="1701"/>
            <w:shd w:val="clear" w:color="auto" w:fill="F2F6FB"/>
          </w:tcPr>
          <w:p>
            <w:r/>
            <w:r>
              <w:rPr>
                <w:sz w:val="15"/>
              </w:rPr>
              <w:t>Registered</w:t>
            </w:r>
          </w:p>
        </w:tc>
        <w:tc>
          <w:tcPr>
            <w:tcW w:type="dxa" w:w="2551"/>
            <w:shd w:val="clear" w:color="auto" w:fill="F2F6FB"/>
          </w:tcPr>
          <w:p>
            <w:r/>
            <w:r>
              <w:rPr>
                <w:sz w:val="15"/>
              </w:rPr>
              <w:t>referral_registered</w:t>
            </w:r>
          </w:p>
        </w:tc>
        <w:tc>
          <w:tcPr>
            <w:tcW w:type="dxa" w:w="2268"/>
            <w:shd w:val="clear" w:color="auto" w:fill="F2F6FB"/>
          </w:tcPr>
          <w:p>
            <w:r/>
            <w:r>
              <w:rPr>
                <w:sz w:val="15"/>
              </w:rPr>
              <w:t>registered_at</w:t>
            </w:r>
          </w:p>
        </w:tc>
        <w:tc>
          <w:tcPr>
            <w:tcW w:type="dxa" w:w="3345"/>
            <w:shd w:val="clear" w:color="auto" w:fill="F2F6FB"/>
          </w:tcPr>
          <w:p>
            <w:r/>
            <w:r>
              <w:rPr>
                <w:sz w:val="15"/>
              </w:rPr>
              <w:t>K-F02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5"/>
              </w:rPr>
              <w:t>Activated</w:t>
            </w:r>
          </w:p>
        </w:tc>
        <w:tc>
          <w:tcPr>
            <w:tcW w:type="dxa" w:w="2551"/>
          </w:tcPr>
          <w:p>
            <w:r/>
            <w:r>
              <w:rPr>
                <w:sz w:val="15"/>
              </w:rPr>
              <w:t>referral_activated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activated_at</w:t>
            </w:r>
          </w:p>
        </w:tc>
        <w:tc>
          <w:tcPr>
            <w:tcW w:type="dxa" w:w="3345"/>
          </w:tcPr>
          <w:p>
            <w:r/>
            <w:r>
              <w:rPr>
                <w:sz w:val="15"/>
              </w:rPr>
              <w:t>K-F03</w:t>
            </w:r>
          </w:p>
        </w:tc>
      </w:tr>
      <w:tr>
        <w:tc>
          <w:tcPr>
            <w:tcW w:type="dxa" w:w="1701"/>
            <w:shd w:val="clear" w:color="auto" w:fill="F2F6FB"/>
          </w:tcPr>
          <w:p>
            <w:r/>
            <w:r>
              <w:rPr>
                <w:sz w:val="15"/>
              </w:rPr>
              <w:t>Converted</w:t>
            </w:r>
          </w:p>
        </w:tc>
        <w:tc>
          <w:tcPr>
            <w:tcW w:type="dxa" w:w="2551"/>
            <w:shd w:val="clear" w:color="auto" w:fill="F2F6FB"/>
          </w:tcPr>
          <w:p>
            <w:r/>
            <w:r>
              <w:rPr>
                <w:sz w:val="15"/>
              </w:rPr>
              <w:t>referral_converted</w:t>
            </w:r>
          </w:p>
        </w:tc>
        <w:tc>
          <w:tcPr>
            <w:tcW w:type="dxa" w:w="2268"/>
            <w:shd w:val="clear" w:color="auto" w:fill="F2F6FB"/>
          </w:tcPr>
          <w:p>
            <w:r/>
            <w:r>
              <w:rPr>
                <w:sz w:val="15"/>
              </w:rPr>
              <w:t>converted_at</w:t>
            </w:r>
          </w:p>
        </w:tc>
        <w:tc>
          <w:tcPr>
            <w:tcW w:type="dxa" w:w="3345"/>
            <w:shd w:val="clear" w:color="auto" w:fill="F2F6FB"/>
          </w:tcPr>
          <w:p>
            <w:r/>
            <w:r>
              <w:rPr>
                <w:sz w:val="15"/>
              </w:rPr>
              <w:t>K-F04, K-F05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Finding: in the simulated Users data a referral user has only the label "Friend/Family", and every user has a referral code; there is no referrer user_id. Referral attribution is therefore impossible (DQ-021, critical gap AG03). The supplementary events contain 871 referral_created events, 834 shares and 816 page views, with no linking field.</w:t>
      </w:r>
    </w:p>
    <w:p>
      <w:pPr>
        <w:spacing w:after="80"/>
      </w:pPr>
      <w:r>
        <w:rPr>
          <w:b w:val="0"/>
          <w:i w:val="0"/>
        </w:rPr>
        <w:t>Engagement measurement: feature adoption (K-E14), repeat usage (K-E15), task activity (K-E01..E05), daily activity and active users (K-U03, K-U04), returning users (K-U06). DAU is defined as unique users generating a qualifying activity event within a calendar day; the qualifying-event list is open (A017). In the supplementary simulated events, the average number of distinct users with any event per day is 40.7 (min 1, max 164).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 xml:space="preserve">Iqra Siddiqui (VLRINT202601918)  |  v1.0, 7 Oct 2026  |  Page </w:t>
    </w:r>
    <w:r>
      <w:rPr>
        <w:sz w:val="15"/>
      </w:rPr>
      <w:fldChar w:fldCharType="begin"/>
    </w:r>
    <w:r>
      <w:rPr>
        <w:sz w:val="15"/>
      </w:rPr>
      <w:instrText xml:space="preserve"> PAGE </w:instrText>
    </w:r>
    <w:r>
      <w:rPr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F0000"/>
        <w:sz w:val="15"/>
      </w:rPr>
      <w:t>SIMULATED DATA - NOT ACTUAL VELOOP DATA   |   VELOOP Rewards - Data Analyst Internship Task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