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Data Pipeline and Operating Model (O)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28958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8958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49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737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Practical proposal (Proposed; fits current stack once A030 is answered)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5"/>
              </w:rPr>
              <w:t>Source systems / producers</w:t>
            </w:r>
          </w:p>
        </w:tc>
        <w:tc>
          <w:tcPr>
            <w:tcW w:type="dxa" w:w="7370"/>
          </w:tcPr>
          <w:p>
            <w:r/>
            <w:r>
              <w:rPr>
                <w:sz w:val="15"/>
              </w:rPr>
              <w:t>VELOOP application frontend and backend; third-party callbacks; support tool (if any)</w:t>
            </w:r>
          </w:p>
        </w:tc>
      </w:tr>
      <w:tr>
        <w:tc>
          <w:tcPr>
            <w:tcW w:type="dxa" w:w="2494"/>
            <w:shd w:val="clear" w:color="auto" w:fill="F2F6FB"/>
          </w:tcPr>
          <w:p>
            <w:r/>
            <w:r>
              <w:rPr>
                <w:sz w:val="15"/>
              </w:rPr>
              <w:t>Collection</w:t>
            </w:r>
          </w:p>
        </w:tc>
        <w:tc>
          <w:tcPr>
            <w:tcW w:type="dxa" w:w="7370"/>
            <w:shd w:val="clear" w:color="auto" w:fill="F2F6FB"/>
          </w:tcPr>
          <w:p>
            <w:r/>
            <w:r>
              <w:rPr>
                <w:sz w:val="15"/>
              </w:rPr>
              <w:t>Single event endpoint or server-side logger; schema check; event_id and UTC timestamp assigned once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5"/>
              </w:rPr>
              <w:t>Storage and raw layer</w:t>
            </w:r>
          </w:p>
        </w:tc>
        <w:tc>
          <w:tcPr>
            <w:tcW w:type="dxa" w:w="7370"/>
          </w:tcPr>
          <w:p>
            <w:r/>
            <w:r>
              <w:rPr>
                <w:sz w:val="15"/>
              </w:rPr>
              <w:t>Start with the existing relational database or file storage; raw tables append-only and never edited</w:t>
            </w:r>
          </w:p>
        </w:tc>
      </w:tr>
      <w:tr>
        <w:tc>
          <w:tcPr>
            <w:tcW w:type="dxa" w:w="2494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7370"/>
            <w:shd w:val="clear" w:color="auto" w:fill="F2F6FB"/>
          </w:tcPr>
          <w:p>
            <w:r/>
            <w:r>
              <w:rPr>
                <w:sz w:val="15"/>
              </w:rPr>
              <w:t>Rules QC-01..QC-13 on load; failing rows go to a quarantine table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5"/>
              </w:rPr>
              <w:t>Transformation</w:t>
            </w:r>
          </w:p>
        </w:tc>
        <w:tc>
          <w:tcPr>
            <w:tcW w:type="dxa" w:w="7370"/>
          </w:tcPr>
          <w:p>
            <w:r/>
            <w:r>
              <w:rPr>
                <w:sz w:val="15"/>
              </w:rPr>
              <w:t>Scheduled SQL views/jobs: deduplicate, normalise, derive flags</w:t>
            </w:r>
          </w:p>
        </w:tc>
      </w:tr>
      <w:tr>
        <w:tc>
          <w:tcPr>
            <w:tcW w:type="dxa" w:w="2494"/>
            <w:shd w:val="clear" w:color="auto" w:fill="F2F6FB"/>
          </w:tcPr>
          <w:p>
            <w:r/>
            <w:r>
              <w:rPr>
                <w:sz w:val="15"/>
              </w:rPr>
              <w:t>Analytical layer</w:t>
            </w:r>
          </w:p>
        </w:tc>
        <w:tc>
          <w:tcPr>
            <w:tcW w:type="dxa" w:w="7370"/>
            <w:shd w:val="clear" w:color="auto" w:fill="F2F6FB"/>
          </w:tcPr>
          <w:p>
            <w:r/>
            <w:r>
              <w:rPr>
                <w:sz w:val="15"/>
              </w:rPr>
              <w:t>Clean tables matching the logical model; documented KPI views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5"/>
              </w:rPr>
              <w:t>Dashboard and refresh</w:t>
            </w:r>
          </w:p>
        </w:tc>
        <w:tc>
          <w:tcPr>
            <w:tcW w:type="dxa" w:w="7370"/>
          </w:tcPr>
          <w:p>
            <w:r/>
            <w:r>
              <w:rPr>
                <w:sz w:val="15"/>
              </w:rPr>
              <w:t>Free or low-cost BI tool; daily refresh, hourly for the withdrawal queue</w:t>
            </w:r>
          </w:p>
        </w:tc>
      </w:tr>
      <w:tr>
        <w:tc>
          <w:tcPr>
            <w:tcW w:type="dxa" w:w="2494"/>
            <w:shd w:val="clear" w:color="auto" w:fill="F2F6FB"/>
          </w:tcPr>
          <w:p>
            <w:r/>
            <w:r>
              <w:rPr>
                <w:sz w:val="15"/>
              </w:rPr>
              <w:t>Monitoring and failure handling</w:t>
            </w:r>
          </w:p>
        </w:tc>
        <w:tc>
          <w:tcPr>
            <w:tcW w:type="dxa" w:w="7370"/>
            <w:shd w:val="clear" w:color="auto" w:fill="F2F6FB"/>
          </w:tcPr>
          <w:p>
            <w:r/>
            <w:r>
              <w:rPr>
                <w:sz w:val="15"/>
              </w:rPr>
              <w:t>Freshness and row-count checks; alert on failed load; retry; no silent drops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5"/>
              </w:rPr>
              <w:t>Ownership</w:t>
            </w:r>
          </w:p>
        </w:tc>
        <w:tc>
          <w:tcPr>
            <w:tcW w:type="dxa" w:w="7370"/>
          </w:tcPr>
          <w:p>
            <w:r/>
            <w:r>
              <w:rPr>
                <w:sz w:val="15"/>
              </w:rPr>
              <w:t>Engineering: events and raw layer. Data analyst: validation rules, KPI views, dashboards. Product/Operations: definitions and review of quarantine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Deliberately not recommended at this stage: a dedicated data warehouse, streaming platform or large orchestration stack. Scale up only when event volume or query time justifies 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