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87B7D2" w14:textId="35A3A019" w:rsidR="00F32326" w:rsidRDefault="00F32326" w:rsidP="00A369A2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drawing>
          <wp:inline distT="0" distB="0" distL="0" distR="0" wp14:anchorId="6141AA62" wp14:editId="2F32607F">
            <wp:extent cx="4768850" cy="6837045"/>
            <wp:effectExtent l="0" t="0" r="6350" b="0"/>
            <wp:docPr id="2" name="Picture 2" descr="TRANSCEND_1:to-chto-ne-vhodit:зал 5 по стенам 10.11:стена Д:внук на стек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CEND_1:to-chto-ne-vhodit:зал 5 по стенам 10.11:стена Д:внук на стекло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1DD935" w14:textId="3A3814EE" w:rsidR="00AD4E2C" w:rsidRDefault="00A369A2" w:rsidP="00A369A2">
      <w:pPr>
        <w:rPr>
          <w:rFonts w:ascii="Cambria" w:hAnsi="Cambria" w:cs="Times New Roman"/>
          <w:sz w:val="24"/>
          <w:szCs w:val="24"/>
        </w:rPr>
      </w:pPr>
      <w:r w:rsidRPr="00A369A2">
        <w:rPr>
          <w:rFonts w:ascii="Cambria" w:hAnsi="Cambria" w:cs="Times New Roman"/>
          <w:sz w:val="24"/>
          <w:szCs w:val="24"/>
        </w:rPr>
        <w:t>Скобелев Михаил Дмитриевич (1843</w:t>
      </w:r>
      <w:r>
        <w:rPr>
          <w:rFonts w:ascii="Cambria" w:hAnsi="Cambria" w:cs="Times New Roman"/>
          <w:sz w:val="24"/>
          <w:szCs w:val="24"/>
        </w:rPr>
        <w:t xml:space="preserve"> – </w:t>
      </w:r>
      <w:r w:rsidRPr="00A369A2">
        <w:rPr>
          <w:rFonts w:ascii="Cambria" w:hAnsi="Cambria" w:cs="Times New Roman"/>
          <w:sz w:val="24"/>
          <w:szCs w:val="24"/>
        </w:rPr>
        <w:t xml:space="preserve">1882) – наиболее известный генерал из рода Скобелевых. Он получил прекрасное светское и военное образование. Первый боевой опыт получил во время подавления польского восстания </w:t>
      </w:r>
      <w:r>
        <w:rPr>
          <w:rFonts w:ascii="Cambria" w:hAnsi="Cambria" w:cs="Times New Roman"/>
          <w:sz w:val="24"/>
          <w:szCs w:val="24"/>
        </w:rPr>
        <w:t>(</w:t>
      </w:r>
      <w:r w:rsidRPr="00A369A2">
        <w:rPr>
          <w:rFonts w:ascii="Cambria" w:hAnsi="Cambria" w:cs="Times New Roman"/>
          <w:sz w:val="24"/>
          <w:szCs w:val="24"/>
        </w:rPr>
        <w:t>1863</w:t>
      </w:r>
      <w:r>
        <w:rPr>
          <w:rFonts w:ascii="Cambria" w:hAnsi="Cambria" w:cs="Times New Roman"/>
          <w:sz w:val="24"/>
          <w:szCs w:val="24"/>
        </w:rPr>
        <w:t xml:space="preserve"> – </w:t>
      </w:r>
      <w:r w:rsidRPr="00A369A2">
        <w:rPr>
          <w:rFonts w:ascii="Cambria" w:hAnsi="Cambria" w:cs="Times New Roman"/>
          <w:sz w:val="24"/>
          <w:szCs w:val="24"/>
        </w:rPr>
        <w:t>1864</w:t>
      </w:r>
      <w:r>
        <w:rPr>
          <w:rFonts w:ascii="Cambria" w:hAnsi="Cambria" w:cs="Times New Roman"/>
          <w:sz w:val="24"/>
          <w:szCs w:val="24"/>
        </w:rPr>
        <w:t>)</w:t>
      </w:r>
      <w:r w:rsidRPr="00A369A2">
        <w:rPr>
          <w:rFonts w:ascii="Cambria" w:hAnsi="Cambria" w:cs="Times New Roman"/>
          <w:sz w:val="24"/>
          <w:szCs w:val="24"/>
        </w:rPr>
        <w:t>, затем был военным агентом в Пруссии. Полководческая звезда Скобелева взошла во время туркестанских походов, где молодой офицер отличался бесстрашными разведками и кавалерийскими атаками, заслужил орден Св</w:t>
      </w:r>
      <w:r>
        <w:rPr>
          <w:rFonts w:ascii="Cambria" w:hAnsi="Cambria" w:cs="Times New Roman"/>
          <w:sz w:val="24"/>
          <w:szCs w:val="24"/>
        </w:rPr>
        <w:t>ятого</w:t>
      </w:r>
      <w:r w:rsidRPr="00A369A2">
        <w:rPr>
          <w:rFonts w:ascii="Cambria" w:hAnsi="Cambria" w:cs="Times New Roman"/>
          <w:sz w:val="24"/>
          <w:szCs w:val="24"/>
        </w:rPr>
        <w:t xml:space="preserve"> Георгия 4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A369A2">
        <w:rPr>
          <w:rFonts w:ascii="Cambria" w:hAnsi="Cambria" w:cs="Times New Roman"/>
          <w:sz w:val="24"/>
          <w:szCs w:val="24"/>
        </w:rPr>
        <w:t>и 3</w:t>
      </w:r>
      <w:r>
        <w:rPr>
          <w:rFonts w:ascii="Cambria" w:hAnsi="Cambria" w:cs="Times New Roman"/>
          <w:sz w:val="24"/>
          <w:szCs w:val="24"/>
        </w:rPr>
        <w:t xml:space="preserve"> </w:t>
      </w:r>
      <w:r w:rsidRPr="00A369A2">
        <w:rPr>
          <w:rFonts w:ascii="Cambria" w:hAnsi="Cambria" w:cs="Times New Roman"/>
          <w:sz w:val="24"/>
          <w:szCs w:val="24"/>
        </w:rPr>
        <w:t>ст</w:t>
      </w:r>
      <w:r>
        <w:rPr>
          <w:rFonts w:ascii="Cambria" w:hAnsi="Cambria" w:cs="Times New Roman"/>
          <w:sz w:val="24"/>
          <w:szCs w:val="24"/>
        </w:rPr>
        <w:t>епени.</w:t>
      </w:r>
      <w:r w:rsidRPr="00A369A2">
        <w:rPr>
          <w:rFonts w:ascii="Cambria" w:hAnsi="Cambria" w:cs="Times New Roman"/>
          <w:sz w:val="24"/>
          <w:szCs w:val="24"/>
        </w:rPr>
        <w:t xml:space="preserve"> Однако многие офицеры считали, что награды в Туркестане зарабатывались слишком легко, а потому Михаилу Дмитриевичу пришлось </w:t>
      </w:r>
      <w:r w:rsidRPr="00A369A2">
        <w:rPr>
          <w:rFonts w:ascii="Cambria" w:hAnsi="Cambria" w:cs="Times New Roman"/>
          <w:sz w:val="24"/>
          <w:szCs w:val="24"/>
        </w:rPr>
        <w:lastRenderedPageBreak/>
        <w:t xml:space="preserve">доказывать право их ношения уже в русско-турецкую войну </w:t>
      </w:r>
      <w:r>
        <w:rPr>
          <w:rFonts w:ascii="Cambria" w:hAnsi="Cambria" w:cs="Times New Roman"/>
          <w:sz w:val="24"/>
          <w:szCs w:val="24"/>
        </w:rPr>
        <w:t>(</w:t>
      </w:r>
      <w:r w:rsidRPr="00A369A2">
        <w:rPr>
          <w:rFonts w:ascii="Cambria" w:hAnsi="Cambria" w:cs="Times New Roman"/>
          <w:sz w:val="24"/>
          <w:szCs w:val="24"/>
        </w:rPr>
        <w:t>1877</w:t>
      </w:r>
      <w:r>
        <w:rPr>
          <w:rFonts w:ascii="Cambria" w:hAnsi="Cambria" w:cs="Times New Roman"/>
          <w:sz w:val="24"/>
          <w:szCs w:val="24"/>
        </w:rPr>
        <w:t xml:space="preserve"> – </w:t>
      </w:r>
      <w:r w:rsidRPr="00A369A2">
        <w:rPr>
          <w:rFonts w:ascii="Cambria" w:hAnsi="Cambria" w:cs="Times New Roman"/>
          <w:sz w:val="24"/>
          <w:szCs w:val="24"/>
        </w:rPr>
        <w:t>1878</w:t>
      </w:r>
      <w:r>
        <w:rPr>
          <w:rFonts w:ascii="Cambria" w:hAnsi="Cambria" w:cs="Times New Roman"/>
          <w:sz w:val="24"/>
          <w:szCs w:val="24"/>
        </w:rPr>
        <w:t>)</w:t>
      </w:r>
      <w:r w:rsidRPr="00A369A2">
        <w:rPr>
          <w:rFonts w:ascii="Cambria" w:hAnsi="Cambria" w:cs="Times New Roman"/>
          <w:sz w:val="24"/>
          <w:szCs w:val="24"/>
        </w:rPr>
        <w:t xml:space="preserve">. Его звезда взошла во время третьего штурма Плевны, когда именно отряд Скобелева добился значимых успехов. Венцом же стало наступление в Балканских горах в конце декабря и ключевая роль отряда Скобелева в разгроме турецкой армии </w:t>
      </w:r>
      <w:proofErr w:type="spellStart"/>
      <w:r w:rsidRPr="00A369A2">
        <w:rPr>
          <w:rFonts w:ascii="Cambria" w:hAnsi="Cambria" w:cs="Times New Roman"/>
          <w:sz w:val="24"/>
          <w:szCs w:val="24"/>
        </w:rPr>
        <w:t>Весель</w:t>
      </w:r>
      <w:proofErr w:type="spellEnd"/>
      <w:r w:rsidRPr="00A369A2">
        <w:rPr>
          <w:rFonts w:ascii="Cambria" w:hAnsi="Cambria" w:cs="Times New Roman"/>
          <w:sz w:val="24"/>
          <w:szCs w:val="24"/>
        </w:rPr>
        <w:t>-паши. Наиболее яркой страницей его военной биографии стал штурм крепости Геок-Тепе, завершившей покорение туркменских племен.</w:t>
      </w:r>
    </w:p>
    <w:p w14:paraId="597D93C9" w14:textId="77777777" w:rsidR="00F32326" w:rsidRDefault="00F32326" w:rsidP="00A369A2">
      <w:pPr>
        <w:rPr>
          <w:rFonts w:ascii="Cambria" w:hAnsi="Cambria" w:cs="Times New Roman"/>
          <w:sz w:val="24"/>
          <w:szCs w:val="24"/>
        </w:rPr>
      </w:pPr>
    </w:p>
    <w:p w14:paraId="419B628E" w14:textId="476180E6" w:rsidR="00F32326" w:rsidRDefault="00F32326" w:rsidP="00A369A2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61A320AC" wp14:editId="2450B5F7">
            <wp:extent cx="5261610" cy="4016375"/>
            <wp:effectExtent l="0" t="0" r="0" b="0"/>
            <wp:docPr id="1" name="Picture 1" descr="TRANSCEND_1:to-chto-ne-vhodit:Konstantin:5:верхом750x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CEND_1:to-chto-ne-vhodit:Konstantin:5:верхом750x57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CBEE" w14:textId="77777777" w:rsidR="00F32326" w:rsidRDefault="00F32326" w:rsidP="00A369A2">
      <w:pPr>
        <w:rPr>
          <w:rFonts w:ascii="Cambria" w:hAnsi="Cambria"/>
        </w:rPr>
      </w:pPr>
    </w:p>
    <w:p w14:paraId="6F415428" w14:textId="32112EF1" w:rsidR="00F32326" w:rsidRPr="00327B0A" w:rsidRDefault="00F32326" w:rsidP="00F32326">
      <w:pPr>
        <w:rPr>
          <w:rFonts w:ascii="Times New Roman" w:hAnsi="Times New Roman" w:cs="Times New Roman"/>
          <w:sz w:val="24"/>
          <w:szCs w:val="24"/>
        </w:rPr>
      </w:pPr>
      <w:r w:rsidRPr="00327B0A">
        <w:rPr>
          <w:rFonts w:ascii="Times New Roman" w:hAnsi="Times New Roman" w:cs="Times New Roman"/>
          <w:sz w:val="24"/>
          <w:szCs w:val="24"/>
        </w:rPr>
        <w:t xml:space="preserve">В начале ноября </w:t>
      </w:r>
      <w:r>
        <w:rPr>
          <w:rFonts w:ascii="Times New Roman" w:hAnsi="Times New Roman" w:cs="Times New Roman"/>
          <w:sz w:val="24"/>
          <w:szCs w:val="24"/>
        </w:rPr>
        <w:t xml:space="preserve">1877 </w:t>
      </w:r>
      <w:proofErr w:type="spellStart"/>
      <w:r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года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7B0A">
        <w:rPr>
          <w:rFonts w:ascii="Times New Roman" w:hAnsi="Times New Roman" w:cs="Times New Roman"/>
          <w:sz w:val="24"/>
          <w:szCs w:val="24"/>
        </w:rPr>
        <w:t xml:space="preserve">во время осады Плевны два прославленных генерала </w:t>
      </w:r>
      <w:r>
        <w:rPr>
          <w:rFonts w:ascii="Times New Roman" w:hAnsi="Times New Roman" w:cs="Times New Roman"/>
          <w:sz w:val="24"/>
          <w:szCs w:val="24"/>
        </w:rPr>
        <w:t>русско-турецкой войны</w:t>
      </w:r>
      <w:r w:rsidRPr="00327B0A">
        <w:rPr>
          <w:rFonts w:ascii="Times New Roman" w:hAnsi="Times New Roman" w:cs="Times New Roman"/>
          <w:sz w:val="24"/>
          <w:szCs w:val="24"/>
        </w:rPr>
        <w:t xml:space="preserve"> 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7B0A">
        <w:rPr>
          <w:rFonts w:ascii="Times New Roman" w:hAnsi="Times New Roman" w:cs="Times New Roman"/>
          <w:sz w:val="24"/>
          <w:szCs w:val="24"/>
        </w:rPr>
        <w:t>В. Гурко и 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7B0A">
        <w:rPr>
          <w:rFonts w:ascii="Times New Roman" w:hAnsi="Times New Roman" w:cs="Times New Roman"/>
          <w:sz w:val="24"/>
          <w:szCs w:val="24"/>
        </w:rPr>
        <w:t xml:space="preserve">Д. Скобелев выбирали место для новой позиции. </w:t>
      </w:r>
      <w:r>
        <w:rPr>
          <w:rFonts w:ascii="Times New Roman" w:hAnsi="Times New Roman" w:cs="Times New Roman"/>
          <w:sz w:val="24"/>
          <w:szCs w:val="24"/>
        </w:rPr>
        <w:t>Они встретились на редуте</w:t>
      </w:r>
      <w:r w:rsidRPr="00327B0A">
        <w:rPr>
          <w:rFonts w:ascii="Times New Roman" w:hAnsi="Times New Roman" w:cs="Times New Roman"/>
          <w:sz w:val="24"/>
          <w:szCs w:val="24"/>
        </w:rPr>
        <w:t xml:space="preserve"> в 1000 сажен</w:t>
      </w:r>
      <w:r>
        <w:rPr>
          <w:rFonts w:ascii="Times New Roman" w:hAnsi="Times New Roman" w:cs="Times New Roman"/>
          <w:sz w:val="24"/>
          <w:szCs w:val="24"/>
        </w:rPr>
        <w:t>ях</w:t>
      </w:r>
      <w:r w:rsidRPr="00327B0A">
        <w:rPr>
          <w:rFonts w:ascii="Times New Roman" w:hAnsi="Times New Roman" w:cs="Times New Roman"/>
          <w:sz w:val="24"/>
          <w:szCs w:val="24"/>
        </w:rPr>
        <w:t xml:space="preserve"> от турок. Неприятель спокойно разгуливал по позициям, а потому Гурко приказал открыть по ним артиллерийский огонь. Как затем писал находившийся в войсках журналист 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7B0A">
        <w:rPr>
          <w:rFonts w:ascii="Times New Roman" w:hAnsi="Times New Roman" w:cs="Times New Roman"/>
          <w:sz w:val="24"/>
          <w:szCs w:val="24"/>
        </w:rPr>
        <w:t xml:space="preserve">В. Шаховской: «Турки от второго залпа скрылись вовсе и не показывались больше на поверхности укрепления. Но вот на их стороне показался белый дымок. «Ложись!»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27B0A">
        <w:rPr>
          <w:rFonts w:ascii="Times New Roman" w:hAnsi="Times New Roman" w:cs="Times New Roman"/>
          <w:sz w:val="24"/>
          <w:szCs w:val="24"/>
        </w:rPr>
        <w:t xml:space="preserve"> раздался крик дежурного фейерверкера, и все, что было в редуте, кинулось на землю; остались на ногах только Гурко и Скобелев в позах разговаривающих между собою людей. Турецкая граната, с воем, шипом и свистом, разрывая воздух, влетела в редут и зар</w:t>
      </w:r>
      <w:r>
        <w:rPr>
          <w:rFonts w:ascii="Times New Roman" w:hAnsi="Times New Roman" w:cs="Times New Roman"/>
          <w:sz w:val="24"/>
          <w:szCs w:val="24"/>
        </w:rPr>
        <w:t>ылась в землю по самой средине…</w:t>
      </w:r>
      <w:r w:rsidRPr="00327B0A">
        <w:rPr>
          <w:rFonts w:ascii="Times New Roman" w:hAnsi="Times New Roman" w:cs="Times New Roman"/>
          <w:sz w:val="24"/>
          <w:szCs w:val="24"/>
        </w:rPr>
        <w:t xml:space="preserve"> Через минуту раздался новый крик «ложись», и новая граната ворвалась в редут и зарылась рядом с первой. Гурко и Скобелев вошли на барбет и продолжали при второй гранате, так же стоя, разговаривать и сохранять хладнокровный вид друг перед другом». Третья граната упала в пяти шагах от генералов, не разорвавшись: «При этой третьей гранате оба генерала были бледны, но ни в чем не изменили себе, сохраняя прежнюю позу и не прерывая беседы как будто ни в ч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327B0A">
        <w:rPr>
          <w:rFonts w:ascii="Times New Roman" w:hAnsi="Times New Roman" w:cs="Times New Roman"/>
          <w:sz w:val="24"/>
          <w:szCs w:val="24"/>
        </w:rPr>
        <w:t>м не бывало».</w:t>
      </w:r>
    </w:p>
    <w:p w14:paraId="078E0ACF" w14:textId="77777777" w:rsidR="00F32326" w:rsidRPr="00A369A2" w:rsidRDefault="00F32326" w:rsidP="00A369A2">
      <w:pPr>
        <w:rPr>
          <w:rFonts w:ascii="Cambria" w:hAnsi="Cambria"/>
        </w:rPr>
      </w:pPr>
    </w:p>
    <w:sectPr w:rsidR="00F32326" w:rsidRPr="00A369A2" w:rsidSect="001C0D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1DA"/>
    <w:rsid w:val="001C0DF6"/>
    <w:rsid w:val="003E3560"/>
    <w:rsid w:val="007861DA"/>
    <w:rsid w:val="00A369A2"/>
    <w:rsid w:val="00AD4E2C"/>
    <w:rsid w:val="00F323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6B506C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1DA"/>
    <w:pPr>
      <w:spacing w:after="160" w:line="259" w:lineRule="auto"/>
    </w:pPr>
    <w:rPr>
      <w:rFonts w:eastAsiaTheme="minorHAnsi"/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32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326"/>
    <w:rPr>
      <w:rFonts w:ascii="Lucida Grande" w:eastAsiaTheme="minorHAnsi" w:hAnsi="Lucida Grande" w:cs="Lucida Grande"/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1DA"/>
    <w:pPr>
      <w:spacing w:after="160" w:line="259" w:lineRule="auto"/>
    </w:pPr>
    <w:rPr>
      <w:rFonts w:eastAsiaTheme="minorHAnsi"/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232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326"/>
    <w:rPr>
      <w:rFonts w:ascii="Lucida Grande" w:eastAsiaTheme="minorHAnsi" w:hAnsi="Lucida Grande" w:cs="Lucida Grande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343</Words>
  <Characters>1958</Characters>
  <Application>Microsoft Macintosh Word</Application>
  <DocSecurity>0</DocSecurity>
  <Lines>16</Lines>
  <Paragraphs>4</Paragraphs>
  <ScaleCrop>false</ScaleCrop>
  <Company>selezeneva@gmail.com</Company>
  <LinksUpToDate>false</LinksUpToDate>
  <CharactersWithSpaces>2297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selezeneva natalia</dc:creator>
  <cp:keywords/>
  <dc:description/>
  <cp:lastModifiedBy>selezeneva natalia</cp:lastModifiedBy>
  <cp:revision>3</cp:revision>
  <dcterms:created xsi:type="dcterms:W3CDTF">2015-11-28T08:52:00Z</dcterms:created>
  <dcterms:modified xsi:type="dcterms:W3CDTF">2015-11-28T09:04:00Z</dcterms:modified>
</cp:coreProperties>
</file>