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r>
        <w:rPr>
          <w:b/>
        </w:rPr>
        <w:t>Working. Sources: [I], [WI], [C: Construction].</w:t>
      </w:r>
      <w:r>
        <w:t xml:space="preserve"> A Construct recognizes qualifying construction investment and scale. Its independent benefit remains occupation or sustainment efficiency: the ability to maintain useful presence. Recovery, provisioning, and Hunger/exhaustion remain possible expressions, not selected mechanics. Integration is a separate benefit and cannot replace the need to define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r>
        <w:rPr>
          <w:b/>
        </w:rPr>
        <w:t>Working. Sources: [I], [WI], [C: Logistics], [O §20].</w:t>
      </w:r>
      <w:r>
        <w:t xml:space="preserve"> A Supply Line is a directional logistical relationship between eligible container nodes, with performance established by demonstrated cargo transport. The sequence is Infrastructure Mode → select source container → select destination container → prove valid cargo transport → establish rated performance. Merely selecting two containers is insufficient. The reverse direction requires its own proof.</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r>
        <w:rPr>
          <w:b/>
        </w:rPr>
        <w:t>Transit Time</w:t>
      </w:r>
      <w:r>
        <w:t xml:space="preserve"> measures elapsed delivery time for the demonstrated method. </w:t>
      </w:r>
      <w:r>
        <w:rPr>
          <w:b/>
        </w:rPr>
        <w:t>Flow Weight</w:t>
      </w:r>
      <w:r>
        <w:t xml:space="preserve"> standardizes its logistical capacity; ordinary player transport has baseline Flow Weight 1. Flow Weight is not simply inventory item count. Conceptually, Flow Rate is proportional to Flow Weight divided by Transit Time. </w:t>
      </w:r>
      <w:r>
        <w:rPr>
          <w:b/>
          <w:color w:val="8B5A21"/>
        </w:rPr>
        <w:t>[OPEN]</w:t>
      </w:r>
      <w:r>
        <w:t xml:space="preserve"> The exact formula, units, normalization, eligible cargo, and ratings beyond the baseline are not established.</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r>
        <w:rPr>
          <w:b/>
        </w:rPr>
        <w:t>Established core; numerical and classification details Open. Source: [C §4].</w:t>
      </w:r>
      <w:r>
        <w:t xml:space="preserve"> Mole uses the ground for movement, information, extraction, and combat. Sand, gravel, caves, geology, and excavation opportunities are its world dependencies.</w:t>
      </w:r>
    </w:p>
    <w:p>
      <w:pPr>
        <w:pStyle w:val="Heading3"/>
      </w:pPr>
      <w:r>
        <w:t>9.3.1 Passive — Sifth Sense</w:t>
      </w:r>
    </w:p>
    <w:p>
      <w:r>
        <w:t xml:space="preserve">Detects players moving on sand and gravel. Level scaling improves radius, detection rate, and location specificity. </w:t>
      </w:r>
      <w:r>
        <w:rPr>
          <w:b/>
          <w:color w:val="8B5A21"/>
        </w:rPr>
        <w:t>[OPEN]</w:t>
      </w:r>
      <w:r>
        <w:t xml:space="preserve"> Exact ranges, frequency, precision, and Worksite interaction are undefined. This is not a general ore-detection passive in the documented kit.</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Upgrade choices are Speed (significantly faster digging), Width (larger excavation radius), and Stability (negate knockback while active). </w:t>
      </w:r>
      <w:r>
        <w:rPr>
          <w:b/>
          <w:color w:val="8B5A21"/>
        </w:rPr>
        <w:t>[OPEN]</w:t>
      </w:r>
      <w:r>
        <w:t xml:space="preserve"> Amplification, tool/material compatibility, resource handling, and protection interactions require definition. Generic Efficiency progression must be tested with the amplification rather than balanced independently.</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After a delay, a massive hole opens in targeted ground. Block destruction is real and persistent; enemies inside cannot build for several seconds. No ultimate upgrade branch is currently specified. </w:t>
      </w:r>
      <w:r>
        <w:rPr>
          <w:b/>
          <w:color w:val="8B5A21"/>
        </w:rPr>
        <w:t>[OPEN]</w:t>
      </w:r>
      <w:r>
        <w:t xml:space="preserve"> Size, delay, build-prevention duration, protected terrain,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r>
        <w:rPr>
          <w:b/>
        </w:rPr>
        <w:t>Established core; Working upgrade themes. Source: [C §5].</w:t>
      </w:r>
      <w:r>
        <w:t xml:space="preserve"> Gardener cultivates plants that turn places into useful environments for allies. Its Development identity combines renewable productivity with ecological and traversal utility. Backyard and Exotic are thematic tendencies alongside generalist choices, not exclusive subclasses.</w:t>
      </w:r>
    </w:p>
    <w:p>
      <w:pPr>
        <w:pStyle w:val="Heading3"/>
      </w:pPr>
      <w:r>
        <w:t>9.4.1 Passive — name unresolved</w:t>
      </w:r>
    </w:p>
    <w:p>
      <w:r>
        <w:t xml:space="preserve">Repeatedly planting the same plant increases that plant’s growth speed. </w:t>
      </w:r>
      <w:r>
        <w:rPr>
          <w:b/>
          <w:color w:val="8B5A21"/>
        </w:rPr>
        <w:t>[OPEN]</w:t>
      </w:r>
      <w:r>
        <w:t xml:space="preserve"> What counts as the same plant, tracking scope, scaling, and cap remain undefined.</w:t>
      </w:r>
    </w:p>
    <w:p>
      <w:pPr>
        <w:pStyle w:val="Heading3"/>
      </w:pPr>
      <w:r>
        <w:t>9.4.2 Ability 1 — Spread Vines</w:t>
      </w:r>
    </w:p>
    <w:p>
      <w:r>
        <w:t>Grow a vine on a targeted block. Grapevines / Backyard creates renewable vines allies can interact with to restore Hunger. Jungle Vines / Exotic gives allies Jump Boost and Speed after climbing. The unnamed offensive upgrade damages enemies over time while they climb.</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9.4.3 Ability 2 — Flowerpot</w:t>
      </w:r>
    </w:p>
    <w:p>
      <w:r>
        <w:t>Periodically summons flowers in a targeted area. Teammates interact with and consume them for a small regeneration benefit. Double Bushes / Backyard extends regeneration; Torchflowers / Exotic grants Night Vision and Absorption; the generalist option adds charges.</w:t>
      </w:r>
    </w:p>
    <w:p>
      <w:r/>
      <w:r>
        <w:rPr>
          <w:b/>
          <w:color w:val="8B5A21"/>
        </w:rPr>
        <w:t>[OPEN]</w:t>
      </w:r>
      <w:r>
        <w:t xml:space="preserve"> Generation rate, area, consumption, charges, persistence, and effect values are unresolved.</w:t>
      </w:r>
    </w:p>
    <w:p>
      <w:pPr>
        <w:pStyle w:val="Heading3"/>
      </w:pPr>
      <w:r>
        <w:t>9.4.4 Ultimate — Glistening Greenhouse</w:t>
      </w:r>
    </w:p>
    <w:p>
      <w:r>
        <w:t xml:space="preserve">Turns nearby space into a greenhouse. Allies receive periodic Instant Health while near allied plants inside it. </w:t>
      </w:r>
      <w:r>
        <w:rPr>
          <w:b/>
          <w:color w:val="8B5A21"/>
        </w:rPr>
        <w:t>[OPEN]</w:t>
      </w:r>
      <w:r>
        <w:t xml:space="preserve"> Duration, area, healing rate, plant persistence, and counterplay are undefined.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Temporarily upgrades armor/tools to Diamond, then reverts them. Current overdrive bonuses are knockback resistance and movement speed.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Merchant’s hook is discovering, developing, exploiting, and connecting villages and economic locations. Star Trading grants bonus XP as villagers advance through trade levels, with a major Master reward. Ability 1 and Ability 2 are unresolved. Silk Road grants speed along nearby established routes and, on reaching the endpoint, allows allied enchantments and potion effects to be transmitted along the route. </w:t>
      </w:r>
      <w:r>
        <w:rPr>
          <w:b/>
          <w:color w:val="8B5A21"/>
        </w:rPr>
        <w:t>[OPEN]</w:t>
      </w:r>
      <w:r>
        <w:t xml:space="preserve"> Range, eligible effects, recipients, duration, trade attribution, and the meaning of route are unspecified. It does not settle generic effect distribution or Supply Lines.</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