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One-step mobile-network traffic forecasting in Milan</w:t>
      </w:r>
    </w:p>
    <w:p>
      <w:pPr>
        <w:keepNext w:val="false"/>
        <w:spacing w:after="120" w:line="250"/>
      </w:pPr>
      <w:r>
        <w:rPr>
          <w:b/>
          <w:bCs/>
        </w:rPr>
        <w:t xml:space="preserve">Christian Tonny | ML Techniques I | Formative Assignment 1</w:t>
      </w:r>
    </w:p>
    <w:p>
      <w:pPr>
        <w:keepNext w:val="false"/>
        <w:spacing w:after="120" w:line="250"/>
      </w:pPr>
      <w:r>
        <w:rPr>
          <w:b/>
          <w:bCs/>
        </w:rPr>
        <w:t xml:space="preserve">Demo video:</w:t>
      </w:r>
      <w:r>
        <w:t xml:space="preserve"> PASTE_VIDEO_LINK_HERE</w:t>
      </w:r>
    </w:p>
    <w:p>
      <w:pPr>
        <w:keepNext w:val="false"/>
        <w:spacing w:after="120" w:line="250"/>
      </w:pPr>
      <w:r>
        <w:rPr>
          <w:b/>
          <w:bCs/>
        </w:rPr>
        <w:t xml:space="preserve">Code:</w:t>
      </w:r>
      <w:r>
        <w:t xml:space="preserve"> https://github.com/irachrist1/ml-techniques-1-formative-1</w:t>
      </w:r>
    </w:p>
    <w:p>
      <w:pPr>
        <w:pStyle w:val="Heading1"/>
        <w:keepNext/>
      </w:pPr>
      <w:r>
        <w:t xml:space="preserve">1. Introduction</w:t>
      </w:r>
    </w:p>
    <w:p>
      <w:pPr>
        <w:keepNext w:val="false"/>
        <w:spacing w:after="120" w:line="250"/>
      </w:pPr>
      <w:r>
        <w:t xml:space="preserve">Network operators have to decide where to put capacity before demand arrives, so a forecast of the next few minutes of traffic has a practical use. This report asks a narrow version of that question: given only an area's own recent history, how well can three different sequential models predict its Internet activity ten minutes ahead, and does the answer change from one area to another?</w:t>
      </w:r>
    </w:p>
    <w:p>
      <w:pPr>
        <w:keepNext w:val="false"/>
        <w:spacing w:after="120" w:line="250"/>
      </w:pPr>
      <w:r>
        <w:t xml:space="preserve">The value being predicted is the dataset's Internet activity count for the next 10-minute interval. It is not bandwidth and not a byte count, so the error figures below are in activity units and cannot be read as megabytes.</w:t>
      </w:r>
    </w:p>
    <w:p>
      <w:pPr>
        <w:keepNext w:val="false"/>
        <w:spacing w:after="120" w:line="250"/>
      </w:pPr>
      <w:r>
        <w:t xml:space="preserve">I process the whole November-December 2013 Milan collection, rank all 10,000 areas by total activity, and then compare a regularized linear autoregression, an LSTM and a causal dilated CNN on the busiest areas. Persistence and a daily-seasonal forecast are included so that any gain from the more complex models has something to beat. December 16-22 is held back and is never used to pick a model or a hyperparameter.</w:t>
      </w:r>
    </w:p>
    <w:p>
      <w:pPr>
        <w:pStyle w:val="Heading1"/>
        <w:keepNext/>
      </w:pPr>
      <w:r>
        <w:t xml:space="preserve">2. Related work and model motivation</w:t>
      </w:r>
    </w:p>
    <w:p>
      <w:pPr>
        <w:keepNext w:val="false"/>
        <w:spacing w:after="120" w:line="250"/>
      </w:pPr>
      <w:r>
        <w:t xml:space="preserve">Barlacchi et al. [1] describe this dataset and document its daily, weekly and spatial variation. That is the reason I check temporal dependence per area instead of assuming one shared pattern, and the reason I do not attach land-use labels to square IDs. The paper's well-known Bocconi and Navigli examples are squares 4259 and 4456, not the 4159 and 4556 this assignment asks for, so no interpretation transfers.</w:t>
      </w:r>
    </w:p>
    <w:p>
      <w:pPr>
        <w:keepNext w:val="false"/>
        <w:spacing w:after="120" w:line="250"/>
      </w:pPr>
      <w:r>
        <w:t xml:space="preserve">Azari et al. [2] compare LSTM and ARIMA on cellular packet traffic and find that whether complexity pays depends on the traffic regime, the features available and how much training data there is. That is what pushed me to keep a simple statistical comparator alongside the neural models rather than assuming the neural models win. My RidgeAR is not their ARIMA: it has no moving-average error terms and no differencing operator, it is a penalized linear fit on lagged values.</w:t>
      </w:r>
    </w:p>
    <w:p>
      <w:pPr>
        <w:keepNext w:val="false"/>
        <w:spacing w:after="120" w:line="250"/>
      </w:pPr>
      <w:r>
        <w:t xml:space="preserve">Bai et al. [3] argue that causal dilated convolutions can replace recurrence for sequence modeling. My CausalCNN uses that mechanism but not their full residual TCN, so their benchmark rankings should not be expected to carry over. Zhang and Patras [4] use spatial structure and longer horizons; that work sets out what my single-area, one-step setup is missing rather than giving me a number to compare against.</w:t>
      </w:r>
    </w:p>
    <w:p>
      <w:pPr>
        <w:keepNext w:val="false"/>
        <w:spacing w:after="120" w:line="250"/>
      </w:pPr>
      <w:r>
        <w:rPr>
          <w:b/>
          <w:bCs/>
        </w:rPr>
        <w:t xml:space="preserve">Headline result:</w:t>
      </w:r>
      <w:r>
        <w:t xml:space="preserve"> on area 5161, the busiest area, the best learned model at the reference seed is CausalCNN with RMSE 118.16, against persistence at 134.88. Section 8 shows why I do not treat that as a general ranking.</w:t>
      </w:r>
    </w:p>
    <w:p>
      <w:pPr>
        <w:pStyle w:val="Heading1"/>
        <w:keepNext/>
        <w:pageBreakBefore/>
      </w:pPr>
      <w:r>
        <w:t xml:space="preserve">3. Dataset, preparation and memory management</w:t>
      </w:r>
    </w:p>
    <w:p>
      <w:pPr>
        <w:keepNext w:val="false"/>
        <w:spacing w:after="120" w:line="250"/>
      </w:pPr>
      <w:r>
        <w:t xml:space="preserve">Each daily file from the publisher holds square ID, interval timestamp, country code, SMS in/out, call in/out and Internet activity. The 61 files I need total 20.48 GB and 314,966,126 rows. January 1 exists in the collection but falls outside the period, so it is excluded. Every file is checked against the publisher's MD5 before anything reads it, and timestamps are validated against a 10-minute grid using Europe/Rome calendar boundaries.</w:t>
      </w:r>
    </w:p>
    <w:p>
      <w:pPr>
        <w:keepNext w:val="false"/>
        <w:spacing w:after="120" w:line="250"/>
      </w:pPr>
      <w:r>
        <w:t xml:space="preserve">Internet activity is summed over the country-code rows for each square and interval. An empty Internet field is not an observed zero: a bin counts as missing only when no finite value exists for it at all. That leaves 8,784 intervals per area, with 145,354 of the 87,840,000 square-time bins missing. One caveat I cannot resolve from this data alone is that a bin can be observed but only partially covered across country codes, and there is no way to tell that apart from complete coverage.</w:t>
      </w:r>
    </w:p>
    <w:p>
      <w:pPr>
        <w:keepNext w:val="false"/>
        <w:spacing w:after="120" w:line="250"/>
      </w:pPr>
      <w:r>
        <w:t xml:space="preserve">The loader reads each file in chunks, keeps only square, timestamp and Internet, stores square IDs as int32 and leaves activity as float64. The accumulators are fixed-size sum and count arrays of 144 by 10,000, which is 17.28 MB regardless of how big the file is. Working one day at a time is what keeps the 20.48 GB collection off the heap. Checksums and date validation also stop a day being ingested twice, though they say nothing about whether the original measurements are right.</w:t>
      </w:r>
    </w:p>
    <w:tbl>
      <w:tblPr>
        <w:tblW w:type="dxa" w:w="10226"/>
        <w:tblBorders>
          <w:top w:val="single" w:color="auto" w:sz="4"/>
          <w:left w:val="single" w:color="auto" w:sz="4"/>
          <w:bottom w:val="single" w:color="auto" w:sz="4"/>
          <w:right w:val="single" w:color="auto" w:sz="4"/>
          <w:insideH w:val="single" w:color="auto" w:sz="4"/>
          <w:insideV w:val="single" w:color="auto" w:sz="4"/>
        </w:tblBorders>
      </w:tblPr>
      <w:tblGrid>
        <w:gridCol w:w="2556"/>
        <w:gridCol w:w="2556"/>
        <w:gridCol w:w="2556"/>
        <w:gridCol w:w="2558"/>
      </w:tblGrid>
      <w:tr>
        <w:trPr>
          <w:cantSplit/>
          <w:tblHeader/>
        </w:trPr>
        <w:tc>
          <w:tcPr>
            <w:tcW w:type="dxa" w:w="2556"/>
            <w:shd w:fill="E5EEEB" w:val="clear"/>
            <w:tcMar>
              <w:top w:type="dxa" w:w="55"/>
              <w:left w:type="dxa" w:w="80"/>
              <w:bottom w:type="dxa" w:w="55"/>
              <w:right w:type="dxa" w:w="80"/>
            </w:tcMar>
          </w:tcPr>
          <w:p>
            <w:pPr>
              <w:spacing w:after="0" w:before="0" w:line="200"/>
            </w:pPr>
            <w:r>
              <w:rPr>
                <w:b/>
                <w:bCs/>
                <w:sz w:val="16"/>
                <w:szCs w:val="16"/>
              </w:rPr>
              <w:t xml:space="preserve">Full-day method</w:t>
            </w:r>
          </w:p>
        </w:tc>
        <w:tc>
          <w:tcPr>
            <w:tcW w:type="dxa" w:w="2556"/>
            <w:shd w:fill="E5EEEB" w:val="clear"/>
            <w:tcMar>
              <w:top w:type="dxa" w:w="55"/>
              <w:left w:type="dxa" w:w="80"/>
              <w:bottom w:type="dxa" w:w="55"/>
              <w:right w:type="dxa" w:w="80"/>
            </w:tcMar>
          </w:tcPr>
          <w:p>
            <w:pPr>
              <w:spacing w:after="0" w:before="0" w:line="200"/>
            </w:pPr>
            <w:r>
              <w:rPr>
                <w:b/>
                <w:bCs/>
                <w:sz w:val="16"/>
                <w:szCs w:val="16"/>
              </w:rPr>
              <w:t xml:space="preserve">Peak process RAM (MB)</w:t>
            </w:r>
          </w:p>
        </w:tc>
        <w:tc>
          <w:tcPr>
            <w:tcW w:type="dxa" w:w="2556"/>
            <w:shd w:fill="E5EEEB" w:val="clear"/>
            <w:tcMar>
              <w:top w:type="dxa" w:w="55"/>
              <w:left w:type="dxa" w:w="80"/>
              <w:bottom w:type="dxa" w:w="55"/>
              <w:right w:type="dxa" w:w="80"/>
            </w:tcMar>
          </w:tcPr>
          <w:p>
            <w:pPr>
              <w:spacing w:after="0" w:before="0" w:line="200"/>
            </w:pPr>
            <w:r>
              <w:rPr>
                <w:b/>
                <w:bCs/>
                <w:sz w:val="16"/>
                <w:szCs w:val="16"/>
              </w:rPr>
              <w:t xml:space="preserve">Wall time (s)</w:t>
            </w:r>
          </w:p>
        </w:tc>
        <w:tc>
          <w:tcPr>
            <w:tcW w:type="dxa" w:w="2558"/>
            <w:shd w:fill="E5EEEB" w:val="clear"/>
            <w:tcMar>
              <w:top w:type="dxa" w:w="55"/>
              <w:left w:type="dxa" w:w="80"/>
              <w:bottom w:type="dxa" w:w="55"/>
              <w:right w:type="dxa" w:w="80"/>
            </w:tcMar>
          </w:tcPr>
          <w:p>
            <w:pPr>
              <w:spacing w:after="0" w:before="0" w:line="200"/>
            </w:pPr>
            <w:r>
              <w:rPr>
                <w:b/>
                <w:bCs/>
                <w:sz w:val="16"/>
                <w:szCs w:val="16"/>
              </w:rPr>
              <w:t xml:space="preserve">Largest DataFrame (MB)</w:t>
            </w:r>
          </w:p>
        </w:tc>
      </w:tr>
      <w:tr>
        <w:trPr>
          <w:cantSplit/>
          <w:tblHeader w:val="false"/>
        </w:trPr>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baseline</w:t>
            </w:r>
          </w:p>
        </w:tc>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917.8</w:t>
            </w:r>
          </w:p>
        </w:tc>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2.23</w:t>
            </w:r>
          </w:p>
        </w:tc>
        <w:tc>
          <w:tcPr>
            <w:tcW w:type="dxa" w:w="2558"/>
            <w:shd w:fill="FFFFFF" w:val="clear"/>
            <w:tcMar>
              <w:top w:type="dxa" w:w="55"/>
              <w:left w:type="dxa" w:w="80"/>
              <w:bottom w:type="dxa" w:w="55"/>
              <w:right w:type="dxa" w:w="80"/>
            </w:tcMar>
          </w:tcPr>
          <w:p>
            <w:pPr>
              <w:spacing w:after="0" w:before="0" w:line="200"/>
            </w:pPr>
            <w:r>
              <w:rPr>
                <w:b w:val="false"/>
                <w:bCs w:val="false"/>
                <w:sz w:val="16"/>
                <w:szCs w:val="16"/>
              </w:rPr>
              <w:t xml:space="preserve">309.9</w:t>
            </w:r>
          </w:p>
        </w:tc>
      </w:tr>
      <w:tr>
        <w:trPr>
          <w:cantSplit/>
          <w:tblHeader w:val="false"/>
        </w:trPr>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chunked</w:t>
            </w:r>
          </w:p>
        </w:tc>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124.6</w:t>
            </w:r>
          </w:p>
        </w:tc>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1.60</w:t>
            </w:r>
          </w:p>
        </w:tc>
        <w:tc>
          <w:tcPr>
            <w:tcW w:type="dxa" w:w="2558"/>
            <w:shd w:fill="F5F7F6" w:val="clear"/>
            <w:tcMar>
              <w:top w:type="dxa" w:w="55"/>
              <w:left w:type="dxa" w:w="80"/>
              <w:bottom w:type="dxa" w:w="55"/>
              <w:right w:type="dxa" w:w="80"/>
            </w:tcMar>
          </w:tcPr>
          <w:p>
            <w:pPr>
              <w:spacing w:after="0" w:before="0" w:line="200"/>
            </w:pPr>
            <w:r>
              <w:rPr>
                <w:b w:val="false"/>
                <w:bCs w:val="false"/>
                <w:sz w:val="16"/>
                <w:szCs w:val="16"/>
              </w:rPr>
              <w:t xml:space="preserve">2.0</w:t>
            </w:r>
          </w:p>
        </w:tc>
      </w:tr>
    </w:tbl>
    <w:p>
      <w:pPr>
        <w:spacing w:after="50"/>
      </w:pPr>
    </w:p>
    <w:p>
      <w:pPr>
        <w:keepNext w:val="false"/>
        <w:spacing w:after="120" w:line="250"/>
      </w:pPr>
      <w:r>
        <w:t xml:space="preserve">Both methods run in their own process on the same complete November 1 file, and peak RSS drops by 86.4%. The comparison is only worth anything if the outputs match, so the benchmark asserts that: the missing masks are identical, the observation counts are identical, and the largest difference between the two aggregates is 1.8e-12, which is summation order. The wall times are a single run each with an uncontrolled filesystem cache, so I would not quote the speedup. What this does trade away is disk and repeated I/O, since the raw files stay where they are.</w:t>
      </w:r>
    </w:p>
    <w:p>
      <w:pPr>
        <w:keepNext/>
        <w:spacing w:after="40"/>
      </w:pPr>
      <w:r>
        <w:drawing>
          <wp:inline distT="0" distB="0" distL="0" distR="0">
            <wp:extent cx="6496050" cy="3333750"/>
            <wp:effectExtent t="0" r="0" b="0" l="0"/>
            <wp:docPr id="1" name="traffic_distribution.png" descr="Figure 1. Total observed Internet activity by area over November-December. Totals exclude missing values, and coverage is audited separately." title="Figure 1. Total observed Internet activity by area over November-December. Totals exclude missing values, and coverage is audited separat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96050" cy="3333750"/>
                    </a:xfrm>
                    <a:prstGeom prst="rect">
                      <a:avLst/>
                    </a:prstGeom>
                  </pic:spPr>
                </pic:pic>
              </a:graphicData>
            </a:graphic>
          </wp:inline>
        </w:drawing>
      </w:r>
    </w:p>
    <w:p>
      <w:pPr>
        <w:spacing w:after="120"/>
      </w:pPr>
      <w:r>
        <w:rPr>
          <w:color w:val="53605D"/>
          <w:sz w:val="16"/>
          <w:szCs w:val="16"/>
        </w:rPr>
        <w:t xml:space="preserve">Figure 1. Total observed Internet activity by area over November-December. Totals exclude missing values, and coverage is audited separately.</w:t>
      </w:r>
    </w:p>
    <w:p>
      <w:pPr>
        <w:keepNext w:val="false"/>
        <w:spacing w:after="120" w:line="250"/>
      </w:pPr>
      <w:r>
        <w:t xml:space="preserve">The distribution has a long right tail. Median total activity is 274,706, the 99th percentile is 4,666,202, and the maximum is 12,682,673. The top three squares are </w:t>
      </w:r>
      <w:r>
        <w:rPr>
          <w:b/>
          <w:bCs/>
        </w:rPr>
        <w:t xml:space="preserve">5161, 5059, 5259</w:t>
      </w:r>
      <w:r>
        <w:t xml:space="preserve">. They hold 0.62% of observed activity and the top 1% of areas hold 11.09%.</w:t>
      </w:r>
    </w:p>
    <w:p>
      <w:pPr>
        <w:keepNext w:val="false"/>
        <w:spacing w:after="120" w:line="250"/>
      </w:pPr>
      <w:r>
        <w:t xml:space="preserve">Because totals only count observed bins, a badly covered area is understated and could in principle be ranked too low. 98 areas have less than full coverage and the worst sits at 8.4%. If I scale every one of them up by 1/coverage, which is the most generous correction available, the largest becomes 891,902, still well below the 10,436,792 needed to reach third place. So missingness did not change who is in the top three. Ranking on full-period totals does mean the selection used the evaluation week's activity, which is a selection dependence worth naming even though it never touches model fitting.</w:t>
      </w:r>
    </w:p>
    <w:p>
      <w:pPr>
        <w:pStyle w:val="Heading1"/>
        <w:keepNext/>
        <w:pageBreakBefore/>
      </w:pPr>
      <w:r>
        <w:t xml:space="preserve">4. Exploratory and temporal analysis</w:t>
      </w:r>
    </w:p>
    <w:p>
      <w:pPr>
        <w:keepNext/>
        <w:spacing w:after="40"/>
      </w:pPr>
      <w:r>
        <w:drawing>
          <wp:inline distT="0" distB="0" distL="0" distR="0">
            <wp:extent cx="4695825" cy="4286250"/>
            <wp:effectExtent t="0" r="0" b="0" l="0"/>
            <wp:docPr id="1" name="first_two_weeks.png" descr="Figure 2. First two weeks for the three busiest areas plus squares 4159 and 4556. Each panel keeps its own scale, so compare shape as well as level." title="Figure 2. First two weeks for the three busiest areas plus squares 4159 and 4556. Each panel keeps its own scale, so compare shape as well as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695825" cy="4286250"/>
                    </a:xfrm>
                    <a:prstGeom prst="rect">
                      <a:avLst/>
                    </a:prstGeom>
                  </pic:spPr>
                </pic:pic>
              </a:graphicData>
            </a:graphic>
          </wp:inline>
        </w:drawing>
      </w:r>
    </w:p>
    <w:p>
      <w:pPr>
        <w:spacing w:after="120"/>
      </w:pPr>
      <w:r>
        <w:rPr>
          <w:color w:val="53605D"/>
          <w:sz w:val="16"/>
          <w:szCs w:val="16"/>
        </w:rPr>
        <w:t xml:space="preserve">Figure 2. First two weeks for the three busiest areas plus squares 4159 and 4556. Each panel keeps its own scale, so compare shape as well as level.</w:t>
      </w:r>
    </w:p>
    <w:p>
      <w:pPr>
        <w:keepNext/>
        <w:spacing w:after="40"/>
      </w:pPr>
      <w:r>
        <w:drawing>
          <wp:inline distT="0" distB="0" distL="0" distR="0">
            <wp:extent cx="6496050" cy="2228850"/>
            <wp:effectExtent t="0" r="0" b="0" l="0"/>
            <wp:docPr id="1" name="temporal_analysis.png" descr="Figure 3. Training-period autocorrelation and weekday/weekend daily profiles for area 5161. The dashed lines are the +/-1.96/sqrt(n) white-noise band." title="Figure 3. Training-period autocorrelation and weekday/weekend daily profiles for area 5161. The dashed lines are the +/-1.96/sqrt(n) white-noise b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96050" cy="2228850"/>
                    </a:xfrm>
                    <a:prstGeom prst="rect">
                      <a:avLst/>
                    </a:prstGeom>
                  </pic:spPr>
                </pic:pic>
              </a:graphicData>
            </a:graphic>
          </wp:inline>
        </w:drawing>
      </w:r>
    </w:p>
    <w:p>
      <w:pPr>
        <w:spacing w:after="120"/>
      </w:pPr>
      <w:r>
        <w:rPr>
          <w:color w:val="53605D"/>
          <w:sz w:val="16"/>
          <w:szCs w:val="16"/>
        </w:rPr>
        <w:t xml:space="preserve">Figure 3. Training-period autocorrelation and weekday/weekend daily profiles for area 5161. The dashed lines are the +/-1.96/sqrt(n) white-noise band.</w:t>
      </w:r>
    </w:p>
    <w:p>
      <w:pPr>
        <w:keepNext w:val="false"/>
        <w:spacing w:after="120" w:line="250"/>
      </w:pPr>
      <w:r>
        <w:t xml:space="preserve">The five series differ in more than scale. Areas 5259 and 4159 sit low through the first weekend and then jump to a weekday plateau, and they drop again on 9-10 November. Area 5161 runs the other way, with its highest peaks at the weekend. Area 5059 holds a broad daytime plateau with short bursts, and 4556 is the noisiest relative to its own mean and carries isolated one-interval spikes.</w:t>
      </w:r>
    </w:p>
    <w:p>
      <w:pPr>
        <w:keepNext w:val="false"/>
        <w:spacing w:after="120" w:line="250"/>
      </w:pPr>
      <w:r>
        <w:t xml:space="preserve">The weekday/weekend split is measurable, not just visible. Over the training dates, area 5161 averages 1847 at weekends against 1357 on weekdays, a ratio of 1.36, while area 5259 is at 0.42 and 4159 at 0.54. One calendar detail matters for reading the left edge of Figure 2: 1 November is All Saints' Day, a public holiday in Italy, and it fell on a Friday in 2013. So the first low stretch is a three-day holiday weekend rather than an ordinary one, and the 9-10 November weekend is the cleaner comparison. These are activity schedules; I cannot tell from this data what land use produces them or what caused any individual spike.</w:t>
      </w:r>
    </w:p>
    <w:p>
      <w:pPr>
        <w:keepNext w:val="false"/>
        <w:spacing w:after="120" w:line="250"/>
      </w:pPr>
      <w:r>
        <w:t xml:space="preserve">For area 5161, correlation with the previous interval is 0.982, with the same time yesterday 0.894, and with the same time last week 0.952. All three are far above the 0.026 white-noise band, so none of them is in doubt. The interesting part is the gap between them: the 10-minute lag is much stronger than the daily lag, which is a direct argument for giving the models recent history rather than relying on the daily shape. Correlation at a six-hour lag is -0.017, effectively nothing, which is the half-day trough of the daily cycle.</w:t>
      </w:r>
    </w:p>
    <w:p>
      <w:pPr>
        <w:pStyle w:val="Heading2"/>
        <w:keepNext/>
      </w:pPr>
      <w:r>
        <w:t xml:space="preserve">4.1 Statistical characterization</w:t>
      </w:r>
    </w:p>
    <w:tbl>
      <w:tblPr>
        <w:tblW w:type="dxa" w:w="10226"/>
        <w:tblBorders>
          <w:top w:val="single" w:color="auto" w:sz="4"/>
          <w:left w:val="single" w:color="auto" w:sz="4"/>
          <w:bottom w:val="single" w:color="auto" w:sz="4"/>
          <w:right w:val="single" w:color="auto" w:sz="4"/>
          <w:insideH w:val="single" w:color="auto" w:sz="4"/>
          <w:insideV w:val="single" w:color="auto" w:sz="4"/>
        </w:tblBorders>
      </w:tblPr>
      <w:tblGrid>
        <w:gridCol w:w="1460"/>
        <w:gridCol w:w="1460"/>
        <w:gridCol w:w="1460"/>
        <w:gridCol w:w="1460"/>
        <w:gridCol w:w="1460"/>
        <w:gridCol w:w="1460"/>
        <w:gridCol w:w="1466"/>
      </w:tblGrid>
      <w:tr>
        <w:trPr>
          <w:cantSplit/>
          <w:tblHeader/>
        </w:trPr>
        <w:tc>
          <w:tcPr>
            <w:tcW w:type="dxa" w:w="1460"/>
            <w:shd w:fill="E5EEEB" w:val="clear"/>
            <w:tcMar>
              <w:top w:type="dxa" w:w="55"/>
              <w:left w:type="dxa" w:w="80"/>
              <w:bottom w:type="dxa" w:w="55"/>
              <w:right w:type="dxa" w:w="80"/>
            </w:tcMar>
          </w:tcPr>
          <w:p>
            <w:pPr>
              <w:spacing w:after="0" w:before="0" w:line="200"/>
            </w:pPr>
            <w:r>
              <w:rPr>
                <w:b/>
                <w:bCs/>
                <w:sz w:val="16"/>
                <w:szCs w:val="16"/>
              </w:rPr>
              <w:t xml:space="preserve">Area</w:t>
            </w:r>
          </w:p>
        </w:tc>
        <w:tc>
          <w:tcPr>
            <w:tcW w:type="dxa" w:w="1460"/>
            <w:shd w:fill="E5EEEB" w:val="clear"/>
            <w:tcMar>
              <w:top w:type="dxa" w:w="55"/>
              <w:left w:type="dxa" w:w="80"/>
              <w:bottom w:type="dxa" w:w="55"/>
              <w:right w:type="dxa" w:w="80"/>
            </w:tcMar>
          </w:tcPr>
          <w:p>
            <w:pPr>
              <w:spacing w:after="0" w:before="0" w:line="200"/>
            </w:pPr>
            <w:r>
              <w:rPr>
                <w:b/>
                <w:bCs/>
                <w:sz w:val="16"/>
                <w:szCs w:val="16"/>
              </w:rPr>
              <w:t xml:space="preserve">Training mean</w:t>
            </w:r>
          </w:p>
        </w:tc>
        <w:tc>
          <w:tcPr>
            <w:tcW w:type="dxa" w:w="1460"/>
            <w:shd w:fill="E5EEEB" w:val="clear"/>
            <w:tcMar>
              <w:top w:type="dxa" w:w="55"/>
              <w:left w:type="dxa" w:w="80"/>
              <w:bottom w:type="dxa" w:w="55"/>
              <w:right w:type="dxa" w:w="80"/>
            </w:tcMar>
          </w:tcPr>
          <w:p>
            <w:pPr>
              <w:spacing w:after="0" w:before="0" w:line="200"/>
            </w:pPr>
            <w:r>
              <w:rPr>
                <w:b/>
                <w:bCs/>
                <w:sz w:val="16"/>
                <w:szCs w:val="16"/>
              </w:rPr>
              <w:t xml:space="preserve">Training CV</w:t>
            </w:r>
          </w:p>
        </w:tc>
        <w:tc>
          <w:tcPr>
            <w:tcW w:type="dxa" w:w="1460"/>
            <w:shd w:fill="E5EEEB" w:val="clear"/>
            <w:tcMar>
              <w:top w:type="dxa" w:w="55"/>
              <w:left w:type="dxa" w:w="80"/>
              <w:bottom w:type="dxa" w:w="55"/>
              <w:right w:type="dxa" w:w="80"/>
            </w:tcMar>
          </w:tcPr>
          <w:p>
            <w:pPr>
              <w:spacing w:after="0" w:before="0" w:line="200"/>
            </w:pPr>
            <w:r>
              <w:rPr>
                <w:b/>
                <w:bCs/>
                <w:sz w:val="16"/>
                <w:szCs w:val="16"/>
              </w:rPr>
              <w:t xml:space="preserve">Lag-1 corr.</w:t>
            </w:r>
          </w:p>
        </w:tc>
        <w:tc>
          <w:tcPr>
            <w:tcW w:type="dxa" w:w="1460"/>
            <w:shd w:fill="E5EEEB" w:val="clear"/>
            <w:tcMar>
              <w:top w:type="dxa" w:w="55"/>
              <w:left w:type="dxa" w:w="80"/>
              <w:bottom w:type="dxa" w:w="55"/>
              <w:right w:type="dxa" w:w="80"/>
            </w:tcMar>
          </w:tcPr>
          <w:p>
            <w:pPr>
              <w:spacing w:after="0" w:before="0" w:line="200"/>
            </w:pPr>
            <w:r>
              <w:rPr>
                <w:b/>
                <w:bCs/>
                <w:sz w:val="16"/>
                <w:szCs w:val="16"/>
              </w:rPr>
              <w:t xml:space="preserve">Daily-lag corr.</w:t>
            </w:r>
          </w:p>
        </w:tc>
        <w:tc>
          <w:tcPr>
            <w:tcW w:type="dxa" w:w="1460"/>
            <w:shd w:fill="E5EEEB" w:val="clear"/>
            <w:tcMar>
              <w:top w:type="dxa" w:w="55"/>
              <w:left w:type="dxa" w:w="80"/>
              <w:bottom w:type="dxa" w:w="55"/>
              <w:right w:type="dxa" w:w="80"/>
            </w:tcMar>
          </w:tcPr>
          <w:p>
            <w:pPr>
              <w:spacing w:after="0" w:before="0" w:line="200"/>
            </w:pPr>
            <w:r>
              <w:rPr>
                <w:b/>
                <w:bCs/>
                <w:sz w:val="16"/>
                <w:szCs w:val="16"/>
              </w:rPr>
              <w:t xml:space="preserve">Weekend/weekday</w:t>
            </w:r>
          </w:p>
        </w:tc>
        <w:tc>
          <w:tcPr>
            <w:tcW w:type="dxa" w:w="1466"/>
            <w:shd w:fill="E5EEEB" w:val="clear"/>
            <w:tcMar>
              <w:top w:type="dxa" w:w="55"/>
              <w:left w:type="dxa" w:w="80"/>
              <w:bottom w:type="dxa" w:w="55"/>
              <w:right w:type="dxa" w:w="80"/>
            </w:tcMar>
          </w:tcPr>
          <w:p>
            <w:pPr>
              <w:spacing w:after="0" w:before="0" w:line="200"/>
            </w:pPr>
            <w:r>
              <w:rPr>
                <w:b/>
                <w:bCs/>
                <w:sz w:val="16"/>
                <w:szCs w:val="16"/>
              </w:rPr>
              <w:t xml:space="preserve">Missing bins</w:t>
            </w:r>
          </w:p>
        </w:tc>
      </w:tr>
      <w:tr>
        <w:trPr>
          <w:cantSplit/>
          <w:tblHeader w:val="false"/>
        </w:trPr>
        <w:tc>
          <w:tcPr>
            <w:tcW w:type="dxa" w:w="1460"/>
            <w:shd w:fill="FFFFFF" w:val="clear"/>
            <w:tcMar>
              <w:top w:type="dxa" w:w="55"/>
              <w:left w:type="dxa" w:w="80"/>
              <w:bottom w:type="dxa" w:w="55"/>
              <w:right w:type="dxa" w:w="80"/>
            </w:tcMar>
          </w:tcPr>
          <w:p>
            <w:pPr>
              <w:spacing w:after="0" w:before="0" w:line="200"/>
            </w:pPr>
            <w:r>
              <w:rPr>
                <w:b w:val="false"/>
                <w:bCs w:val="false"/>
                <w:sz w:val="16"/>
                <w:szCs w:val="16"/>
              </w:rPr>
              <w:t xml:space="preserve">5161</w:t>
            </w:r>
          </w:p>
        </w:tc>
        <w:tc>
          <w:tcPr>
            <w:tcW w:type="dxa" w:w="1460"/>
            <w:shd w:fill="FFFFFF" w:val="clear"/>
            <w:tcMar>
              <w:top w:type="dxa" w:w="55"/>
              <w:left w:type="dxa" w:w="80"/>
              <w:bottom w:type="dxa" w:w="55"/>
              <w:right w:type="dxa" w:w="80"/>
            </w:tcMar>
          </w:tcPr>
          <w:p>
            <w:pPr>
              <w:spacing w:after="0" w:before="0" w:line="200"/>
            </w:pPr>
            <w:r>
              <w:rPr>
                <w:b w:val="false"/>
                <w:bCs w:val="false"/>
                <w:sz w:val="16"/>
                <w:szCs w:val="16"/>
              </w:rPr>
              <w:t xml:space="preserve">1511.4</w:t>
            </w:r>
          </w:p>
        </w:tc>
        <w:tc>
          <w:tcPr>
            <w:tcW w:type="dxa" w:w="1460"/>
            <w:shd w:fill="FFFFFF" w:val="clear"/>
            <w:tcMar>
              <w:top w:type="dxa" w:w="55"/>
              <w:left w:type="dxa" w:w="80"/>
              <w:bottom w:type="dxa" w:w="55"/>
              <w:right w:type="dxa" w:w="80"/>
            </w:tcMar>
          </w:tcPr>
          <w:p>
            <w:pPr>
              <w:spacing w:after="0" w:before="0" w:line="200"/>
            </w:pPr>
            <w:r>
              <w:rPr>
                <w:b w:val="false"/>
                <w:bCs w:val="false"/>
                <w:sz w:val="16"/>
                <w:szCs w:val="16"/>
              </w:rPr>
              <w:t xml:space="preserve">0.92</w:t>
            </w:r>
          </w:p>
        </w:tc>
        <w:tc>
          <w:tcPr>
            <w:tcW w:type="dxa" w:w="1460"/>
            <w:shd w:fill="FFFFFF" w:val="clear"/>
            <w:tcMar>
              <w:top w:type="dxa" w:w="55"/>
              <w:left w:type="dxa" w:w="80"/>
              <w:bottom w:type="dxa" w:w="55"/>
              <w:right w:type="dxa" w:w="80"/>
            </w:tcMar>
          </w:tcPr>
          <w:p>
            <w:pPr>
              <w:spacing w:after="0" w:before="0" w:line="200"/>
            </w:pPr>
            <w:r>
              <w:rPr>
                <w:b w:val="false"/>
                <w:bCs w:val="false"/>
                <w:sz w:val="16"/>
                <w:szCs w:val="16"/>
              </w:rPr>
              <w:t xml:space="preserve">0.982</w:t>
            </w:r>
          </w:p>
        </w:tc>
        <w:tc>
          <w:tcPr>
            <w:tcW w:type="dxa" w:w="1460"/>
            <w:shd w:fill="FFFFFF" w:val="clear"/>
            <w:tcMar>
              <w:top w:type="dxa" w:w="55"/>
              <w:left w:type="dxa" w:w="80"/>
              <w:bottom w:type="dxa" w:w="55"/>
              <w:right w:type="dxa" w:w="80"/>
            </w:tcMar>
          </w:tcPr>
          <w:p>
            <w:pPr>
              <w:spacing w:after="0" w:before="0" w:line="200"/>
            </w:pPr>
            <w:r>
              <w:rPr>
                <w:b w:val="false"/>
                <w:bCs w:val="false"/>
                <w:sz w:val="16"/>
                <w:szCs w:val="16"/>
              </w:rPr>
              <w:t xml:space="preserve">0.894</w:t>
            </w:r>
          </w:p>
        </w:tc>
        <w:tc>
          <w:tcPr>
            <w:tcW w:type="dxa" w:w="1460"/>
            <w:shd w:fill="FFFFFF" w:val="clear"/>
            <w:tcMar>
              <w:top w:type="dxa" w:w="55"/>
              <w:left w:type="dxa" w:w="80"/>
              <w:bottom w:type="dxa" w:w="55"/>
              <w:right w:type="dxa" w:w="80"/>
            </w:tcMar>
          </w:tcPr>
          <w:p>
            <w:pPr>
              <w:spacing w:after="0" w:before="0" w:line="200"/>
            </w:pPr>
            <w:r>
              <w:rPr>
                <w:b w:val="false"/>
                <w:bCs w:val="false"/>
                <w:sz w:val="16"/>
                <w:szCs w:val="16"/>
              </w:rPr>
              <w:t xml:space="preserve">1.36</w:t>
            </w:r>
          </w:p>
        </w:tc>
        <w:tc>
          <w:tcPr>
            <w:tcW w:type="dxa" w:w="1466"/>
            <w:shd w:fill="FFFFFF" w:val="clear"/>
            <w:tcMar>
              <w:top w:type="dxa" w:w="55"/>
              <w:left w:type="dxa" w:w="80"/>
              <w:bottom w:type="dxa" w:w="55"/>
              <w:right w:type="dxa" w:w="80"/>
            </w:tcMar>
          </w:tcPr>
          <w:p>
            <w:pPr>
              <w:spacing w:after="0" w:before="0" w:line="200"/>
            </w:pPr>
            <w:r>
              <w:rPr>
                <w:b w:val="false"/>
                <w:bCs w:val="false"/>
                <w:sz w:val="16"/>
                <w:szCs w:val="16"/>
              </w:rPr>
              <w:t xml:space="preserve">0</w:t>
            </w:r>
          </w:p>
        </w:tc>
      </w:tr>
      <w:tr>
        <w:trPr>
          <w:cantSplit/>
          <w:tblHeader w:val="false"/>
        </w:trPr>
        <w:tc>
          <w:tcPr>
            <w:tcW w:type="dxa" w:w="1460"/>
            <w:shd w:fill="F5F7F6" w:val="clear"/>
            <w:tcMar>
              <w:top w:type="dxa" w:w="55"/>
              <w:left w:type="dxa" w:w="80"/>
              <w:bottom w:type="dxa" w:w="55"/>
              <w:right w:type="dxa" w:w="80"/>
            </w:tcMar>
          </w:tcPr>
          <w:p>
            <w:pPr>
              <w:spacing w:after="0" w:before="0" w:line="200"/>
            </w:pPr>
            <w:r>
              <w:rPr>
                <w:b w:val="false"/>
                <w:bCs w:val="false"/>
                <w:sz w:val="16"/>
                <w:szCs w:val="16"/>
              </w:rPr>
              <w:t xml:space="preserve">5059</w:t>
            </w:r>
          </w:p>
        </w:tc>
        <w:tc>
          <w:tcPr>
            <w:tcW w:type="dxa" w:w="1460"/>
            <w:shd w:fill="F5F7F6" w:val="clear"/>
            <w:tcMar>
              <w:top w:type="dxa" w:w="55"/>
              <w:left w:type="dxa" w:w="80"/>
              <w:bottom w:type="dxa" w:w="55"/>
              <w:right w:type="dxa" w:w="80"/>
            </w:tcMar>
          </w:tcPr>
          <w:p>
            <w:pPr>
              <w:spacing w:after="0" w:before="0" w:line="200"/>
            </w:pPr>
            <w:r>
              <w:rPr>
                <w:b w:val="false"/>
                <w:bCs w:val="false"/>
                <w:sz w:val="16"/>
                <w:szCs w:val="16"/>
              </w:rPr>
              <w:t xml:space="preserve">1342.6</w:t>
            </w:r>
          </w:p>
        </w:tc>
        <w:tc>
          <w:tcPr>
            <w:tcW w:type="dxa" w:w="1460"/>
            <w:shd w:fill="F5F7F6" w:val="clear"/>
            <w:tcMar>
              <w:top w:type="dxa" w:w="55"/>
              <w:left w:type="dxa" w:w="80"/>
              <w:bottom w:type="dxa" w:w="55"/>
              <w:right w:type="dxa" w:w="80"/>
            </w:tcMar>
          </w:tcPr>
          <w:p>
            <w:pPr>
              <w:spacing w:after="0" w:before="0" w:line="200"/>
            </w:pPr>
            <w:r>
              <w:rPr>
                <w:b w:val="false"/>
                <w:bCs w:val="false"/>
                <w:sz w:val="16"/>
                <w:szCs w:val="16"/>
              </w:rPr>
              <w:t xml:space="preserve">0.71</w:t>
            </w:r>
          </w:p>
        </w:tc>
        <w:tc>
          <w:tcPr>
            <w:tcW w:type="dxa" w:w="1460"/>
            <w:shd w:fill="F5F7F6" w:val="clear"/>
            <w:tcMar>
              <w:top w:type="dxa" w:w="55"/>
              <w:left w:type="dxa" w:w="80"/>
              <w:bottom w:type="dxa" w:w="55"/>
              <w:right w:type="dxa" w:w="80"/>
            </w:tcMar>
          </w:tcPr>
          <w:p>
            <w:pPr>
              <w:spacing w:after="0" w:before="0" w:line="200"/>
            </w:pPr>
            <w:r>
              <w:rPr>
                <w:b w:val="false"/>
                <w:bCs w:val="false"/>
                <w:sz w:val="16"/>
                <w:szCs w:val="16"/>
              </w:rPr>
              <w:t xml:space="preserve">0.972</w:t>
            </w:r>
          </w:p>
        </w:tc>
        <w:tc>
          <w:tcPr>
            <w:tcW w:type="dxa" w:w="1460"/>
            <w:shd w:fill="F5F7F6" w:val="clear"/>
            <w:tcMar>
              <w:top w:type="dxa" w:w="55"/>
              <w:left w:type="dxa" w:w="80"/>
              <w:bottom w:type="dxa" w:w="55"/>
              <w:right w:type="dxa" w:w="80"/>
            </w:tcMar>
          </w:tcPr>
          <w:p>
            <w:pPr>
              <w:spacing w:after="0" w:before="0" w:line="200"/>
            </w:pPr>
            <w:r>
              <w:rPr>
                <w:b w:val="false"/>
                <w:bCs w:val="false"/>
                <w:sz w:val="16"/>
                <w:szCs w:val="16"/>
              </w:rPr>
              <w:t xml:space="preserve">0.912</w:t>
            </w:r>
          </w:p>
        </w:tc>
        <w:tc>
          <w:tcPr>
            <w:tcW w:type="dxa" w:w="1460"/>
            <w:shd w:fill="F5F7F6" w:val="clear"/>
            <w:tcMar>
              <w:top w:type="dxa" w:w="55"/>
              <w:left w:type="dxa" w:w="80"/>
              <w:bottom w:type="dxa" w:w="55"/>
              <w:right w:type="dxa" w:w="80"/>
            </w:tcMar>
          </w:tcPr>
          <w:p>
            <w:pPr>
              <w:spacing w:after="0" w:before="0" w:line="200"/>
            </w:pPr>
            <w:r>
              <w:rPr>
                <w:b w:val="false"/>
                <w:bCs w:val="false"/>
                <w:sz w:val="16"/>
                <w:szCs w:val="16"/>
              </w:rPr>
              <w:t xml:space="preserve">0.81</w:t>
            </w:r>
          </w:p>
        </w:tc>
        <w:tc>
          <w:tcPr>
            <w:tcW w:type="dxa" w:w="1466"/>
            <w:shd w:fill="F5F7F6" w:val="clear"/>
            <w:tcMar>
              <w:top w:type="dxa" w:w="55"/>
              <w:left w:type="dxa" w:w="80"/>
              <w:bottom w:type="dxa" w:w="55"/>
              <w:right w:type="dxa" w:w="80"/>
            </w:tcMar>
          </w:tcPr>
          <w:p>
            <w:pPr>
              <w:spacing w:after="0" w:before="0" w:line="200"/>
            </w:pPr>
            <w:r>
              <w:rPr>
                <w:b w:val="false"/>
                <w:bCs w:val="false"/>
                <w:sz w:val="16"/>
                <w:szCs w:val="16"/>
              </w:rPr>
              <w:t xml:space="preserve">0</w:t>
            </w:r>
          </w:p>
        </w:tc>
      </w:tr>
      <w:tr>
        <w:trPr>
          <w:cantSplit/>
          <w:tblHeader w:val="false"/>
        </w:trPr>
        <w:tc>
          <w:tcPr>
            <w:tcW w:type="dxa" w:w="1460"/>
            <w:shd w:fill="FFFFFF" w:val="clear"/>
            <w:tcMar>
              <w:top w:type="dxa" w:w="55"/>
              <w:left w:type="dxa" w:w="80"/>
              <w:bottom w:type="dxa" w:w="55"/>
              <w:right w:type="dxa" w:w="80"/>
            </w:tcMar>
          </w:tcPr>
          <w:p>
            <w:pPr>
              <w:spacing w:after="0" w:before="0" w:line="200"/>
            </w:pPr>
            <w:r>
              <w:rPr>
                <w:b w:val="false"/>
                <w:bCs w:val="false"/>
                <w:sz w:val="16"/>
                <w:szCs w:val="16"/>
              </w:rPr>
              <w:t xml:space="preserve">5259</w:t>
            </w:r>
          </w:p>
        </w:tc>
        <w:tc>
          <w:tcPr>
            <w:tcW w:type="dxa" w:w="1460"/>
            <w:shd w:fill="FFFFFF" w:val="clear"/>
            <w:tcMar>
              <w:top w:type="dxa" w:w="55"/>
              <w:left w:type="dxa" w:w="80"/>
              <w:bottom w:type="dxa" w:w="55"/>
              <w:right w:type="dxa" w:w="80"/>
            </w:tcMar>
          </w:tcPr>
          <w:p>
            <w:pPr>
              <w:spacing w:after="0" w:before="0" w:line="200"/>
            </w:pPr>
            <w:r>
              <w:rPr>
                <w:b w:val="false"/>
                <w:bCs w:val="false"/>
                <w:sz w:val="16"/>
                <w:szCs w:val="16"/>
              </w:rPr>
              <w:t xml:space="preserve">1314.1</w:t>
            </w:r>
          </w:p>
        </w:tc>
        <w:tc>
          <w:tcPr>
            <w:tcW w:type="dxa" w:w="1460"/>
            <w:shd w:fill="FFFFFF" w:val="clear"/>
            <w:tcMar>
              <w:top w:type="dxa" w:w="55"/>
              <w:left w:type="dxa" w:w="80"/>
              <w:bottom w:type="dxa" w:w="55"/>
              <w:right w:type="dxa" w:w="80"/>
            </w:tcMar>
          </w:tcPr>
          <w:p>
            <w:pPr>
              <w:spacing w:after="0" w:before="0" w:line="200"/>
            </w:pPr>
            <w:r>
              <w:rPr>
                <w:b w:val="false"/>
                <w:bCs w:val="false"/>
                <w:sz w:val="16"/>
                <w:szCs w:val="16"/>
              </w:rPr>
              <w:t xml:space="preserve">0.85</w:t>
            </w:r>
          </w:p>
        </w:tc>
        <w:tc>
          <w:tcPr>
            <w:tcW w:type="dxa" w:w="1460"/>
            <w:shd w:fill="FFFFFF" w:val="clear"/>
            <w:tcMar>
              <w:top w:type="dxa" w:w="55"/>
              <w:left w:type="dxa" w:w="80"/>
              <w:bottom w:type="dxa" w:w="55"/>
              <w:right w:type="dxa" w:w="80"/>
            </w:tcMar>
          </w:tcPr>
          <w:p>
            <w:pPr>
              <w:spacing w:after="0" w:before="0" w:line="200"/>
            </w:pPr>
            <w:r>
              <w:rPr>
                <w:b w:val="false"/>
                <w:bCs w:val="false"/>
                <w:sz w:val="16"/>
                <w:szCs w:val="16"/>
              </w:rPr>
              <w:t xml:space="preserve">0.989</w:t>
            </w:r>
          </w:p>
        </w:tc>
        <w:tc>
          <w:tcPr>
            <w:tcW w:type="dxa" w:w="1460"/>
            <w:shd w:fill="FFFFFF" w:val="clear"/>
            <w:tcMar>
              <w:top w:type="dxa" w:w="55"/>
              <w:left w:type="dxa" w:w="80"/>
              <w:bottom w:type="dxa" w:w="55"/>
              <w:right w:type="dxa" w:w="80"/>
            </w:tcMar>
          </w:tcPr>
          <w:p>
            <w:pPr>
              <w:spacing w:after="0" w:before="0" w:line="200"/>
            </w:pPr>
            <w:r>
              <w:rPr>
                <w:b w:val="false"/>
                <w:bCs w:val="false"/>
                <w:sz w:val="16"/>
                <w:szCs w:val="16"/>
              </w:rPr>
              <w:t xml:space="preserve">0.669</w:t>
            </w:r>
          </w:p>
        </w:tc>
        <w:tc>
          <w:tcPr>
            <w:tcW w:type="dxa" w:w="1460"/>
            <w:shd w:fill="FFFFFF" w:val="clear"/>
            <w:tcMar>
              <w:top w:type="dxa" w:w="55"/>
              <w:left w:type="dxa" w:w="80"/>
              <w:bottom w:type="dxa" w:w="55"/>
              <w:right w:type="dxa" w:w="80"/>
            </w:tcMar>
          </w:tcPr>
          <w:p>
            <w:pPr>
              <w:spacing w:after="0" w:before="0" w:line="200"/>
            </w:pPr>
            <w:r>
              <w:rPr>
                <w:b w:val="false"/>
                <w:bCs w:val="false"/>
                <w:sz w:val="16"/>
                <w:szCs w:val="16"/>
              </w:rPr>
              <w:t xml:space="preserve">0.42</w:t>
            </w:r>
          </w:p>
        </w:tc>
        <w:tc>
          <w:tcPr>
            <w:tcW w:type="dxa" w:w="1466"/>
            <w:shd w:fill="FFFFFF" w:val="clear"/>
            <w:tcMar>
              <w:top w:type="dxa" w:w="55"/>
              <w:left w:type="dxa" w:w="80"/>
              <w:bottom w:type="dxa" w:w="55"/>
              <w:right w:type="dxa" w:w="80"/>
            </w:tcMar>
          </w:tcPr>
          <w:p>
            <w:pPr>
              <w:spacing w:after="0" w:before="0" w:line="200"/>
            </w:pPr>
            <w:r>
              <w:rPr>
                <w:b w:val="false"/>
                <w:bCs w:val="false"/>
                <w:sz w:val="16"/>
                <w:szCs w:val="16"/>
              </w:rPr>
              <w:t xml:space="preserve">0</w:t>
            </w:r>
          </w:p>
        </w:tc>
      </w:tr>
      <w:tr>
        <w:trPr>
          <w:cantSplit/>
          <w:tblHeader w:val="false"/>
        </w:trPr>
        <w:tc>
          <w:tcPr>
            <w:tcW w:type="dxa" w:w="1460"/>
            <w:shd w:fill="F5F7F6" w:val="clear"/>
            <w:tcMar>
              <w:top w:type="dxa" w:w="55"/>
              <w:left w:type="dxa" w:w="80"/>
              <w:bottom w:type="dxa" w:w="55"/>
              <w:right w:type="dxa" w:w="80"/>
            </w:tcMar>
          </w:tcPr>
          <w:p>
            <w:pPr>
              <w:spacing w:after="0" w:before="0" w:line="200"/>
            </w:pPr>
            <w:r>
              <w:rPr>
                <w:b w:val="false"/>
                <w:bCs w:val="false"/>
                <w:sz w:val="16"/>
                <w:szCs w:val="16"/>
              </w:rPr>
              <w:t xml:space="preserve">4159</w:t>
            </w:r>
          </w:p>
        </w:tc>
        <w:tc>
          <w:tcPr>
            <w:tcW w:type="dxa" w:w="1460"/>
            <w:shd w:fill="F5F7F6" w:val="clear"/>
            <w:tcMar>
              <w:top w:type="dxa" w:w="55"/>
              <w:left w:type="dxa" w:w="80"/>
              <w:bottom w:type="dxa" w:w="55"/>
              <w:right w:type="dxa" w:w="80"/>
            </w:tcMar>
          </w:tcPr>
          <w:p>
            <w:pPr>
              <w:spacing w:after="0" w:before="0" w:line="200"/>
            </w:pPr>
            <w:r>
              <w:rPr>
                <w:b w:val="false"/>
                <w:bCs w:val="false"/>
                <w:sz w:val="16"/>
                <w:szCs w:val="16"/>
              </w:rPr>
              <w:t xml:space="preserve">317.2</w:t>
            </w:r>
          </w:p>
        </w:tc>
        <w:tc>
          <w:tcPr>
            <w:tcW w:type="dxa" w:w="1460"/>
            <w:shd w:fill="F5F7F6" w:val="clear"/>
            <w:tcMar>
              <w:top w:type="dxa" w:w="55"/>
              <w:left w:type="dxa" w:w="80"/>
              <w:bottom w:type="dxa" w:w="55"/>
              <w:right w:type="dxa" w:w="80"/>
            </w:tcMar>
          </w:tcPr>
          <w:p>
            <w:pPr>
              <w:spacing w:after="0" w:before="0" w:line="200"/>
            </w:pPr>
            <w:r>
              <w:rPr>
                <w:b w:val="false"/>
                <w:bCs w:val="false"/>
                <w:sz w:val="16"/>
                <w:szCs w:val="16"/>
              </w:rPr>
              <w:t xml:space="preserve">0.59</w:t>
            </w:r>
          </w:p>
        </w:tc>
        <w:tc>
          <w:tcPr>
            <w:tcW w:type="dxa" w:w="1460"/>
            <w:shd w:fill="F5F7F6" w:val="clear"/>
            <w:tcMar>
              <w:top w:type="dxa" w:w="55"/>
              <w:left w:type="dxa" w:w="80"/>
              <w:bottom w:type="dxa" w:w="55"/>
              <w:right w:type="dxa" w:w="80"/>
            </w:tcMar>
          </w:tcPr>
          <w:p>
            <w:pPr>
              <w:spacing w:after="0" w:before="0" w:line="200"/>
            </w:pPr>
            <w:r>
              <w:rPr>
                <w:b w:val="false"/>
                <w:bCs w:val="false"/>
                <w:sz w:val="16"/>
                <w:szCs w:val="16"/>
              </w:rPr>
              <w:t xml:space="preserve">0.969</w:t>
            </w:r>
          </w:p>
        </w:tc>
        <w:tc>
          <w:tcPr>
            <w:tcW w:type="dxa" w:w="1460"/>
            <w:shd w:fill="F5F7F6" w:val="clear"/>
            <w:tcMar>
              <w:top w:type="dxa" w:w="55"/>
              <w:left w:type="dxa" w:w="80"/>
              <w:bottom w:type="dxa" w:w="55"/>
              <w:right w:type="dxa" w:w="80"/>
            </w:tcMar>
          </w:tcPr>
          <w:p>
            <w:pPr>
              <w:spacing w:after="0" w:before="0" w:line="200"/>
            </w:pPr>
            <w:r>
              <w:rPr>
                <w:b w:val="false"/>
                <w:bCs w:val="false"/>
                <w:sz w:val="16"/>
                <w:szCs w:val="16"/>
              </w:rPr>
              <w:t xml:space="preserve">0.743</w:t>
            </w:r>
          </w:p>
        </w:tc>
        <w:tc>
          <w:tcPr>
            <w:tcW w:type="dxa" w:w="1460"/>
            <w:shd w:fill="F5F7F6" w:val="clear"/>
            <w:tcMar>
              <w:top w:type="dxa" w:w="55"/>
              <w:left w:type="dxa" w:w="80"/>
              <w:bottom w:type="dxa" w:w="55"/>
              <w:right w:type="dxa" w:w="80"/>
            </w:tcMar>
          </w:tcPr>
          <w:p>
            <w:pPr>
              <w:spacing w:after="0" w:before="0" w:line="200"/>
            </w:pPr>
            <w:r>
              <w:rPr>
                <w:b w:val="false"/>
                <w:bCs w:val="false"/>
                <w:sz w:val="16"/>
                <w:szCs w:val="16"/>
              </w:rPr>
              <w:t xml:space="preserve">0.54</w:t>
            </w:r>
          </w:p>
        </w:tc>
        <w:tc>
          <w:tcPr>
            <w:tcW w:type="dxa" w:w="1466"/>
            <w:shd w:fill="F5F7F6" w:val="clear"/>
            <w:tcMar>
              <w:top w:type="dxa" w:w="55"/>
              <w:left w:type="dxa" w:w="80"/>
              <w:bottom w:type="dxa" w:w="55"/>
              <w:right w:type="dxa" w:w="80"/>
            </w:tcMar>
          </w:tcPr>
          <w:p>
            <w:pPr>
              <w:spacing w:after="0" w:before="0" w:line="200"/>
            </w:pPr>
            <w:r>
              <w:rPr>
                <w:b w:val="false"/>
                <w:bCs w:val="false"/>
                <w:sz w:val="16"/>
                <w:szCs w:val="16"/>
              </w:rPr>
              <w:t xml:space="preserve">0</w:t>
            </w:r>
          </w:p>
        </w:tc>
      </w:tr>
      <w:tr>
        <w:trPr>
          <w:cantSplit/>
          <w:tblHeader w:val="false"/>
        </w:trPr>
        <w:tc>
          <w:tcPr>
            <w:tcW w:type="dxa" w:w="1460"/>
            <w:shd w:fill="FFFFFF" w:val="clear"/>
            <w:tcMar>
              <w:top w:type="dxa" w:w="55"/>
              <w:left w:type="dxa" w:w="80"/>
              <w:bottom w:type="dxa" w:w="55"/>
              <w:right w:type="dxa" w:w="80"/>
            </w:tcMar>
          </w:tcPr>
          <w:p>
            <w:pPr>
              <w:spacing w:after="0" w:before="0" w:line="200"/>
            </w:pPr>
            <w:r>
              <w:rPr>
                <w:b w:val="false"/>
                <w:bCs w:val="false"/>
                <w:sz w:val="16"/>
                <w:szCs w:val="16"/>
              </w:rPr>
              <w:t xml:space="preserve">4556</w:t>
            </w:r>
          </w:p>
        </w:tc>
        <w:tc>
          <w:tcPr>
            <w:tcW w:type="dxa" w:w="1460"/>
            <w:shd w:fill="FFFFFF" w:val="clear"/>
            <w:tcMar>
              <w:top w:type="dxa" w:w="55"/>
              <w:left w:type="dxa" w:w="80"/>
              <w:bottom w:type="dxa" w:w="55"/>
              <w:right w:type="dxa" w:w="80"/>
            </w:tcMar>
          </w:tcPr>
          <w:p>
            <w:pPr>
              <w:spacing w:after="0" w:before="0" w:line="200"/>
            </w:pPr>
            <w:r>
              <w:rPr>
                <w:b w:val="false"/>
                <w:bCs w:val="false"/>
                <w:sz w:val="16"/>
                <w:szCs w:val="16"/>
              </w:rPr>
              <w:t xml:space="preserve">582.4</w:t>
            </w:r>
          </w:p>
        </w:tc>
        <w:tc>
          <w:tcPr>
            <w:tcW w:type="dxa" w:w="1460"/>
            <w:shd w:fill="FFFFFF" w:val="clear"/>
            <w:tcMar>
              <w:top w:type="dxa" w:w="55"/>
              <w:left w:type="dxa" w:w="80"/>
              <w:bottom w:type="dxa" w:w="55"/>
              <w:right w:type="dxa" w:w="80"/>
            </w:tcMar>
          </w:tcPr>
          <w:p>
            <w:pPr>
              <w:spacing w:after="0" w:before="0" w:line="200"/>
            </w:pPr>
            <w:r>
              <w:rPr>
                <w:b w:val="false"/>
                <w:bCs w:val="false"/>
                <w:sz w:val="16"/>
                <w:szCs w:val="16"/>
              </w:rPr>
              <w:t xml:space="preserve">0.43</w:t>
            </w:r>
          </w:p>
        </w:tc>
        <w:tc>
          <w:tcPr>
            <w:tcW w:type="dxa" w:w="1460"/>
            <w:shd w:fill="FFFFFF" w:val="clear"/>
            <w:tcMar>
              <w:top w:type="dxa" w:w="55"/>
              <w:left w:type="dxa" w:w="80"/>
              <w:bottom w:type="dxa" w:w="55"/>
              <w:right w:type="dxa" w:w="80"/>
            </w:tcMar>
          </w:tcPr>
          <w:p>
            <w:pPr>
              <w:spacing w:after="0" w:before="0" w:line="200"/>
            </w:pPr>
            <w:r>
              <w:rPr>
                <w:b w:val="false"/>
                <w:bCs w:val="false"/>
                <w:sz w:val="16"/>
                <w:szCs w:val="16"/>
              </w:rPr>
              <w:t xml:space="preserve">0.943</w:t>
            </w:r>
          </w:p>
        </w:tc>
        <w:tc>
          <w:tcPr>
            <w:tcW w:type="dxa" w:w="1460"/>
            <w:shd w:fill="FFFFFF" w:val="clear"/>
            <w:tcMar>
              <w:top w:type="dxa" w:w="55"/>
              <w:left w:type="dxa" w:w="80"/>
              <w:bottom w:type="dxa" w:w="55"/>
              <w:right w:type="dxa" w:w="80"/>
            </w:tcMar>
          </w:tcPr>
          <w:p>
            <w:pPr>
              <w:spacing w:after="0" w:before="0" w:line="200"/>
            </w:pPr>
            <w:r>
              <w:rPr>
                <w:b w:val="false"/>
                <w:bCs w:val="false"/>
                <w:sz w:val="16"/>
                <w:szCs w:val="16"/>
              </w:rPr>
              <w:t xml:space="preserve">0.769</w:t>
            </w:r>
          </w:p>
        </w:tc>
        <w:tc>
          <w:tcPr>
            <w:tcW w:type="dxa" w:w="1460"/>
            <w:shd w:fill="FFFFFF" w:val="clear"/>
            <w:tcMar>
              <w:top w:type="dxa" w:w="55"/>
              <w:left w:type="dxa" w:w="80"/>
              <w:bottom w:type="dxa" w:w="55"/>
              <w:right w:type="dxa" w:w="80"/>
            </w:tcMar>
          </w:tcPr>
          <w:p>
            <w:pPr>
              <w:spacing w:after="0" w:before="0" w:line="200"/>
            </w:pPr>
            <w:r>
              <w:rPr>
                <w:b w:val="false"/>
                <w:bCs w:val="false"/>
                <w:sz w:val="16"/>
                <w:szCs w:val="16"/>
              </w:rPr>
              <w:t xml:space="preserve">1.14</w:t>
            </w:r>
          </w:p>
        </w:tc>
        <w:tc>
          <w:tcPr>
            <w:tcW w:type="dxa" w:w="1466"/>
            <w:shd w:fill="FFFFFF" w:val="clear"/>
            <w:tcMar>
              <w:top w:type="dxa" w:w="55"/>
              <w:left w:type="dxa" w:w="80"/>
              <w:bottom w:type="dxa" w:w="55"/>
              <w:right w:type="dxa" w:w="80"/>
            </w:tcMar>
          </w:tcPr>
          <w:p>
            <w:pPr>
              <w:spacing w:after="0" w:before="0" w:line="200"/>
            </w:pPr>
            <w:r>
              <w:rPr>
                <w:b w:val="false"/>
                <w:bCs w:val="false"/>
                <w:sz w:val="16"/>
                <w:szCs w:val="16"/>
              </w:rPr>
              <w:t xml:space="preserve">0</w:t>
            </w:r>
          </w:p>
        </w:tc>
      </w:tr>
    </w:tbl>
    <w:p>
      <w:pPr>
        <w:spacing w:after="50"/>
      </w:pPr>
    </w:p>
    <w:p>
      <w:pPr>
        <w:keepNext w:val="false"/>
        <w:spacing w:after="120" w:line="250"/>
      </w:pPr>
      <w:r>
        <w:t xml:space="preserve">CV is standard deviation over mean. The areas differ in level, in variability and in how much of their structure is daily rather than immediate, which is why I fit and score them separately. Note that a strong daily correlation does not mean yesterday's value is a good 10-minute forecast, and Section 7 shows exactly that.</w:t>
      </w:r>
    </w:p>
    <w:p>
      <w:pPr>
        <w:keepNext w:val="false"/>
        <w:spacing w:after="120" w:line="250"/>
      </w:pPr>
      <w:r>
        <w:t xml:space="preserve">On the longest fully observed training stretch for area 5161 (5,472 points) the ADF statistic is -4.103 with p = 9.57e-04, using 152 lags chosen by AIC from a ceiling of 168. I set that ceiling above 144 on purpose, because a lag window shorter than one day cannot span the seasonal cycle the test is being asked to look through. After first differencing, p = 3e-15. The unit-root null is rejected, but that is all it is: the series plainly has a daily cycle and shifting levels, and ADF does not contradict either. A robust STL with period 144 puts the daily seasonal strength at 0.870, and 0 training points needed interpolation for that decomposition, which is descriptive only and never feeds a model.</w:t>
      </w:r>
    </w:p>
    <w:p>
      <w:pPr>
        <w:keepNext/>
        <w:spacing w:after="40"/>
      </w:pPr>
      <w:r>
        <w:drawing>
          <wp:inline distT="0" distB="0" distL="0" distR="0">
            <wp:extent cx="5600700" cy="4286250"/>
            <wp:effectExtent t="0" r="0" b="0" l="0"/>
            <wp:docPr id="1" name="stl_training.png" descr="Figure 4. Robust STL of the training period for area 5161. The daily component dominates and the trend moves slowly, which is the pattern the models have to exploit." title="Figure 4. Robust STL of the training period for area 5161. The daily component dominates and the trend moves slowly, which is the pattern the models have to explo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00700" cy="4286250"/>
                    </a:xfrm>
                    <a:prstGeom prst="rect">
                      <a:avLst/>
                    </a:prstGeom>
                  </pic:spPr>
                </pic:pic>
              </a:graphicData>
            </a:graphic>
          </wp:inline>
        </w:drawing>
      </w:r>
    </w:p>
    <w:p>
      <w:pPr>
        <w:spacing w:after="120"/>
      </w:pPr>
      <w:r>
        <w:rPr>
          <w:color w:val="53605D"/>
          <w:sz w:val="16"/>
          <w:szCs w:val="16"/>
        </w:rPr>
        <w:t xml:space="preserve">Figure 4. Robust STL of the training period for area 5161. The daily component dominates and the trend moves slowly, which is the pattern the models have to exploit.</w:t>
      </w:r>
    </w:p>
    <w:p>
      <w:pPr>
        <w:pStyle w:val="Heading1"/>
        <w:keepNext/>
        <w:pageBreakBefore/>
      </w:pPr>
      <w:r>
        <w:t xml:space="preserve">5. Methodology</w:t>
      </w:r>
    </w:p>
    <w:p>
      <w:pPr>
        <w:keepNext w:val="false"/>
        <w:spacing w:after="120" w:line="250"/>
      </w:pPr>
      <w:r>
        <w:t xml:space="preserve">To predict x(t+1) a model sees only x(t-L+1) through x(t). Every candidate is required to have a fully observed 144-step history before a timestamp counts as eligible, even when its own lookback is shorter. That is deliberate: without it a short-lookback model would qualify on more timestamps and could win by being scored on an easier subset. Windows with a missing value or a time gap are dropped and counted, and no target is ever imputed.</w:t>
      </w:r>
    </w:p>
    <w:tbl>
      <w:tblPr>
        <w:tblW w:type="dxa" w:w="10226"/>
        <w:tblBorders>
          <w:top w:val="single" w:color="auto" w:sz="4"/>
          <w:left w:val="single" w:color="auto" w:sz="4"/>
          <w:bottom w:val="single" w:color="auto" w:sz="4"/>
          <w:right w:val="single" w:color="auto" w:sz="4"/>
          <w:insideH w:val="single" w:color="auto" w:sz="4"/>
          <w:insideV w:val="single" w:color="auto" w:sz="4"/>
        </w:tblBorders>
      </w:tblPr>
      <w:tblGrid>
        <w:gridCol w:w="3408"/>
        <w:gridCol w:w="3408"/>
        <w:gridCol w:w="3410"/>
      </w:tblGrid>
      <w:tr>
        <w:trPr>
          <w:cantSplit/>
          <w:tblHeader/>
        </w:trPr>
        <w:tc>
          <w:tcPr>
            <w:tcW w:type="dxa" w:w="3408"/>
            <w:shd w:fill="E5EEEB" w:val="clear"/>
            <w:tcMar>
              <w:top w:type="dxa" w:w="55"/>
              <w:left w:type="dxa" w:w="80"/>
              <w:bottom w:type="dxa" w:w="55"/>
              <w:right w:type="dxa" w:w="80"/>
            </w:tcMar>
          </w:tcPr>
          <w:p>
            <w:pPr>
              <w:spacing w:after="0" w:before="0" w:line="200"/>
            </w:pPr>
            <w:r>
              <w:rPr>
                <w:b/>
                <w:bCs/>
                <w:sz w:val="16"/>
                <w:szCs w:val="16"/>
              </w:rPr>
              <w:t xml:space="preserve">Split</w:t>
            </w:r>
          </w:p>
        </w:tc>
        <w:tc>
          <w:tcPr>
            <w:tcW w:type="dxa" w:w="3408"/>
            <w:shd w:fill="E5EEEB" w:val="clear"/>
            <w:tcMar>
              <w:top w:type="dxa" w:w="55"/>
              <w:left w:type="dxa" w:w="80"/>
              <w:bottom w:type="dxa" w:w="55"/>
              <w:right w:type="dxa" w:w="80"/>
            </w:tcMar>
          </w:tcPr>
          <w:p>
            <w:pPr>
              <w:spacing w:after="0" w:before="0" w:line="200"/>
            </w:pPr>
            <w:r>
              <w:rPr>
                <w:b/>
                <w:bCs/>
                <w:sz w:val="16"/>
                <w:szCs w:val="16"/>
              </w:rPr>
              <w:t xml:space="preserve">Local dates</w:t>
            </w:r>
          </w:p>
        </w:tc>
        <w:tc>
          <w:tcPr>
            <w:tcW w:type="dxa" w:w="3410"/>
            <w:shd w:fill="E5EEEB" w:val="clear"/>
            <w:tcMar>
              <w:top w:type="dxa" w:w="55"/>
              <w:left w:type="dxa" w:w="80"/>
              <w:bottom w:type="dxa" w:w="55"/>
              <w:right w:type="dxa" w:w="80"/>
            </w:tcMar>
          </w:tcPr>
          <w:p>
            <w:pPr>
              <w:spacing w:after="0" w:before="0" w:line="200"/>
            </w:pPr>
            <w:r>
              <w:rPr>
                <w:b/>
                <w:bCs/>
                <w:sz w:val="16"/>
                <w:szCs w:val="16"/>
              </w:rPr>
              <w:t xml:space="preserve">Purpose</w:t>
            </w:r>
          </w:p>
        </w:tc>
      </w:tr>
      <w:tr>
        <w:trPr>
          <w:cantSplit/>
          <w:tblHeader w:val="false"/>
        </w:trPr>
        <w:tc>
          <w:tcPr>
            <w:tcW w:type="dxa" w:w="3408"/>
            <w:shd w:fill="FFFFFF" w:val="clear"/>
            <w:tcMar>
              <w:top w:type="dxa" w:w="55"/>
              <w:left w:type="dxa" w:w="80"/>
              <w:bottom w:type="dxa" w:w="55"/>
              <w:right w:type="dxa" w:w="80"/>
            </w:tcMar>
          </w:tcPr>
          <w:p>
            <w:pPr>
              <w:spacing w:after="0" w:before="0" w:line="200"/>
            </w:pPr>
            <w:r>
              <w:rPr>
                <w:b w:val="false"/>
                <w:bCs w:val="false"/>
                <w:sz w:val="16"/>
                <w:szCs w:val="16"/>
              </w:rPr>
              <w:t xml:space="preserve">Training</w:t>
            </w:r>
          </w:p>
        </w:tc>
        <w:tc>
          <w:tcPr>
            <w:tcW w:type="dxa" w:w="3408"/>
            <w:shd w:fill="FFFFFF" w:val="clear"/>
            <w:tcMar>
              <w:top w:type="dxa" w:w="55"/>
              <w:left w:type="dxa" w:w="80"/>
              <w:bottom w:type="dxa" w:w="55"/>
              <w:right w:type="dxa" w:w="80"/>
            </w:tcMar>
          </w:tcPr>
          <w:p>
            <w:pPr>
              <w:spacing w:after="0" w:before="0" w:line="200"/>
            </w:pPr>
            <w:r>
              <w:rPr>
                <w:b w:val="false"/>
                <w:bCs w:val="false"/>
                <w:sz w:val="16"/>
                <w:szCs w:val="16"/>
              </w:rPr>
              <w:t xml:space="preserve">Nov 1 - Dec 8</w:t>
            </w:r>
          </w:p>
        </w:tc>
        <w:tc>
          <w:tcPr>
            <w:tcW w:type="dxa" w:w="3410"/>
            <w:shd w:fill="FFFFFF" w:val="clear"/>
            <w:tcMar>
              <w:top w:type="dxa" w:w="55"/>
              <w:left w:type="dxa" w:w="80"/>
              <w:bottom w:type="dxa" w:w="55"/>
              <w:right w:type="dxa" w:w="80"/>
            </w:tcMar>
          </w:tcPr>
          <w:p>
            <w:pPr>
              <w:spacing w:after="0" w:before="0" w:line="200"/>
            </w:pPr>
            <w:r>
              <w:rPr>
                <w:b w:val="false"/>
                <w:bCs w:val="false"/>
                <w:sz w:val="16"/>
                <w:szCs w:val="16"/>
              </w:rPr>
              <w:t xml:space="preserve">Weights and normalization</w:t>
            </w:r>
          </w:p>
        </w:tc>
      </w:tr>
      <w:tr>
        <w:trPr>
          <w:cantSplit/>
          <w:tblHeader w:val="false"/>
        </w:trPr>
        <w:tc>
          <w:tcPr>
            <w:tcW w:type="dxa" w:w="3408"/>
            <w:shd w:fill="F5F7F6" w:val="clear"/>
            <w:tcMar>
              <w:top w:type="dxa" w:w="55"/>
              <w:left w:type="dxa" w:w="80"/>
              <w:bottom w:type="dxa" w:w="55"/>
              <w:right w:type="dxa" w:w="80"/>
            </w:tcMar>
          </w:tcPr>
          <w:p>
            <w:pPr>
              <w:spacing w:after="0" w:before="0" w:line="200"/>
            </w:pPr>
            <w:r>
              <w:rPr>
                <w:b w:val="false"/>
                <w:bCs w:val="false"/>
                <w:sz w:val="16"/>
                <w:szCs w:val="16"/>
              </w:rPr>
              <w:t xml:space="preserve">Validation</w:t>
            </w:r>
          </w:p>
        </w:tc>
        <w:tc>
          <w:tcPr>
            <w:tcW w:type="dxa" w:w="3408"/>
            <w:shd w:fill="F5F7F6" w:val="clear"/>
            <w:tcMar>
              <w:top w:type="dxa" w:w="55"/>
              <w:left w:type="dxa" w:w="80"/>
              <w:bottom w:type="dxa" w:w="55"/>
              <w:right w:type="dxa" w:w="80"/>
            </w:tcMar>
          </w:tcPr>
          <w:p>
            <w:pPr>
              <w:spacing w:after="0" w:before="0" w:line="200"/>
            </w:pPr>
            <w:r>
              <w:rPr>
                <w:b w:val="false"/>
                <w:bCs w:val="false"/>
                <w:sz w:val="16"/>
                <w:szCs w:val="16"/>
              </w:rPr>
              <w:t xml:space="preserve">Dec 9 - 15</w:t>
            </w:r>
          </w:p>
        </w:tc>
        <w:tc>
          <w:tcPr>
            <w:tcW w:type="dxa" w:w="3410"/>
            <w:shd w:fill="F5F7F6" w:val="clear"/>
            <w:tcMar>
              <w:top w:type="dxa" w:w="55"/>
              <w:left w:type="dxa" w:w="80"/>
              <w:bottom w:type="dxa" w:w="55"/>
              <w:right w:type="dxa" w:w="80"/>
            </w:tcMar>
          </w:tcPr>
          <w:p>
            <w:pPr>
              <w:spacing w:after="0" w:before="0" w:line="200"/>
            </w:pPr>
            <w:r>
              <w:rPr>
                <w:b w:val="false"/>
                <w:bCs w:val="false"/>
                <w:sz w:val="16"/>
                <w:szCs w:val="16"/>
              </w:rPr>
              <w:t xml:space="preserve">Tuning and early stopping</w:t>
            </w:r>
          </w:p>
        </w:tc>
      </w:tr>
      <w:tr>
        <w:trPr>
          <w:cantSplit/>
          <w:tblHeader w:val="false"/>
        </w:trPr>
        <w:tc>
          <w:tcPr>
            <w:tcW w:type="dxa" w:w="3408"/>
            <w:shd w:fill="FFFFFF" w:val="clear"/>
            <w:tcMar>
              <w:top w:type="dxa" w:w="55"/>
              <w:left w:type="dxa" w:w="80"/>
              <w:bottom w:type="dxa" w:w="55"/>
              <w:right w:type="dxa" w:w="80"/>
            </w:tcMar>
          </w:tcPr>
          <w:p>
            <w:pPr>
              <w:spacing w:after="0" w:before="0" w:line="200"/>
            </w:pPr>
            <w:r>
              <w:rPr>
                <w:b w:val="false"/>
                <w:bCs w:val="false"/>
                <w:sz w:val="16"/>
                <w:szCs w:val="16"/>
              </w:rPr>
              <w:t xml:space="preserve">Test</w:t>
            </w:r>
          </w:p>
        </w:tc>
        <w:tc>
          <w:tcPr>
            <w:tcW w:type="dxa" w:w="3408"/>
            <w:shd w:fill="FFFFFF" w:val="clear"/>
            <w:tcMar>
              <w:top w:type="dxa" w:w="55"/>
              <w:left w:type="dxa" w:w="80"/>
              <w:bottom w:type="dxa" w:w="55"/>
              <w:right w:type="dxa" w:w="80"/>
            </w:tcMar>
          </w:tcPr>
          <w:p>
            <w:pPr>
              <w:spacing w:after="0" w:before="0" w:line="200"/>
            </w:pPr>
            <w:r>
              <w:rPr>
                <w:b w:val="false"/>
                <w:bCs w:val="false"/>
                <w:sz w:val="16"/>
                <w:szCs w:val="16"/>
              </w:rPr>
              <w:t xml:space="preserve">Dec 16 - 22</w:t>
            </w:r>
          </w:p>
        </w:tc>
        <w:tc>
          <w:tcPr>
            <w:tcW w:type="dxa" w:w="3410"/>
            <w:shd w:fill="FFFFFF" w:val="clear"/>
            <w:tcMar>
              <w:top w:type="dxa" w:w="55"/>
              <w:left w:type="dxa" w:w="80"/>
              <w:bottom w:type="dxa" w:w="55"/>
              <w:right w:type="dxa" w:w="80"/>
            </w:tcMar>
          </w:tcPr>
          <w:p>
            <w:pPr>
              <w:spacing w:after="0" w:before="0" w:line="200"/>
            </w:pPr>
            <w:r>
              <w:rPr>
                <w:b w:val="false"/>
                <w:bCs w:val="false"/>
                <w:sz w:val="16"/>
                <w:szCs w:val="16"/>
              </w:rPr>
              <w:t xml:space="preserve">Frozen evaluation</w:t>
            </w:r>
          </w:p>
        </w:tc>
      </w:tr>
    </w:tbl>
    <w:p>
      <w:pPr>
        <w:spacing w:after="50"/>
      </w:pPr>
    </w:p>
    <w:p>
      <w:pPr>
        <w:keepNext w:val="false"/>
        <w:spacing w:after="120" w:line="250"/>
      </w:pPr>
      <w:r>
        <w:t xml:space="preserve">Each area's mean and standard deviation come from its training values only. What the models actually learn is the standardized change, (x(t+1) - x(t))/sigma, and the forecast is x(t) plus sigma times the predicted change, clipped at zero. Every model therefore starts from persistence and only has to learn the correction. This is worth flagging early because it shapes the failure mode in Section 8.3: if the next interval is an isolated spike, the correction that minimizes squared error over the training set is close to zero, so the miss is built into the parameterization rather than being a tuning problem.</w:t>
      </w:r>
    </w:p>
    <w:p>
      <w:pPr>
        <w:keepNext w:val="false"/>
        <w:spacing w:after="120" w:line="250"/>
      </w:pPr>
      <w:r>
        <w:t xml:space="preserve">RidgeAR flattens the normalized history into L lag features and minimizes squared error plus an L2 penalty, with a fitted intercept. The LSTM reads the L-by-1 sequence with tanh state activation and sigmoid gates and passes its final hidden state to a linear scalar head, with no dropout. CausalCNN stacks kernel-3 causal ReLU convolutions with increasing dilation and reads the last time position through a linear head.</w:t>
      </w:r>
    </w:p>
    <w:tbl>
      <w:tblPr>
        <w:tblW w:type="dxa" w:w="10226"/>
        <w:tblBorders>
          <w:top w:val="single" w:color="auto" w:sz="4"/>
          <w:left w:val="single" w:color="auto" w:sz="4"/>
          <w:bottom w:val="single" w:color="auto" w:sz="4"/>
          <w:right w:val="single" w:color="auto" w:sz="4"/>
          <w:insideH w:val="single" w:color="auto" w:sz="4"/>
          <w:insideV w:val="single" w:color="auto" w:sz="4"/>
        </w:tblBorders>
      </w:tblPr>
      <w:tblGrid>
        <w:gridCol w:w="1738"/>
        <w:gridCol w:w="1636"/>
        <w:gridCol w:w="6852"/>
      </w:tblGrid>
      <w:tr>
        <w:trPr>
          <w:cantSplit/>
          <w:tblHeader/>
        </w:trPr>
        <w:tc>
          <w:tcPr>
            <w:tcW w:type="dxa" w:w="1738"/>
            <w:shd w:fill="E5EEEB" w:val="clear"/>
            <w:tcMar>
              <w:top w:type="dxa" w:w="55"/>
              <w:left w:type="dxa" w:w="80"/>
              <w:bottom w:type="dxa" w:w="55"/>
              <w:right w:type="dxa" w:w="80"/>
            </w:tcMar>
          </w:tcPr>
          <w:p>
            <w:pPr>
              <w:spacing w:after="0" w:before="0" w:line="200"/>
            </w:pPr>
            <w:r>
              <w:rPr>
                <w:b/>
                <w:bCs/>
                <w:sz w:val="16"/>
                <w:szCs w:val="16"/>
              </w:rPr>
              <w:t xml:space="preserve">Selected model</w:t>
            </w:r>
          </w:p>
        </w:tc>
        <w:tc>
          <w:tcPr>
            <w:tcW w:type="dxa" w:w="1636"/>
            <w:shd w:fill="E5EEEB" w:val="clear"/>
            <w:tcMar>
              <w:top w:type="dxa" w:w="55"/>
              <w:left w:type="dxa" w:w="80"/>
              <w:bottom w:type="dxa" w:w="55"/>
              <w:right w:type="dxa" w:w="80"/>
            </w:tcMar>
          </w:tcPr>
          <w:p>
            <w:pPr>
              <w:spacing w:after="0" w:before="0" w:line="200"/>
            </w:pPr>
            <w:r>
              <w:rPr>
                <w:b/>
                <w:bCs/>
                <w:sz w:val="16"/>
                <w:szCs w:val="16"/>
              </w:rPr>
              <w:t xml:space="preserve">Lookback (steps)</w:t>
            </w:r>
          </w:p>
        </w:tc>
        <w:tc>
          <w:tcPr>
            <w:tcW w:type="dxa" w:w="6852"/>
            <w:shd w:fill="E5EEEB" w:val="clear"/>
            <w:tcMar>
              <w:top w:type="dxa" w:w="55"/>
              <w:left w:type="dxa" w:w="80"/>
              <w:bottom w:type="dxa" w:w="55"/>
              <w:right w:type="dxa" w:w="80"/>
            </w:tcMar>
          </w:tcPr>
          <w:p>
            <w:pPr>
              <w:spacing w:after="0" w:before="0" w:line="200"/>
            </w:pPr>
            <w:r>
              <w:rPr>
                <w:b/>
                <w:bCs/>
                <w:sz w:val="16"/>
                <w:szCs w:val="16"/>
              </w:rPr>
              <w:t xml:space="preserve">Architecture / penalty</w:t>
            </w:r>
          </w:p>
        </w:tc>
      </w:tr>
      <w:tr>
        <w:trPr>
          <w:cantSplit/>
          <w:tblHeader w:val="false"/>
        </w:trPr>
        <w:tc>
          <w:tcPr>
            <w:tcW w:type="dxa" w:w="1738"/>
            <w:shd w:fill="FFFFFF" w:val="clear"/>
            <w:tcMar>
              <w:top w:type="dxa" w:w="55"/>
              <w:left w:type="dxa" w:w="80"/>
              <w:bottom w:type="dxa" w:w="55"/>
              <w:right w:type="dxa" w:w="80"/>
            </w:tcMar>
          </w:tcPr>
          <w:p>
            <w:pPr>
              <w:spacing w:after="0" w:before="0" w:line="200"/>
            </w:pPr>
            <w:r>
              <w:rPr>
                <w:b w:val="false"/>
                <w:bCs w:val="false"/>
                <w:sz w:val="16"/>
                <w:szCs w:val="16"/>
              </w:rPr>
              <w:t xml:space="preserve">RidgeAR</w:t>
            </w:r>
          </w:p>
        </w:tc>
        <w:tc>
          <w:tcPr>
            <w:tcW w:type="dxa" w:w="1636"/>
            <w:shd w:fill="FFFFFF" w:val="clear"/>
            <w:tcMar>
              <w:top w:type="dxa" w:w="55"/>
              <w:left w:type="dxa" w:w="80"/>
              <w:bottom w:type="dxa" w:w="55"/>
              <w:right w:type="dxa" w:w="80"/>
            </w:tcMar>
          </w:tcPr>
          <w:p>
            <w:pPr>
              <w:spacing w:after="0" w:before="0" w:line="200"/>
            </w:pPr>
            <w:r>
              <w:rPr>
                <w:b w:val="false"/>
                <w:bCs w:val="false"/>
                <w:sz w:val="16"/>
                <w:szCs w:val="16"/>
              </w:rPr>
              <w:t xml:space="preserve">144</w:t>
            </w:r>
          </w:p>
        </w:tc>
        <w:tc>
          <w:tcPr>
            <w:tcW w:type="dxa" w:w="6852"/>
            <w:shd w:fill="FFFFFF" w:val="clear"/>
            <w:tcMar>
              <w:top w:type="dxa" w:w="55"/>
              <w:left w:type="dxa" w:w="80"/>
              <w:bottom w:type="dxa" w:w="55"/>
              <w:right w:type="dxa" w:w="80"/>
            </w:tcMar>
          </w:tcPr>
          <w:p>
            <w:pPr>
              <w:spacing w:after="0" w:before="0" w:line="200"/>
            </w:pPr>
            <w:r>
              <w:rPr>
                <w:b w:val="false"/>
                <w:bCs w:val="false"/>
                <w:sz w:val="16"/>
                <w:szCs w:val="16"/>
              </w:rPr>
              <w:t xml:space="preserve">alpha=10; 145 parameters</w:t>
            </w:r>
          </w:p>
        </w:tc>
      </w:tr>
      <w:tr>
        <w:trPr>
          <w:cantSplit/>
          <w:tblHeader w:val="false"/>
        </w:trPr>
        <w:tc>
          <w:tcPr>
            <w:tcW w:type="dxa" w:w="1738"/>
            <w:shd w:fill="F5F7F6" w:val="clear"/>
            <w:tcMar>
              <w:top w:type="dxa" w:w="55"/>
              <w:left w:type="dxa" w:w="80"/>
              <w:bottom w:type="dxa" w:w="55"/>
              <w:right w:type="dxa" w:w="80"/>
            </w:tcMar>
          </w:tcPr>
          <w:p>
            <w:pPr>
              <w:spacing w:after="0" w:before="0" w:line="200"/>
            </w:pPr>
            <w:r>
              <w:rPr>
                <w:b w:val="false"/>
                <w:bCs w:val="false"/>
                <w:sz w:val="16"/>
                <w:szCs w:val="16"/>
              </w:rPr>
              <w:t xml:space="preserve">LSTM</w:t>
            </w:r>
          </w:p>
        </w:tc>
        <w:tc>
          <w:tcPr>
            <w:tcW w:type="dxa" w:w="1636"/>
            <w:shd w:fill="F5F7F6" w:val="clear"/>
            <w:tcMar>
              <w:top w:type="dxa" w:w="55"/>
              <w:left w:type="dxa" w:w="80"/>
              <w:bottom w:type="dxa" w:w="55"/>
              <w:right w:type="dxa" w:w="80"/>
            </w:tcMar>
          </w:tcPr>
          <w:p>
            <w:pPr>
              <w:spacing w:after="0" w:before="0" w:line="200"/>
            </w:pPr>
            <w:r>
              <w:rPr>
                <w:b w:val="false"/>
                <w:bCs w:val="false"/>
                <w:sz w:val="16"/>
                <w:szCs w:val="16"/>
              </w:rPr>
              <w:t xml:space="preserve">144</w:t>
            </w:r>
          </w:p>
        </w:tc>
        <w:tc>
          <w:tcPr>
            <w:tcW w:type="dxa" w:w="6852"/>
            <w:shd w:fill="F5F7F6" w:val="clear"/>
            <w:tcMar>
              <w:top w:type="dxa" w:w="55"/>
              <w:left w:type="dxa" w:w="80"/>
              <w:bottom w:type="dxa" w:w="55"/>
              <w:right w:type="dxa" w:w="80"/>
            </w:tcMar>
          </w:tcPr>
          <w:p>
            <w:pPr>
              <w:spacing w:after="0" w:before="0" w:line="200"/>
            </w:pPr>
            <w:r>
              <w:rPr>
                <w:b w:val="false"/>
                <w:bCs w:val="false"/>
                <w:sz w:val="16"/>
                <w:szCs w:val="16"/>
              </w:rPr>
              <w:t xml:space="preserve">16 gated units; Adam lr=0.001; max epochs=80; patience=4; 1169 parameters</w:t>
            </w:r>
          </w:p>
        </w:tc>
      </w:tr>
      <w:tr>
        <w:trPr>
          <w:cantSplit/>
          <w:tblHeader w:val="false"/>
        </w:trPr>
        <w:tc>
          <w:tcPr>
            <w:tcW w:type="dxa" w:w="1738"/>
            <w:shd w:fill="FFFFFF" w:val="clear"/>
            <w:tcMar>
              <w:top w:type="dxa" w:w="55"/>
              <w:left w:type="dxa" w:w="80"/>
              <w:bottom w:type="dxa" w:w="55"/>
              <w:right w:type="dxa" w:w="80"/>
            </w:tcMar>
          </w:tcPr>
          <w:p>
            <w:pPr>
              <w:spacing w:after="0" w:before="0" w:line="200"/>
            </w:pPr>
            <w:r>
              <w:rPr>
                <w:b w:val="false"/>
                <w:bCs w:val="false"/>
                <w:sz w:val="16"/>
                <w:szCs w:val="16"/>
              </w:rPr>
              <w:t xml:space="preserve">CausalCNN</w:t>
            </w:r>
          </w:p>
        </w:tc>
        <w:tc>
          <w:tcPr>
            <w:tcW w:type="dxa" w:w="1636"/>
            <w:shd w:fill="FFFFFF" w:val="clear"/>
            <w:tcMar>
              <w:top w:type="dxa" w:w="55"/>
              <w:left w:type="dxa" w:w="80"/>
              <w:bottom w:type="dxa" w:w="55"/>
              <w:right w:type="dxa" w:w="80"/>
            </w:tcMar>
          </w:tcPr>
          <w:p>
            <w:pPr>
              <w:spacing w:after="0" w:before="0" w:line="200"/>
            </w:pPr>
            <w:r>
              <w:rPr>
                <w:b w:val="false"/>
                <w:bCs w:val="false"/>
                <w:sz w:val="16"/>
                <w:szCs w:val="16"/>
              </w:rPr>
              <w:t xml:space="preserve">144</w:t>
            </w:r>
          </w:p>
        </w:tc>
        <w:tc>
          <w:tcPr>
            <w:tcW w:type="dxa" w:w="6852"/>
            <w:shd w:fill="FFFFFF" w:val="clear"/>
            <w:tcMar>
              <w:top w:type="dxa" w:w="55"/>
              <w:left w:type="dxa" w:w="80"/>
              <w:bottom w:type="dxa" w:w="55"/>
              <w:right w:type="dxa" w:w="80"/>
            </w:tcMar>
          </w:tcPr>
          <w:p>
            <w:pPr>
              <w:spacing w:after="0" w:before="0" w:line="200"/>
            </w:pPr>
            <w:r>
              <w:rPr>
                <w:b w:val="false"/>
                <w:bCs w:val="false"/>
                <w:sz w:val="16"/>
                <w:szCs w:val="16"/>
              </w:rPr>
              <w:t xml:space="preserve">16 filters; dilations 1,2,4,8,16,32,64; Adam lr=0.001; max epochs=80; patience=4; 4785 parameters</w:t>
            </w:r>
          </w:p>
        </w:tc>
      </w:tr>
    </w:tbl>
    <w:p>
      <w:pPr>
        <w:spacing w:after="50"/>
      </w:pPr>
    </w:p>
    <w:p>
      <w:pPr>
        <w:keepNext w:val="false"/>
        <w:spacing w:after="120" w:line="250"/>
      </w:pPr>
      <w:r>
        <w:t xml:space="preserve">The CNN's receptive field is 1 + 2 x sum(dilations) = 255 steps, which is more than the 144-step input it is given. The last dilation stages therefore reach past the start of the window and add parameters without adding history, and trimming them would be the first thing I would try next.</w:t>
      </w:r>
    </w:p>
    <w:p>
      <w:pPr>
        <w:keepNext w:val="false"/>
        <w:spacing w:after="120" w:line="250"/>
      </w:pPr>
      <w:r>
        <w:t xml:space="preserve">The neural output heads are initialized at zero. Adam uses gradient-norm clipping at 1, batch size 128, and seeded shuffling of the training windows. Shuffling here is safe because each window is built causally before shuffling, so reordering independent examples cannot move information backwards in time. Validation MSE drives early stopping, which restores the best weights. Each area gives 5,328 training targets and 1,008 validation targets after the common-history rule. Weights and normalization are fitted per area. The test-week predictions are rolling one-step forecasts that use observations already available up to the previous interval; they are not a seven-day recursive forecast from a single origin.</w:t>
      </w:r>
    </w:p>
    <w:p>
      <w:pPr>
        <w:pStyle w:val="Heading1"/>
        <w:keepNext/>
        <w:pageBreakBefore/>
      </w:pPr>
      <w:r>
        <w:t xml:space="preserve">6. Iterative experimentation</w:t>
      </w:r>
    </w:p>
    <w:p>
      <w:pPr>
        <w:keepNext w:val="false"/>
        <w:spacing w:after="120" w:line="250"/>
      </w:pPr>
      <w:r>
        <w:t xml:space="preserve">All tuning happened on area 5161's validation week. Each round was specified after reading the previous round's results, and the reasoning for every change is stored in the </w:t>
      </w:r>
      <w:r>
        <w:rPr>
          <w:rFonts w:ascii="Courier New" w:cs="Courier New" w:eastAsia="Courier New" w:hAnsi="Courier New"/>
        </w:rPr>
        <w:t xml:space="preserve">configs/*.json</w:t>
      </w:r>
      <w:r>
        <w:t xml:space="preserve"> file that produced it, with the consolidated record in </w:t>
      </w:r>
      <w:r>
        <w:rPr>
          <w:rFonts w:ascii="Courier New" w:cs="Courier New" w:eastAsia="Courier New" w:hAnsi="Courier New"/>
        </w:rPr>
        <w:t xml:space="preserve">results/tuning_log.csv</w:t>
      </w:r>
      <w:r>
        <w:t xml:space="preserve">. Test data was never scored during tuning.</w:t>
      </w:r>
    </w:p>
    <w:tbl>
      <w:tblPr>
        <w:tblW w:type="dxa" w:w="10226"/>
        <w:tblBorders>
          <w:top w:val="single" w:color="auto" w:sz="4"/>
          <w:left w:val="single" w:color="auto" w:sz="4"/>
          <w:bottom w:val="single" w:color="auto" w:sz="4"/>
          <w:right w:val="single" w:color="auto" w:sz="4"/>
          <w:insideH w:val="single" w:color="auto" w:sz="4"/>
          <w:insideV w:val="single" w:color="auto" w:sz="4"/>
        </w:tblBorders>
      </w:tblPr>
      <w:tblGrid>
        <w:gridCol w:w="2045"/>
        <w:gridCol w:w="2045"/>
        <w:gridCol w:w="2045"/>
        <w:gridCol w:w="2045"/>
        <w:gridCol w:w="2046"/>
      </w:tblGrid>
      <w:tr>
        <w:trPr>
          <w:cantSplit/>
          <w:tblHeader/>
        </w:trPr>
        <w:tc>
          <w:tcPr>
            <w:tcW w:type="dxa" w:w="2045"/>
            <w:shd w:fill="E5EEEB" w:val="clear"/>
            <w:tcMar>
              <w:top w:type="dxa" w:w="55"/>
              <w:left w:type="dxa" w:w="80"/>
              <w:bottom w:type="dxa" w:w="55"/>
              <w:right w:type="dxa" w:w="80"/>
            </w:tcMar>
          </w:tcPr>
          <w:p>
            <w:pPr>
              <w:spacing w:after="0" w:before="0" w:line="200"/>
            </w:pPr>
            <w:r>
              <w:rPr>
                <w:b/>
                <w:bCs/>
                <w:sz w:val="16"/>
                <w:szCs w:val="16"/>
              </w:rPr>
              <w:t xml:space="preserve">Experiment</w:t>
            </w:r>
          </w:p>
        </w:tc>
        <w:tc>
          <w:tcPr>
            <w:tcW w:type="dxa" w:w="2045"/>
            <w:shd w:fill="E5EEEB" w:val="clear"/>
            <w:tcMar>
              <w:top w:type="dxa" w:w="55"/>
              <w:left w:type="dxa" w:w="80"/>
              <w:bottom w:type="dxa" w:w="55"/>
              <w:right w:type="dxa" w:w="80"/>
            </w:tcMar>
          </w:tcPr>
          <w:p>
            <w:pPr>
              <w:spacing w:after="0" w:before="0" w:line="200"/>
            </w:pPr>
            <w:r>
              <w:rPr>
                <w:b/>
                <w:bCs/>
                <w:sz w:val="16"/>
                <w:szCs w:val="16"/>
              </w:rPr>
              <w:t xml:space="preserve">Model</w:t>
            </w:r>
          </w:p>
        </w:tc>
        <w:tc>
          <w:tcPr>
            <w:tcW w:type="dxa" w:w="2045"/>
            <w:shd w:fill="E5EEEB" w:val="clear"/>
            <w:tcMar>
              <w:top w:type="dxa" w:w="55"/>
              <w:left w:type="dxa" w:w="80"/>
              <w:bottom w:type="dxa" w:w="55"/>
              <w:right w:type="dxa" w:w="80"/>
            </w:tcMar>
          </w:tcPr>
          <w:p>
            <w:pPr>
              <w:spacing w:after="0" w:before="0" w:line="200"/>
            </w:pPr>
            <w:r>
              <w:rPr>
                <w:b/>
                <w:bCs/>
                <w:sz w:val="16"/>
                <w:szCs w:val="16"/>
              </w:rPr>
              <w:t xml:space="preserve">Validation RMSE</w:t>
            </w:r>
          </w:p>
        </w:tc>
        <w:tc>
          <w:tcPr>
            <w:tcW w:type="dxa" w:w="2045"/>
            <w:shd w:fill="E5EEEB" w:val="clear"/>
            <w:tcMar>
              <w:top w:type="dxa" w:w="55"/>
              <w:left w:type="dxa" w:w="80"/>
              <w:bottom w:type="dxa" w:w="55"/>
              <w:right w:type="dxa" w:w="80"/>
            </w:tcMar>
          </w:tcPr>
          <w:p>
            <w:pPr>
              <w:spacing w:after="0" w:before="0" w:line="200"/>
            </w:pPr>
            <w:r>
              <w:rPr>
                <w:b/>
                <w:bCs/>
                <w:sz w:val="16"/>
                <w:szCs w:val="16"/>
              </w:rPr>
              <w:t xml:space="preserve">Epochs run</w:t>
            </w:r>
          </w:p>
        </w:tc>
        <w:tc>
          <w:tcPr>
            <w:tcW w:type="dxa" w:w="2046"/>
            <w:shd w:fill="E5EEEB" w:val="clear"/>
            <w:tcMar>
              <w:top w:type="dxa" w:w="55"/>
              <w:left w:type="dxa" w:w="80"/>
              <w:bottom w:type="dxa" w:w="55"/>
              <w:right w:type="dxa" w:w="80"/>
            </w:tcMar>
          </w:tcPr>
          <w:p>
            <w:pPr>
              <w:spacing w:after="0" w:before="0" w:line="200"/>
            </w:pPr>
            <w:r>
              <w:rPr>
                <w:b/>
                <w:bCs/>
                <w:sz w:val="16"/>
                <w:szCs w:val="16"/>
              </w:rPr>
              <w:t xml:space="preserve">Training seconds</w:t>
            </w:r>
          </w:p>
        </w:tc>
      </w:tr>
      <w:tr>
        <w:trPr>
          <w:cantSplit/>
          <w:tblHeader w:val="false"/>
        </w:trPr>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initial</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RidgeAR</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159.07</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0</w:t>
            </w:r>
          </w:p>
        </w:tc>
        <w:tc>
          <w:tcPr>
            <w:tcW w:type="dxa" w:w="2046"/>
            <w:shd w:fill="FFFFFF" w:val="clear"/>
            <w:tcMar>
              <w:top w:type="dxa" w:w="55"/>
              <w:left w:type="dxa" w:w="80"/>
              <w:bottom w:type="dxa" w:w="55"/>
              <w:right w:type="dxa" w:w="80"/>
            </w:tcMar>
          </w:tcPr>
          <w:p>
            <w:pPr>
              <w:spacing w:after="0" w:before="0" w:line="200"/>
            </w:pPr>
            <w:r>
              <w:rPr>
                <w:b w:val="false"/>
                <w:bCs w:val="false"/>
                <w:sz w:val="16"/>
                <w:szCs w:val="16"/>
              </w:rPr>
              <w:t xml:space="preserve">0.0</w:t>
            </w:r>
          </w:p>
        </w:tc>
      </w:tr>
      <w:tr>
        <w:trPr>
          <w:cantSplit/>
          <w:tblHeader w:val="false"/>
        </w:trPr>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initial</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LSTM</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163.30</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13</w:t>
            </w:r>
          </w:p>
        </w:tc>
        <w:tc>
          <w:tcPr>
            <w:tcW w:type="dxa" w:w="2046"/>
            <w:shd w:fill="F5F7F6" w:val="clear"/>
            <w:tcMar>
              <w:top w:type="dxa" w:w="55"/>
              <w:left w:type="dxa" w:w="80"/>
              <w:bottom w:type="dxa" w:w="55"/>
              <w:right w:type="dxa" w:w="80"/>
            </w:tcMar>
          </w:tcPr>
          <w:p>
            <w:pPr>
              <w:spacing w:after="0" w:before="0" w:line="200"/>
            </w:pPr>
            <w:r>
              <w:rPr>
                <w:b w:val="false"/>
                <w:bCs w:val="false"/>
                <w:sz w:val="16"/>
                <w:szCs w:val="16"/>
              </w:rPr>
              <w:t xml:space="preserve">4.1</w:t>
            </w:r>
          </w:p>
        </w:tc>
      </w:tr>
      <w:tr>
        <w:trPr>
          <w:cantSplit/>
          <w:tblHeader w:val="false"/>
        </w:trPr>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initial</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CausalCNN</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161.02</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20</w:t>
            </w:r>
          </w:p>
        </w:tc>
        <w:tc>
          <w:tcPr>
            <w:tcW w:type="dxa" w:w="2046"/>
            <w:shd w:fill="FFFFFF" w:val="clear"/>
            <w:tcMar>
              <w:top w:type="dxa" w:w="55"/>
              <w:left w:type="dxa" w:w="80"/>
              <w:bottom w:type="dxa" w:w="55"/>
              <w:right w:type="dxa" w:w="80"/>
            </w:tcMar>
          </w:tcPr>
          <w:p>
            <w:pPr>
              <w:spacing w:after="0" w:before="0" w:line="200"/>
            </w:pPr>
            <w:r>
              <w:rPr>
                <w:b w:val="false"/>
                <w:bCs w:val="false"/>
                <w:sz w:val="16"/>
                <w:szCs w:val="16"/>
              </w:rPr>
              <w:t xml:space="preserve">4.5</w:t>
            </w:r>
          </w:p>
        </w:tc>
      </w:tr>
      <w:tr>
        <w:trPr>
          <w:cantSplit/>
          <w:tblHeader w:val="false"/>
        </w:trPr>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daily_history</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RidgeAR</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153.13</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0</w:t>
            </w:r>
          </w:p>
        </w:tc>
        <w:tc>
          <w:tcPr>
            <w:tcW w:type="dxa" w:w="2046"/>
            <w:shd w:fill="F5F7F6" w:val="clear"/>
            <w:tcMar>
              <w:top w:type="dxa" w:w="55"/>
              <w:left w:type="dxa" w:w="80"/>
              <w:bottom w:type="dxa" w:w="55"/>
              <w:right w:type="dxa" w:w="80"/>
            </w:tcMar>
          </w:tcPr>
          <w:p>
            <w:pPr>
              <w:spacing w:after="0" w:before="0" w:line="200"/>
            </w:pPr>
            <w:r>
              <w:rPr>
                <w:b w:val="false"/>
                <w:bCs w:val="false"/>
                <w:sz w:val="16"/>
                <w:szCs w:val="16"/>
              </w:rPr>
              <w:t xml:space="preserve">0.1</w:t>
            </w:r>
          </w:p>
        </w:tc>
      </w:tr>
      <w:tr>
        <w:trPr>
          <w:cantSplit/>
          <w:tblHeader w:val="false"/>
        </w:trPr>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daily_history</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LSTM</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160.26</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19</w:t>
            </w:r>
          </w:p>
        </w:tc>
        <w:tc>
          <w:tcPr>
            <w:tcW w:type="dxa" w:w="2046"/>
            <w:shd w:fill="FFFFFF" w:val="clear"/>
            <w:tcMar>
              <w:top w:type="dxa" w:w="55"/>
              <w:left w:type="dxa" w:w="80"/>
              <w:bottom w:type="dxa" w:w="55"/>
              <w:right w:type="dxa" w:w="80"/>
            </w:tcMar>
          </w:tcPr>
          <w:p>
            <w:pPr>
              <w:spacing w:after="0" w:before="0" w:line="200"/>
            </w:pPr>
            <w:r>
              <w:rPr>
                <w:b w:val="false"/>
                <w:bCs w:val="false"/>
                <w:sz w:val="16"/>
                <w:szCs w:val="16"/>
              </w:rPr>
              <w:t xml:space="preserve">16.9</w:t>
            </w:r>
          </w:p>
        </w:tc>
      </w:tr>
      <w:tr>
        <w:trPr>
          <w:cantSplit/>
          <w:tblHeader w:val="false"/>
        </w:trPr>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daily_history</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CausalCNN</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160.28</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16</w:t>
            </w:r>
          </w:p>
        </w:tc>
        <w:tc>
          <w:tcPr>
            <w:tcW w:type="dxa" w:w="2046"/>
            <w:shd w:fill="F5F7F6" w:val="clear"/>
            <w:tcMar>
              <w:top w:type="dxa" w:w="55"/>
              <w:left w:type="dxa" w:w="80"/>
              <w:bottom w:type="dxa" w:w="55"/>
              <w:right w:type="dxa" w:w="80"/>
            </w:tcMar>
          </w:tcPr>
          <w:p>
            <w:pPr>
              <w:spacing w:after="0" w:before="0" w:line="200"/>
            </w:pPr>
            <w:r>
              <w:rPr>
                <w:b w:val="false"/>
                <w:bCs w:val="false"/>
                <w:sz w:val="16"/>
                <w:szCs w:val="16"/>
              </w:rPr>
              <w:t xml:space="preserve">10.2</w:t>
            </w:r>
          </w:p>
        </w:tc>
      </w:tr>
      <w:tr>
        <w:trPr>
          <w:cantSplit/>
          <w:tblHeader w:val="false"/>
        </w:trPr>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capacity</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RidgeAR</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152.39</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0</w:t>
            </w:r>
          </w:p>
        </w:tc>
        <w:tc>
          <w:tcPr>
            <w:tcW w:type="dxa" w:w="2046"/>
            <w:shd w:fill="FFFFFF" w:val="clear"/>
            <w:tcMar>
              <w:top w:type="dxa" w:w="55"/>
              <w:left w:type="dxa" w:w="80"/>
              <w:bottom w:type="dxa" w:w="55"/>
              <w:right w:type="dxa" w:w="80"/>
            </w:tcMar>
          </w:tcPr>
          <w:p>
            <w:pPr>
              <w:spacing w:after="0" w:before="0" w:line="200"/>
            </w:pPr>
            <w:r>
              <w:rPr>
                <w:b w:val="false"/>
                <w:bCs w:val="false"/>
                <w:sz w:val="16"/>
                <w:szCs w:val="16"/>
              </w:rPr>
              <w:t xml:space="preserve">0.0</w:t>
            </w:r>
          </w:p>
        </w:tc>
      </w:tr>
      <w:tr>
        <w:trPr>
          <w:cantSplit/>
          <w:tblHeader w:val="false"/>
        </w:trPr>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capacity</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LSTM</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162.04</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9</w:t>
            </w:r>
          </w:p>
        </w:tc>
        <w:tc>
          <w:tcPr>
            <w:tcW w:type="dxa" w:w="2046"/>
            <w:shd w:fill="F5F7F6" w:val="clear"/>
            <w:tcMar>
              <w:top w:type="dxa" w:w="55"/>
              <w:left w:type="dxa" w:w="80"/>
              <w:bottom w:type="dxa" w:w="55"/>
              <w:right w:type="dxa" w:w="80"/>
            </w:tcMar>
          </w:tcPr>
          <w:p>
            <w:pPr>
              <w:spacing w:after="0" w:before="0" w:line="200"/>
            </w:pPr>
            <w:r>
              <w:rPr>
                <w:b w:val="false"/>
                <w:bCs w:val="false"/>
                <w:sz w:val="16"/>
                <w:szCs w:val="16"/>
              </w:rPr>
              <w:t xml:space="preserve">13.0</w:t>
            </w:r>
          </w:p>
        </w:tc>
      </w:tr>
      <w:tr>
        <w:trPr>
          <w:cantSplit/>
          <w:tblHeader w:val="false"/>
        </w:trPr>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capacity</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CausalCNN</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160.09</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11</w:t>
            </w:r>
          </w:p>
        </w:tc>
        <w:tc>
          <w:tcPr>
            <w:tcW w:type="dxa" w:w="2046"/>
            <w:shd w:fill="FFFFFF" w:val="clear"/>
            <w:tcMar>
              <w:top w:type="dxa" w:w="55"/>
              <w:left w:type="dxa" w:w="80"/>
              <w:bottom w:type="dxa" w:w="55"/>
              <w:right w:type="dxa" w:w="80"/>
            </w:tcMar>
          </w:tcPr>
          <w:p>
            <w:pPr>
              <w:spacing w:after="0" w:before="0" w:line="200"/>
            </w:pPr>
            <w:r>
              <w:rPr>
                <w:b w:val="false"/>
                <w:bCs w:val="false"/>
                <w:sz w:val="16"/>
                <w:szCs w:val="16"/>
              </w:rPr>
              <w:t xml:space="preserve">9.1</w:t>
            </w:r>
          </w:p>
        </w:tc>
      </w:tr>
      <w:tr>
        <w:trPr>
          <w:cantSplit/>
          <w:tblHeader w:val="false"/>
        </w:trPr>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budget</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RidgeAR</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152.39</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0</w:t>
            </w:r>
          </w:p>
        </w:tc>
        <w:tc>
          <w:tcPr>
            <w:tcW w:type="dxa" w:w="2046"/>
            <w:shd w:fill="F5F7F6" w:val="clear"/>
            <w:tcMar>
              <w:top w:type="dxa" w:w="55"/>
              <w:left w:type="dxa" w:w="80"/>
              <w:bottom w:type="dxa" w:w="55"/>
              <w:right w:type="dxa" w:w="80"/>
            </w:tcMar>
          </w:tcPr>
          <w:p>
            <w:pPr>
              <w:spacing w:after="0" w:before="0" w:line="200"/>
            </w:pPr>
            <w:r>
              <w:rPr>
                <w:b w:val="false"/>
                <w:bCs w:val="false"/>
                <w:sz w:val="16"/>
                <w:szCs w:val="16"/>
              </w:rPr>
              <w:t xml:space="preserve">0.0</w:t>
            </w:r>
          </w:p>
        </w:tc>
      </w:tr>
      <w:tr>
        <w:trPr>
          <w:cantSplit/>
          <w:tblHeader w:val="false"/>
        </w:trPr>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budget</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LSTM</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160.26</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19</w:t>
            </w:r>
          </w:p>
        </w:tc>
        <w:tc>
          <w:tcPr>
            <w:tcW w:type="dxa" w:w="2046"/>
            <w:shd w:fill="FFFFFF" w:val="clear"/>
            <w:tcMar>
              <w:top w:type="dxa" w:w="55"/>
              <w:left w:type="dxa" w:w="80"/>
              <w:bottom w:type="dxa" w:w="55"/>
              <w:right w:type="dxa" w:w="80"/>
            </w:tcMar>
          </w:tcPr>
          <w:p>
            <w:pPr>
              <w:spacing w:after="0" w:before="0" w:line="200"/>
            </w:pPr>
            <w:r>
              <w:rPr>
                <w:b w:val="false"/>
                <w:bCs w:val="false"/>
                <w:sz w:val="16"/>
                <w:szCs w:val="16"/>
              </w:rPr>
              <w:t xml:space="preserve">17.4</w:t>
            </w:r>
          </w:p>
        </w:tc>
      </w:tr>
      <w:tr>
        <w:trPr>
          <w:cantSplit/>
          <w:tblHeader w:val="false"/>
        </w:trPr>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budget</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CausalCNN</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160.09</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11</w:t>
            </w:r>
          </w:p>
        </w:tc>
        <w:tc>
          <w:tcPr>
            <w:tcW w:type="dxa" w:w="2046"/>
            <w:shd w:fill="F5F7F6" w:val="clear"/>
            <w:tcMar>
              <w:top w:type="dxa" w:w="55"/>
              <w:left w:type="dxa" w:w="80"/>
              <w:bottom w:type="dxa" w:w="55"/>
              <w:right w:type="dxa" w:w="80"/>
            </w:tcMar>
          </w:tcPr>
          <w:p>
            <w:pPr>
              <w:spacing w:after="0" w:before="0" w:line="200"/>
            </w:pPr>
            <w:r>
              <w:rPr>
                <w:b w:val="false"/>
                <w:bCs w:val="false"/>
                <w:sz w:val="16"/>
                <w:szCs w:val="16"/>
              </w:rPr>
              <w:t xml:space="preserve">9.3</w:t>
            </w:r>
          </w:p>
        </w:tc>
      </w:tr>
    </w:tbl>
    <w:p>
      <w:pPr>
        <w:spacing w:after="50"/>
      </w:pPr>
    </w:p>
    <w:p>
      <w:pPr>
        <w:keepNext w:val="false"/>
        <w:spacing w:after="120" w:line="250"/>
      </w:pPr>
      <w:r>
        <w:t xml:space="preserve">Round 1 used six hours of history. Round 2 extended it to a full day, which improved all three models, so I kept it. For the CNN I also had to extend the dilations to cover the longer window, so that round changes two things at once for that model and is not a clean single-variable comparison. Round 3 tested capacity: raising RidgeAR's alpha from 1 to 10 helped slightly, doubling the LSTM to 32 units made it worse so I kept 16, and doubling the CNN to 16 filters helped slightly so I kept that.</w:t>
      </w:r>
    </w:p>
    <w:p>
      <w:pPr>
        <w:keepNext w:val="false"/>
        <w:spacing w:after="120" w:line="250"/>
      </w:pPr>
      <w:r>
        <w:t xml:space="preserve">Round 4 came out of an audit rather than a hunch. Checking </w:t>
      </w:r>
      <w:r>
        <w:rPr>
          <w:rFonts w:ascii="Courier New" w:cs="Courier New" w:eastAsia="Courier New" w:hAnsi="Courier New"/>
        </w:rPr>
        <w:t xml:space="preserve">epochs_run</w:t>
      </w:r>
      <w:r>
        <w:t xml:space="preserve"> against the epoch cap in the completed fits showed the cap, not the patience rule, was ending most neural training. On area 5161 the models stop on their own inside 20 epochs, which is exactly why three rounds of tuning on that area never exposed the problem. Raising the cap to 80 leaves area 5161's validation RMSE unchanged and lets the other areas train until early stopping actually fires. After the change, 30 of 30 neural fits stop early and the longest runs 55 epochs. I am treating this as fixing an arbitrary constraint rather than as tuning, since a budget that cuts training off before the stopping rule triggers is not a considered choice.</w:t>
      </w:r>
    </w:p>
    <w:p>
      <w:pPr>
        <w:keepNext w:val="false"/>
        <w:spacing w:after="120" w:line="250"/>
      </w:pPr>
      <w:r>
        <w:t xml:space="preserve">One thing the table shows that I should not gloss over: RidgeAR has the lowest validation RMSE in every single round. Section 8 returns to this, because it does not match what happens on the test week.</w:t>
      </w:r>
    </w:p>
    <w:p>
      <w:pPr>
        <w:keepNext w:val="false"/>
        <w:spacing w:after="120" w:line="250"/>
      </w:pPr>
      <w:r>
        <w:t xml:space="preserve">The selected configuration is shared across all five areas while weights and normalization are fitted per area, so this tests whether hyperparameters transfer, not what each area's best settings would be. Final neural fits use seeds 42, 43 and 44, with 42 fixed in advance as the plotting and reference run rather than picked afterwards. RidgeAR is deterministic, so repeating it only varies the timing.</w:t>
      </w:r>
    </w:p>
    <w:p>
      <w:pPr>
        <w:keepNext/>
        <w:spacing w:after="40"/>
      </w:pPr>
      <w:r>
        <w:drawing>
          <wp:inline distT="0" distB="0" distL="0" distR="0">
            <wp:extent cx="6496050" cy="2133600"/>
            <wp:effectExtent t="0" r="0" b="0" l="0"/>
            <wp:docPr id="1" name="learning_curves.png" descr="Figure 5. Training and validation loss for the reference fits on area 5161. Early stopping watches validation loss; test data never influences the number of epochs." title="Figure 5. Training and validation loss for the reference fits on area 5161. Early stopping watches validation loss; test data never influences the number of epoc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496050" cy="2133600"/>
                    </a:xfrm>
                    <a:prstGeom prst="rect">
                      <a:avLst/>
                    </a:prstGeom>
                  </pic:spPr>
                </pic:pic>
              </a:graphicData>
            </a:graphic>
          </wp:inline>
        </w:drawing>
      </w:r>
    </w:p>
    <w:p>
      <w:pPr>
        <w:spacing w:after="120"/>
      </w:pPr>
      <w:r>
        <w:rPr>
          <w:color w:val="53605D"/>
          <w:sz w:val="16"/>
          <w:szCs w:val="16"/>
        </w:rPr>
        <w:t xml:space="preserve">Figure 5. Training and validation loss for the reference fits on area 5161. Early stopping watches validation loss; test data never influences the number of epochs.</w:t>
      </w:r>
    </w:p>
    <w:p>
      <w:pPr>
        <w:keepNext w:val="false"/>
        <w:spacing w:after="120" w:line="250"/>
      </w:pPr>
      <w:r>
        <w:t xml:space="preserve">Model selection leans on validation RMSE because large misses are what matter for capacity decisions, with MAE and MAPE as secondary evidence. All errors are converted back to activity units before being reported.</w:t>
      </w:r>
    </w:p>
    <w:p>
      <w:pPr>
        <w:pStyle w:val="Heading1"/>
        <w:keepNext/>
        <w:pageBreakBefore/>
      </w:pPr>
      <w:r>
        <w:t xml:space="preserve">7. Results and comparison</w:t>
      </w:r>
    </w:p>
    <w:p>
      <w:pPr>
        <w:pStyle w:val="Heading2"/>
        <w:keepNext/>
      </w:pPr>
      <w:r>
        <w:t xml:space="preserve">Area 5161</w:t>
      </w:r>
    </w:p>
    <w:tbl>
      <w:tblPr>
        <w:tblW w:type="dxa" w:w="10226"/>
        <w:tblBorders>
          <w:top w:val="single" w:color="auto" w:sz="4"/>
          <w:left w:val="single" w:color="auto" w:sz="4"/>
          <w:bottom w:val="single" w:color="auto" w:sz="4"/>
          <w:right w:val="single" w:color="auto" w:sz="4"/>
          <w:insideH w:val="single" w:color="auto" w:sz="4"/>
          <w:insideV w:val="single" w:color="auto" w:sz="4"/>
        </w:tblBorders>
      </w:tblPr>
      <w:tblGrid>
        <w:gridCol w:w="4090"/>
        <w:gridCol w:w="2045"/>
        <w:gridCol w:w="2045"/>
        <w:gridCol w:w="2046"/>
      </w:tblGrid>
      <w:tr>
        <w:trPr>
          <w:cantSplit/>
          <w:tblHeader/>
        </w:trPr>
        <w:tc>
          <w:tcPr>
            <w:tcW w:type="dxa" w:w="4090"/>
            <w:shd w:fill="E5EEEB" w:val="clear"/>
            <w:tcMar>
              <w:top w:type="dxa" w:w="55"/>
              <w:left w:type="dxa" w:w="80"/>
              <w:bottom w:type="dxa" w:w="55"/>
              <w:right w:type="dxa" w:w="80"/>
            </w:tcMar>
          </w:tcPr>
          <w:p>
            <w:pPr>
              <w:spacing w:after="0" w:before="0" w:line="200"/>
            </w:pPr>
            <w:r>
              <w:rPr>
                <w:b/>
                <w:bCs/>
                <w:sz w:val="16"/>
                <w:szCs w:val="16"/>
              </w:rPr>
              <w:t xml:space="preserve">Model (seed 42)</w:t>
            </w:r>
          </w:p>
        </w:tc>
        <w:tc>
          <w:tcPr>
            <w:tcW w:type="dxa" w:w="2045"/>
            <w:shd w:fill="E5EEEB" w:val="clear"/>
            <w:tcMar>
              <w:top w:type="dxa" w:w="55"/>
              <w:left w:type="dxa" w:w="80"/>
              <w:bottom w:type="dxa" w:w="55"/>
              <w:right w:type="dxa" w:w="80"/>
            </w:tcMar>
          </w:tcPr>
          <w:p>
            <w:pPr>
              <w:spacing w:after="0" w:before="0" w:line="200"/>
            </w:pPr>
            <w:r>
              <w:rPr>
                <w:b/>
                <w:bCs/>
                <w:sz w:val="16"/>
                <w:szCs w:val="16"/>
              </w:rPr>
              <w:t xml:space="preserve">MAE</w:t>
            </w:r>
          </w:p>
        </w:tc>
        <w:tc>
          <w:tcPr>
            <w:tcW w:type="dxa" w:w="2045"/>
            <w:shd w:fill="E5EEEB" w:val="clear"/>
            <w:tcMar>
              <w:top w:type="dxa" w:w="55"/>
              <w:left w:type="dxa" w:w="80"/>
              <w:bottom w:type="dxa" w:w="55"/>
              <w:right w:type="dxa" w:w="80"/>
            </w:tcMar>
          </w:tcPr>
          <w:p>
            <w:pPr>
              <w:spacing w:after="0" w:before="0" w:line="200"/>
            </w:pPr>
            <w:r>
              <w:rPr>
                <w:b/>
                <w:bCs/>
                <w:sz w:val="16"/>
                <w:szCs w:val="16"/>
              </w:rPr>
              <w:t xml:space="preserve">RMSE</w:t>
            </w:r>
          </w:p>
        </w:tc>
        <w:tc>
          <w:tcPr>
            <w:tcW w:type="dxa" w:w="2046"/>
            <w:shd w:fill="E5EEEB" w:val="clear"/>
            <w:tcMar>
              <w:top w:type="dxa" w:w="55"/>
              <w:left w:type="dxa" w:w="80"/>
              <w:bottom w:type="dxa" w:w="55"/>
              <w:right w:type="dxa" w:w="80"/>
            </w:tcMar>
          </w:tcPr>
          <w:p>
            <w:pPr>
              <w:spacing w:after="0" w:before="0" w:line="200"/>
            </w:pPr>
            <w:r>
              <w:rPr>
                <w:b/>
                <w:bCs/>
                <w:sz w:val="16"/>
                <w:szCs w:val="16"/>
              </w:rPr>
              <w:t xml:space="preserve">MAPE (%)</w:t>
            </w:r>
          </w:p>
        </w:tc>
      </w:tr>
      <w:tr>
        <w:trPr>
          <w:cantSplit/>
          <w:tblHeader w:val="false"/>
        </w:trPr>
        <w:tc>
          <w:tcPr>
            <w:tcW w:type="dxa" w:w="4090"/>
            <w:shd w:fill="FFFFFF" w:val="clear"/>
            <w:tcMar>
              <w:top w:type="dxa" w:w="55"/>
              <w:left w:type="dxa" w:w="80"/>
              <w:bottom w:type="dxa" w:w="55"/>
              <w:right w:type="dxa" w:w="80"/>
            </w:tcMar>
          </w:tcPr>
          <w:p>
            <w:pPr>
              <w:spacing w:after="0" w:before="0" w:line="200"/>
            </w:pPr>
            <w:r>
              <w:rPr>
                <w:b w:val="false"/>
                <w:bCs w:val="false"/>
                <w:sz w:val="16"/>
                <w:szCs w:val="16"/>
              </w:rPr>
              <w:t xml:space="preserve">RidgeAR</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85.08</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124.18</w:t>
            </w:r>
          </w:p>
        </w:tc>
        <w:tc>
          <w:tcPr>
            <w:tcW w:type="dxa" w:w="2046"/>
            <w:shd w:fill="FFFFFF" w:val="clear"/>
            <w:tcMar>
              <w:top w:type="dxa" w:w="55"/>
              <w:left w:type="dxa" w:w="80"/>
              <w:bottom w:type="dxa" w:w="55"/>
              <w:right w:type="dxa" w:w="80"/>
            </w:tcMar>
          </w:tcPr>
          <w:p>
            <w:pPr>
              <w:spacing w:after="0" w:before="0" w:line="200"/>
            </w:pPr>
            <w:r>
              <w:rPr>
                <w:b w:val="false"/>
                <w:bCs w:val="false"/>
                <w:sz w:val="16"/>
                <w:szCs w:val="16"/>
              </w:rPr>
              <w:t xml:space="preserve">9.80</w:t>
            </w:r>
          </w:p>
        </w:tc>
      </w:tr>
      <w:tr>
        <w:trPr>
          <w:cantSplit/>
          <w:tblHeader w:val="false"/>
        </w:trPr>
        <w:tc>
          <w:tcPr>
            <w:tcW w:type="dxa" w:w="4090"/>
            <w:shd w:fill="F5F7F6" w:val="clear"/>
            <w:tcMar>
              <w:top w:type="dxa" w:w="55"/>
              <w:left w:type="dxa" w:w="80"/>
              <w:bottom w:type="dxa" w:w="55"/>
              <w:right w:type="dxa" w:w="80"/>
            </w:tcMar>
          </w:tcPr>
          <w:p>
            <w:pPr>
              <w:spacing w:after="0" w:before="0" w:line="200"/>
            </w:pPr>
            <w:r>
              <w:rPr>
                <w:b w:val="false"/>
                <w:bCs w:val="false"/>
                <w:sz w:val="16"/>
                <w:szCs w:val="16"/>
              </w:rPr>
              <w:t xml:space="preserve">LSTM</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81.13</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118.42</w:t>
            </w:r>
          </w:p>
        </w:tc>
        <w:tc>
          <w:tcPr>
            <w:tcW w:type="dxa" w:w="2046"/>
            <w:shd w:fill="F5F7F6" w:val="clear"/>
            <w:tcMar>
              <w:top w:type="dxa" w:w="55"/>
              <w:left w:type="dxa" w:w="80"/>
              <w:bottom w:type="dxa" w:w="55"/>
              <w:right w:type="dxa" w:w="80"/>
            </w:tcMar>
          </w:tcPr>
          <w:p>
            <w:pPr>
              <w:spacing w:after="0" w:before="0" w:line="200"/>
            </w:pPr>
            <w:r>
              <w:rPr>
                <w:b w:val="false"/>
                <w:bCs w:val="false"/>
                <w:sz w:val="16"/>
                <w:szCs w:val="16"/>
              </w:rPr>
              <w:t xml:space="preserve">9.09</w:t>
            </w:r>
          </w:p>
        </w:tc>
      </w:tr>
      <w:tr>
        <w:trPr>
          <w:cantSplit/>
          <w:tblHeader w:val="false"/>
        </w:trPr>
        <w:tc>
          <w:tcPr>
            <w:tcW w:type="dxa" w:w="4090"/>
            <w:shd w:fill="FFFFFF" w:val="clear"/>
            <w:tcMar>
              <w:top w:type="dxa" w:w="55"/>
              <w:left w:type="dxa" w:w="80"/>
              <w:bottom w:type="dxa" w:w="55"/>
              <w:right w:type="dxa" w:w="80"/>
            </w:tcMar>
          </w:tcPr>
          <w:p>
            <w:pPr>
              <w:spacing w:after="0" w:before="0" w:line="200"/>
            </w:pPr>
            <w:r>
              <w:rPr>
                <w:b w:val="false"/>
                <w:bCs w:val="false"/>
                <w:sz w:val="16"/>
                <w:szCs w:val="16"/>
              </w:rPr>
              <w:t xml:space="preserve">CausalCNN</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79.96</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118.16</w:t>
            </w:r>
          </w:p>
        </w:tc>
        <w:tc>
          <w:tcPr>
            <w:tcW w:type="dxa" w:w="2046"/>
            <w:shd w:fill="FFFFFF" w:val="clear"/>
            <w:tcMar>
              <w:top w:type="dxa" w:w="55"/>
              <w:left w:type="dxa" w:w="80"/>
              <w:bottom w:type="dxa" w:w="55"/>
              <w:right w:type="dxa" w:w="80"/>
            </w:tcMar>
          </w:tcPr>
          <w:p>
            <w:pPr>
              <w:spacing w:after="0" w:before="0" w:line="200"/>
            </w:pPr>
            <w:r>
              <w:rPr>
                <w:b w:val="false"/>
                <w:bCs w:val="false"/>
                <w:sz w:val="16"/>
                <w:szCs w:val="16"/>
              </w:rPr>
              <w:t xml:space="preserve">8.36</w:t>
            </w:r>
          </w:p>
        </w:tc>
      </w:tr>
      <w:tr>
        <w:trPr>
          <w:cantSplit/>
          <w:tblHeader w:val="false"/>
        </w:trPr>
        <w:tc>
          <w:tcPr>
            <w:tcW w:type="dxa" w:w="4090"/>
            <w:shd w:fill="F5F7F6" w:val="clear"/>
            <w:tcMar>
              <w:top w:type="dxa" w:w="55"/>
              <w:left w:type="dxa" w:w="80"/>
              <w:bottom w:type="dxa" w:w="55"/>
              <w:right w:type="dxa" w:w="80"/>
            </w:tcMar>
          </w:tcPr>
          <w:p>
            <w:pPr>
              <w:spacing w:after="0" w:before="0" w:line="200"/>
            </w:pPr>
            <w:r>
              <w:rPr>
                <w:b w:val="false"/>
                <w:bCs w:val="false"/>
                <w:sz w:val="16"/>
                <w:szCs w:val="16"/>
              </w:rPr>
              <w:t xml:space="preserve">Persistence</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92.80</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134.88</w:t>
            </w:r>
          </w:p>
        </w:tc>
        <w:tc>
          <w:tcPr>
            <w:tcW w:type="dxa" w:w="2046"/>
            <w:shd w:fill="F5F7F6" w:val="clear"/>
            <w:tcMar>
              <w:top w:type="dxa" w:w="55"/>
              <w:left w:type="dxa" w:w="80"/>
              <w:bottom w:type="dxa" w:w="55"/>
              <w:right w:type="dxa" w:w="80"/>
            </w:tcMar>
          </w:tcPr>
          <w:p>
            <w:pPr>
              <w:spacing w:after="0" w:before="0" w:line="200"/>
            </w:pPr>
            <w:r>
              <w:rPr>
                <w:b w:val="false"/>
                <w:bCs w:val="false"/>
                <w:sz w:val="16"/>
                <w:szCs w:val="16"/>
              </w:rPr>
              <w:t xml:space="preserve">9.19</w:t>
            </w:r>
          </w:p>
        </w:tc>
      </w:tr>
      <w:tr>
        <w:trPr>
          <w:cantSplit/>
          <w:tblHeader w:val="false"/>
        </w:trPr>
        <w:tc>
          <w:tcPr>
            <w:tcW w:type="dxa" w:w="4090"/>
            <w:shd w:fill="FFFFFF" w:val="clear"/>
            <w:tcMar>
              <w:top w:type="dxa" w:w="55"/>
              <w:left w:type="dxa" w:w="80"/>
              <w:bottom w:type="dxa" w:w="55"/>
              <w:right w:type="dxa" w:w="80"/>
            </w:tcMar>
          </w:tcPr>
          <w:p>
            <w:pPr>
              <w:spacing w:after="0" w:before="0" w:line="200"/>
            </w:pPr>
            <w:r>
              <w:rPr>
                <w:b w:val="false"/>
                <w:bCs w:val="false"/>
                <w:sz w:val="16"/>
                <w:szCs w:val="16"/>
              </w:rPr>
              <w:t xml:space="preserve">Daily seasonal</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338.59</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619.04</w:t>
            </w:r>
          </w:p>
        </w:tc>
        <w:tc>
          <w:tcPr>
            <w:tcW w:type="dxa" w:w="2046"/>
            <w:shd w:fill="FFFFFF" w:val="clear"/>
            <w:tcMar>
              <w:top w:type="dxa" w:w="55"/>
              <w:left w:type="dxa" w:w="80"/>
              <w:bottom w:type="dxa" w:w="55"/>
              <w:right w:type="dxa" w:w="80"/>
            </w:tcMar>
          </w:tcPr>
          <w:p>
            <w:pPr>
              <w:spacing w:after="0" w:before="0" w:line="200"/>
            </w:pPr>
            <w:r>
              <w:rPr>
                <w:b w:val="false"/>
                <w:bCs w:val="false"/>
                <w:sz w:val="16"/>
                <w:szCs w:val="16"/>
              </w:rPr>
              <w:t xml:space="preserve">25.94</w:t>
            </w:r>
          </w:p>
        </w:tc>
      </w:tr>
    </w:tbl>
    <w:p>
      <w:pPr>
        <w:spacing w:after="50"/>
      </w:pPr>
    </w:p>
    <w:p>
      <w:pPr>
        <w:pStyle w:val="Heading2"/>
        <w:keepNext/>
      </w:pPr>
      <w:r>
        <w:t xml:space="preserve">Area 5059</w:t>
      </w:r>
    </w:p>
    <w:tbl>
      <w:tblPr>
        <w:tblW w:type="dxa" w:w="10226"/>
        <w:tblBorders>
          <w:top w:val="single" w:color="auto" w:sz="4"/>
          <w:left w:val="single" w:color="auto" w:sz="4"/>
          <w:bottom w:val="single" w:color="auto" w:sz="4"/>
          <w:right w:val="single" w:color="auto" w:sz="4"/>
          <w:insideH w:val="single" w:color="auto" w:sz="4"/>
          <w:insideV w:val="single" w:color="auto" w:sz="4"/>
        </w:tblBorders>
      </w:tblPr>
      <w:tblGrid>
        <w:gridCol w:w="4090"/>
        <w:gridCol w:w="2045"/>
        <w:gridCol w:w="2045"/>
        <w:gridCol w:w="2046"/>
      </w:tblGrid>
      <w:tr>
        <w:trPr>
          <w:cantSplit/>
          <w:tblHeader/>
        </w:trPr>
        <w:tc>
          <w:tcPr>
            <w:tcW w:type="dxa" w:w="4090"/>
            <w:shd w:fill="E5EEEB" w:val="clear"/>
            <w:tcMar>
              <w:top w:type="dxa" w:w="55"/>
              <w:left w:type="dxa" w:w="80"/>
              <w:bottom w:type="dxa" w:w="55"/>
              <w:right w:type="dxa" w:w="80"/>
            </w:tcMar>
          </w:tcPr>
          <w:p>
            <w:pPr>
              <w:spacing w:after="0" w:before="0" w:line="200"/>
            </w:pPr>
            <w:r>
              <w:rPr>
                <w:b/>
                <w:bCs/>
                <w:sz w:val="16"/>
                <w:szCs w:val="16"/>
              </w:rPr>
              <w:t xml:space="preserve">Model (seed 42)</w:t>
            </w:r>
          </w:p>
        </w:tc>
        <w:tc>
          <w:tcPr>
            <w:tcW w:type="dxa" w:w="2045"/>
            <w:shd w:fill="E5EEEB" w:val="clear"/>
            <w:tcMar>
              <w:top w:type="dxa" w:w="55"/>
              <w:left w:type="dxa" w:w="80"/>
              <w:bottom w:type="dxa" w:w="55"/>
              <w:right w:type="dxa" w:w="80"/>
            </w:tcMar>
          </w:tcPr>
          <w:p>
            <w:pPr>
              <w:spacing w:after="0" w:before="0" w:line="200"/>
            </w:pPr>
            <w:r>
              <w:rPr>
                <w:b/>
                <w:bCs/>
                <w:sz w:val="16"/>
                <w:szCs w:val="16"/>
              </w:rPr>
              <w:t xml:space="preserve">MAE</w:t>
            </w:r>
          </w:p>
        </w:tc>
        <w:tc>
          <w:tcPr>
            <w:tcW w:type="dxa" w:w="2045"/>
            <w:shd w:fill="E5EEEB" w:val="clear"/>
            <w:tcMar>
              <w:top w:type="dxa" w:w="55"/>
              <w:left w:type="dxa" w:w="80"/>
              <w:bottom w:type="dxa" w:w="55"/>
              <w:right w:type="dxa" w:w="80"/>
            </w:tcMar>
          </w:tcPr>
          <w:p>
            <w:pPr>
              <w:spacing w:after="0" w:before="0" w:line="200"/>
            </w:pPr>
            <w:r>
              <w:rPr>
                <w:b/>
                <w:bCs/>
                <w:sz w:val="16"/>
                <w:szCs w:val="16"/>
              </w:rPr>
              <w:t xml:space="preserve">RMSE</w:t>
            </w:r>
          </w:p>
        </w:tc>
        <w:tc>
          <w:tcPr>
            <w:tcW w:type="dxa" w:w="2046"/>
            <w:shd w:fill="E5EEEB" w:val="clear"/>
            <w:tcMar>
              <w:top w:type="dxa" w:w="55"/>
              <w:left w:type="dxa" w:w="80"/>
              <w:bottom w:type="dxa" w:w="55"/>
              <w:right w:type="dxa" w:w="80"/>
            </w:tcMar>
          </w:tcPr>
          <w:p>
            <w:pPr>
              <w:spacing w:after="0" w:before="0" w:line="200"/>
            </w:pPr>
            <w:r>
              <w:rPr>
                <w:b/>
                <w:bCs/>
                <w:sz w:val="16"/>
                <w:szCs w:val="16"/>
              </w:rPr>
              <w:t xml:space="preserve">MAPE (%)</w:t>
            </w:r>
          </w:p>
        </w:tc>
      </w:tr>
      <w:tr>
        <w:trPr>
          <w:cantSplit/>
          <w:tblHeader w:val="false"/>
        </w:trPr>
        <w:tc>
          <w:tcPr>
            <w:tcW w:type="dxa" w:w="4090"/>
            <w:shd w:fill="FFFFFF" w:val="clear"/>
            <w:tcMar>
              <w:top w:type="dxa" w:w="55"/>
              <w:left w:type="dxa" w:w="80"/>
              <w:bottom w:type="dxa" w:w="55"/>
              <w:right w:type="dxa" w:w="80"/>
            </w:tcMar>
          </w:tcPr>
          <w:p>
            <w:pPr>
              <w:spacing w:after="0" w:before="0" w:line="200"/>
            </w:pPr>
            <w:r>
              <w:rPr>
                <w:b w:val="false"/>
                <w:bCs w:val="false"/>
                <w:sz w:val="16"/>
                <w:szCs w:val="16"/>
              </w:rPr>
              <w:t xml:space="preserve">RidgeAR</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71.79</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99.66</w:t>
            </w:r>
          </w:p>
        </w:tc>
        <w:tc>
          <w:tcPr>
            <w:tcW w:type="dxa" w:w="2046"/>
            <w:shd w:fill="FFFFFF" w:val="clear"/>
            <w:tcMar>
              <w:top w:type="dxa" w:w="55"/>
              <w:left w:type="dxa" w:w="80"/>
              <w:bottom w:type="dxa" w:w="55"/>
              <w:right w:type="dxa" w:w="80"/>
            </w:tcMar>
          </w:tcPr>
          <w:p>
            <w:pPr>
              <w:spacing w:after="0" w:before="0" w:line="200"/>
            </w:pPr>
            <w:r>
              <w:rPr>
                <w:b w:val="false"/>
                <w:bCs w:val="false"/>
                <w:sz w:val="16"/>
                <w:szCs w:val="16"/>
              </w:rPr>
              <w:t xml:space="preserve">7.91</w:t>
            </w:r>
          </w:p>
        </w:tc>
      </w:tr>
      <w:tr>
        <w:trPr>
          <w:cantSplit/>
          <w:tblHeader w:val="false"/>
        </w:trPr>
        <w:tc>
          <w:tcPr>
            <w:tcW w:type="dxa" w:w="4090"/>
            <w:shd w:fill="F5F7F6" w:val="clear"/>
            <w:tcMar>
              <w:top w:type="dxa" w:w="55"/>
              <w:left w:type="dxa" w:w="80"/>
              <w:bottom w:type="dxa" w:w="55"/>
              <w:right w:type="dxa" w:w="80"/>
            </w:tcMar>
          </w:tcPr>
          <w:p>
            <w:pPr>
              <w:spacing w:after="0" w:before="0" w:line="200"/>
            </w:pPr>
            <w:r>
              <w:rPr>
                <w:b w:val="false"/>
                <w:bCs w:val="false"/>
                <w:sz w:val="16"/>
                <w:szCs w:val="16"/>
              </w:rPr>
              <w:t xml:space="preserve">LSTM</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75.46</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106.22</w:t>
            </w:r>
          </w:p>
        </w:tc>
        <w:tc>
          <w:tcPr>
            <w:tcW w:type="dxa" w:w="2046"/>
            <w:shd w:fill="F5F7F6" w:val="clear"/>
            <w:tcMar>
              <w:top w:type="dxa" w:w="55"/>
              <w:left w:type="dxa" w:w="80"/>
              <w:bottom w:type="dxa" w:w="55"/>
              <w:right w:type="dxa" w:w="80"/>
            </w:tcMar>
          </w:tcPr>
          <w:p>
            <w:pPr>
              <w:spacing w:after="0" w:before="0" w:line="200"/>
            </w:pPr>
            <w:r>
              <w:rPr>
                <w:b w:val="false"/>
                <w:bCs w:val="false"/>
                <w:sz w:val="16"/>
                <w:szCs w:val="16"/>
              </w:rPr>
              <w:t xml:space="preserve">7.78</w:t>
            </w:r>
          </w:p>
        </w:tc>
      </w:tr>
      <w:tr>
        <w:trPr>
          <w:cantSplit/>
          <w:tblHeader w:val="false"/>
        </w:trPr>
        <w:tc>
          <w:tcPr>
            <w:tcW w:type="dxa" w:w="4090"/>
            <w:shd w:fill="FFFFFF" w:val="clear"/>
            <w:tcMar>
              <w:top w:type="dxa" w:w="55"/>
              <w:left w:type="dxa" w:w="80"/>
              <w:bottom w:type="dxa" w:w="55"/>
              <w:right w:type="dxa" w:w="80"/>
            </w:tcMar>
          </w:tcPr>
          <w:p>
            <w:pPr>
              <w:spacing w:after="0" w:before="0" w:line="200"/>
            </w:pPr>
            <w:r>
              <w:rPr>
                <w:b w:val="false"/>
                <w:bCs w:val="false"/>
                <w:sz w:val="16"/>
                <w:szCs w:val="16"/>
              </w:rPr>
              <w:t xml:space="preserve">CausalCNN</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73.96</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103.49</w:t>
            </w:r>
          </w:p>
        </w:tc>
        <w:tc>
          <w:tcPr>
            <w:tcW w:type="dxa" w:w="2046"/>
            <w:shd w:fill="FFFFFF" w:val="clear"/>
            <w:tcMar>
              <w:top w:type="dxa" w:w="55"/>
              <w:left w:type="dxa" w:w="80"/>
              <w:bottom w:type="dxa" w:w="55"/>
              <w:right w:type="dxa" w:w="80"/>
            </w:tcMar>
          </w:tcPr>
          <w:p>
            <w:pPr>
              <w:spacing w:after="0" w:before="0" w:line="200"/>
            </w:pPr>
            <w:r>
              <w:rPr>
                <w:b w:val="false"/>
                <w:bCs w:val="false"/>
                <w:sz w:val="16"/>
                <w:szCs w:val="16"/>
              </w:rPr>
              <w:t xml:space="preserve">7.61</w:t>
            </w:r>
          </w:p>
        </w:tc>
      </w:tr>
      <w:tr>
        <w:trPr>
          <w:cantSplit/>
          <w:tblHeader w:val="false"/>
        </w:trPr>
        <w:tc>
          <w:tcPr>
            <w:tcW w:type="dxa" w:w="4090"/>
            <w:shd w:fill="F5F7F6" w:val="clear"/>
            <w:tcMar>
              <w:top w:type="dxa" w:w="55"/>
              <w:left w:type="dxa" w:w="80"/>
              <w:bottom w:type="dxa" w:w="55"/>
              <w:right w:type="dxa" w:w="80"/>
            </w:tcMar>
          </w:tcPr>
          <w:p>
            <w:pPr>
              <w:spacing w:after="0" w:before="0" w:line="200"/>
            </w:pPr>
            <w:r>
              <w:rPr>
                <w:b w:val="false"/>
                <w:bCs w:val="false"/>
                <w:sz w:val="16"/>
                <w:szCs w:val="16"/>
              </w:rPr>
              <w:t xml:space="preserve">Persistence</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81.52</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114.38</w:t>
            </w:r>
          </w:p>
        </w:tc>
        <w:tc>
          <w:tcPr>
            <w:tcW w:type="dxa" w:w="2046"/>
            <w:shd w:fill="F5F7F6" w:val="clear"/>
            <w:tcMar>
              <w:top w:type="dxa" w:w="55"/>
              <w:left w:type="dxa" w:w="80"/>
              <w:bottom w:type="dxa" w:w="55"/>
              <w:right w:type="dxa" w:w="80"/>
            </w:tcMar>
          </w:tcPr>
          <w:p>
            <w:pPr>
              <w:spacing w:after="0" w:before="0" w:line="200"/>
            </w:pPr>
            <w:r>
              <w:rPr>
                <w:b w:val="false"/>
                <w:bCs w:val="false"/>
                <w:sz w:val="16"/>
                <w:szCs w:val="16"/>
              </w:rPr>
              <w:t xml:space="preserve">7.96</w:t>
            </w:r>
          </w:p>
        </w:tc>
      </w:tr>
      <w:tr>
        <w:trPr>
          <w:cantSplit/>
          <w:tblHeader w:val="false"/>
        </w:trPr>
        <w:tc>
          <w:tcPr>
            <w:tcW w:type="dxa" w:w="4090"/>
            <w:shd w:fill="FFFFFF" w:val="clear"/>
            <w:tcMar>
              <w:top w:type="dxa" w:w="55"/>
              <w:left w:type="dxa" w:w="80"/>
              <w:bottom w:type="dxa" w:w="55"/>
              <w:right w:type="dxa" w:w="80"/>
            </w:tcMar>
          </w:tcPr>
          <w:p>
            <w:pPr>
              <w:spacing w:after="0" w:before="0" w:line="200"/>
            </w:pPr>
            <w:r>
              <w:rPr>
                <w:b w:val="false"/>
                <w:bCs w:val="false"/>
                <w:sz w:val="16"/>
                <w:szCs w:val="16"/>
              </w:rPr>
              <w:t xml:space="preserve">Daily seasonal</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171.74</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245.87</w:t>
            </w:r>
          </w:p>
        </w:tc>
        <w:tc>
          <w:tcPr>
            <w:tcW w:type="dxa" w:w="2046"/>
            <w:shd w:fill="FFFFFF" w:val="clear"/>
            <w:tcMar>
              <w:top w:type="dxa" w:w="55"/>
              <w:left w:type="dxa" w:w="80"/>
              <w:bottom w:type="dxa" w:w="55"/>
              <w:right w:type="dxa" w:w="80"/>
            </w:tcMar>
          </w:tcPr>
          <w:p>
            <w:pPr>
              <w:spacing w:after="0" w:before="0" w:line="200"/>
            </w:pPr>
            <w:r>
              <w:rPr>
                <w:b w:val="false"/>
                <w:bCs w:val="false"/>
                <w:sz w:val="16"/>
                <w:szCs w:val="16"/>
              </w:rPr>
              <w:t xml:space="preserve">18.02</w:t>
            </w:r>
          </w:p>
        </w:tc>
      </w:tr>
    </w:tbl>
    <w:p>
      <w:pPr>
        <w:spacing w:after="50"/>
      </w:pPr>
    </w:p>
    <w:p>
      <w:pPr>
        <w:pStyle w:val="Heading2"/>
        <w:keepNext/>
      </w:pPr>
      <w:r>
        <w:t xml:space="preserve">Area 5259</w:t>
      </w:r>
    </w:p>
    <w:tbl>
      <w:tblPr>
        <w:tblW w:type="dxa" w:w="10226"/>
        <w:tblBorders>
          <w:top w:val="single" w:color="auto" w:sz="4"/>
          <w:left w:val="single" w:color="auto" w:sz="4"/>
          <w:bottom w:val="single" w:color="auto" w:sz="4"/>
          <w:right w:val="single" w:color="auto" w:sz="4"/>
          <w:insideH w:val="single" w:color="auto" w:sz="4"/>
          <w:insideV w:val="single" w:color="auto" w:sz="4"/>
        </w:tblBorders>
      </w:tblPr>
      <w:tblGrid>
        <w:gridCol w:w="4090"/>
        <w:gridCol w:w="2045"/>
        <w:gridCol w:w="2045"/>
        <w:gridCol w:w="2046"/>
      </w:tblGrid>
      <w:tr>
        <w:trPr>
          <w:cantSplit/>
          <w:tblHeader/>
        </w:trPr>
        <w:tc>
          <w:tcPr>
            <w:tcW w:type="dxa" w:w="4090"/>
            <w:shd w:fill="E5EEEB" w:val="clear"/>
            <w:tcMar>
              <w:top w:type="dxa" w:w="55"/>
              <w:left w:type="dxa" w:w="80"/>
              <w:bottom w:type="dxa" w:w="55"/>
              <w:right w:type="dxa" w:w="80"/>
            </w:tcMar>
          </w:tcPr>
          <w:p>
            <w:pPr>
              <w:spacing w:after="0" w:before="0" w:line="200"/>
            </w:pPr>
            <w:r>
              <w:rPr>
                <w:b/>
                <w:bCs/>
                <w:sz w:val="16"/>
                <w:szCs w:val="16"/>
              </w:rPr>
              <w:t xml:space="preserve">Model (seed 42)</w:t>
            </w:r>
          </w:p>
        </w:tc>
        <w:tc>
          <w:tcPr>
            <w:tcW w:type="dxa" w:w="2045"/>
            <w:shd w:fill="E5EEEB" w:val="clear"/>
            <w:tcMar>
              <w:top w:type="dxa" w:w="55"/>
              <w:left w:type="dxa" w:w="80"/>
              <w:bottom w:type="dxa" w:w="55"/>
              <w:right w:type="dxa" w:w="80"/>
            </w:tcMar>
          </w:tcPr>
          <w:p>
            <w:pPr>
              <w:spacing w:after="0" w:before="0" w:line="200"/>
            </w:pPr>
            <w:r>
              <w:rPr>
                <w:b/>
                <w:bCs/>
                <w:sz w:val="16"/>
                <w:szCs w:val="16"/>
              </w:rPr>
              <w:t xml:space="preserve">MAE</w:t>
            </w:r>
          </w:p>
        </w:tc>
        <w:tc>
          <w:tcPr>
            <w:tcW w:type="dxa" w:w="2045"/>
            <w:shd w:fill="E5EEEB" w:val="clear"/>
            <w:tcMar>
              <w:top w:type="dxa" w:w="55"/>
              <w:left w:type="dxa" w:w="80"/>
              <w:bottom w:type="dxa" w:w="55"/>
              <w:right w:type="dxa" w:w="80"/>
            </w:tcMar>
          </w:tcPr>
          <w:p>
            <w:pPr>
              <w:spacing w:after="0" w:before="0" w:line="200"/>
            </w:pPr>
            <w:r>
              <w:rPr>
                <w:b/>
                <w:bCs/>
                <w:sz w:val="16"/>
                <w:szCs w:val="16"/>
              </w:rPr>
              <w:t xml:space="preserve">RMSE</w:t>
            </w:r>
          </w:p>
        </w:tc>
        <w:tc>
          <w:tcPr>
            <w:tcW w:type="dxa" w:w="2046"/>
            <w:shd w:fill="E5EEEB" w:val="clear"/>
            <w:tcMar>
              <w:top w:type="dxa" w:w="55"/>
              <w:left w:type="dxa" w:w="80"/>
              <w:bottom w:type="dxa" w:w="55"/>
              <w:right w:type="dxa" w:w="80"/>
            </w:tcMar>
          </w:tcPr>
          <w:p>
            <w:pPr>
              <w:spacing w:after="0" w:before="0" w:line="200"/>
            </w:pPr>
            <w:r>
              <w:rPr>
                <w:b/>
                <w:bCs/>
                <w:sz w:val="16"/>
                <w:szCs w:val="16"/>
              </w:rPr>
              <w:t xml:space="preserve">MAPE (%)</w:t>
            </w:r>
          </w:p>
        </w:tc>
      </w:tr>
      <w:tr>
        <w:trPr>
          <w:cantSplit/>
          <w:tblHeader w:val="false"/>
        </w:trPr>
        <w:tc>
          <w:tcPr>
            <w:tcW w:type="dxa" w:w="4090"/>
            <w:shd w:fill="FFFFFF" w:val="clear"/>
            <w:tcMar>
              <w:top w:type="dxa" w:w="55"/>
              <w:left w:type="dxa" w:w="80"/>
              <w:bottom w:type="dxa" w:w="55"/>
              <w:right w:type="dxa" w:w="80"/>
            </w:tcMar>
          </w:tcPr>
          <w:p>
            <w:pPr>
              <w:spacing w:after="0" w:before="0" w:line="200"/>
            </w:pPr>
            <w:r>
              <w:rPr>
                <w:b w:val="false"/>
                <w:bCs w:val="false"/>
                <w:sz w:val="16"/>
                <w:szCs w:val="16"/>
              </w:rPr>
              <w:t xml:space="preserve">RidgeAR</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65.86</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93.17</w:t>
            </w:r>
          </w:p>
        </w:tc>
        <w:tc>
          <w:tcPr>
            <w:tcW w:type="dxa" w:w="2046"/>
            <w:shd w:fill="FFFFFF" w:val="clear"/>
            <w:tcMar>
              <w:top w:type="dxa" w:w="55"/>
              <w:left w:type="dxa" w:w="80"/>
              <w:bottom w:type="dxa" w:w="55"/>
              <w:right w:type="dxa" w:w="80"/>
            </w:tcMar>
          </w:tcPr>
          <w:p>
            <w:pPr>
              <w:spacing w:after="0" w:before="0" w:line="200"/>
            </w:pPr>
            <w:r>
              <w:rPr>
                <w:b w:val="false"/>
                <w:bCs w:val="false"/>
                <w:sz w:val="16"/>
                <w:szCs w:val="16"/>
              </w:rPr>
              <w:t xml:space="preserve">7.74</w:t>
            </w:r>
          </w:p>
        </w:tc>
      </w:tr>
      <w:tr>
        <w:trPr>
          <w:cantSplit/>
          <w:tblHeader w:val="false"/>
        </w:trPr>
        <w:tc>
          <w:tcPr>
            <w:tcW w:type="dxa" w:w="4090"/>
            <w:shd w:fill="F5F7F6" w:val="clear"/>
            <w:tcMar>
              <w:top w:type="dxa" w:w="55"/>
              <w:left w:type="dxa" w:w="80"/>
              <w:bottom w:type="dxa" w:w="55"/>
              <w:right w:type="dxa" w:w="80"/>
            </w:tcMar>
          </w:tcPr>
          <w:p>
            <w:pPr>
              <w:spacing w:after="0" w:before="0" w:line="200"/>
            </w:pPr>
            <w:r>
              <w:rPr>
                <w:b w:val="false"/>
                <w:bCs w:val="false"/>
                <w:sz w:val="16"/>
                <w:szCs w:val="16"/>
              </w:rPr>
              <w:t xml:space="preserve">LSTM</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66.84</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95.02</w:t>
            </w:r>
          </w:p>
        </w:tc>
        <w:tc>
          <w:tcPr>
            <w:tcW w:type="dxa" w:w="2046"/>
            <w:shd w:fill="F5F7F6" w:val="clear"/>
            <w:tcMar>
              <w:top w:type="dxa" w:w="55"/>
              <w:left w:type="dxa" w:w="80"/>
              <w:bottom w:type="dxa" w:w="55"/>
              <w:right w:type="dxa" w:w="80"/>
            </w:tcMar>
          </w:tcPr>
          <w:p>
            <w:pPr>
              <w:spacing w:after="0" w:before="0" w:line="200"/>
            </w:pPr>
            <w:r>
              <w:rPr>
                <w:b w:val="false"/>
                <w:bCs w:val="false"/>
                <w:sz w:val="16"/>
                <w:szCs w:val="16"/>
              </w:rPr>
              <w:t xml:space="preserve">7.82</w:t>
            </w:r>
          </w:p>
        </w:tc>
      </w:tr>
      <w:tr>
        <w:trPr>
          <w:cantSplit/>
          <w:tblHeader w:val="false"/>
        </w:trPr>
        <w:tc>
          <w:tcPr>
            <w:tcW w:type="dxa" w:w="4090"/>
            <w:shd w:fill="FFFFFF" w:val="clear"/>
            <w:tcMar>
              <w:top w:type="dxa" w:w="55"/>
              <w:left w:type="dxa" w:w="80"/>
              <w:bottom w:type="dxa" w:w="55"/>
              <w:right w:type="dxa" w:w="80"/>
            </w:tcMar>
          </w:tcPr>
          <w:p>
            <w:pPr>
              <w:spacing w:after="0" w:before="0" w:line="200"/>
            </w:pPr>
            <w:r>
              <w:rPr>
                <w:b w:val="false"/>
                <w:bCs w:val="false"/>
                <w:sz w:val="16"/>
                <w:szCs w:val="16"/>
              </w:rPr>
              <w:t xml:space="preserve">CausalCNN</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66.64</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93.61</w:t>
            </w:r>
          </w:p>
        </w:tc>
        <w:tc>
          <w:tcPr>
            <w:tcW w:type="dxa" w:w="2046"/>
            <w:shd w:fill="FFFFFF" w:val="clear"/>
            <w:tcMar>
              <w:top w:type="dxa" w:w="55"/>
              <w:left w:type="dxa" w:w="80"/>
              <w:bottom w:type="dxa" w:w="55"/>
              <w:right w:type="dxa" w:w="80"/>
            </w:tcMar>
          </w:tcPr>
          <w:p>
            <w:pPr>
              <w:spacing w:after="0" w:before="0" w:line="200"/>
            </w:pPr>
            <w:r>
              <w:rPr>
                <w:b w:val="false"/>
                <w:bCs w:val="false"/>
                <w:sz w:val="16"/>
                <w:szCs w:val="16"/>
              </w:rPr>
              <w:t xml:space="preserve">8.21</w:t>
            </w:r>
          </w:p>
        </w:tc>
      </w:tr>
      <w:tr>
        <w:trPr>
          <w:cantSplit/>
          <w:tblHeader w:val="false"/>
        </w:trPr>
        <w:tc>
          <w:tcPr>
            <w:tcW w:type="dxa" w:w="4090"/>
            <w:shd w:fill="F5F7F6" w:val="clear"/>
            <w:tcMar>
              <w:top w:type="dxa" w:w="55"/>
              <w:left w:type="dxa" w:w="80"/>
              <w:bottom w:type="dxa" w:w="55"/>
              <w:right w:type="dxa" w:w="80"/>
            </w:tcMar>
          </w:tcPr>
          <w:p>
            <w:pPr>
              <w:spacing w:after="0" w:before="0" w:line="200"/>
            </w:pPr>
            <w:r>
              <w:rPr>
                <w:b w:val="false"/>
                <w:bCs w:val="false"/>
                <w:sz w:val="16"/>
                <w:szCs w:val="16"/>
              </w:rPr>
              <w:t xml:space="preserve">Persistence</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75.97</w:t>
            </w:r>
          </w:p>
        </w:tc>
        <w:tc>
          <w:tcPr>
            <w:tcW w:type="dxa" w:w="2045"/>
            <w:shd w:fill="F5F7F6" w:val="clear"/>
            <w:tcMar>
              <w:top w:type="dxa" w:w="55"/>
              <w:left w:type="dxa" w:w="80"/>
              <w:bottom w:type="dxa" w:w="55"/>
              <w:right w:type="dxa" w:w="80"/>
            </w:tcMar>
          </w:tcPr>
          <w:p>
            <w:pPr>
              <w:spacing w:after="0" w:before="0" w:line="200"/>
            </w:pPr>
            <w:r>
              <w:rPr>
                <w:b w:val="false"/>
                <w:bCs w:val="false"/>
                <w:sz w:val="16"/>
                <w:szCs w:val="16"/>
              </w:rPr>
              <w:t xml:space="preserve">109.58</w:t>
            </w:r>
          </w:p>
        </w:tc>
        <w:tc>
          <w:tcPr>
            <w:tcW w:type="dxa" w:w="2046"/>
            <w:shd w:fill="F5F7F6" w:val="clear"/>
            <w:tcMar>
              <w:top w:type="dxa" w:w="55"/>
              <w:left w:type="dxa" w:w="80"/>
              <w:bottom w:type="dxa" w:w="55"/>
              <w:right w:type="dxa" w:w="80"/>
            </w:tcMar>
          </w:tcPr>
          <w:p>
            <w:pPr>
              <w:spacing w:after="0" w:before="0" w:line="200"/>
            </w:pPr>
            <w:r>
              <w:rPr>
                <w:b w:val="false"/>
                <w:bCs w:val="false"/>
                <w:sz w:val="16"/>
                <w:szCs w:val="16"/>
              </w:rPr>
              <w:t xml:space="preserve">8.11</w:t>
            </w:r>
          </w:p>
        </w:tc>
      </w:tr>
      <w:tr>
        <w:trPr>
          <w:cantSplit/>
          <w:tblHeader w:val="false"/>
        </w:trPr>
        <w:tc>
          <w:tcPr>
            <w:tcW w:type="dxa" w:w="4090"/>
            <w:shd w:fill="FFFFFF" w:val="clear"/>
            <w:tcMar>
              <w:top w:type="dxa" w:w="55"/>
              <w:left w:type="dxa" w:w="80"/>
              <w:bottom w:type="dxa" w:w="55"/>
              <w:right w:type="dxa" w:w="80"/>
            </w:tcMar>
          </w:tcPr>
          <w:p>
            <w:pPr>
              <w:spacing w:after="0" w:before="0" w:line="200"/>
            </w:pPr>
            <w:r>
              <w:rPr>
                <w:b w:val="false"/>
                <w:bCs w:val="false"/>
                <w:sz w:val="16"/>
                <w:szCs w:val="16"/>
              </w:rPr>
              <w:t xml:space="preserve">Daily seasonal</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470.32</w:t>
            </w:r>
          </w:p>
        </w:tc>
        <w:tc>
          <w:tcPr>
            <w:tcW w:type="dxa" w:w="2045"/>
            <w:shd w:fill="FFFFFF" w:val="clear"/>
            <w:tcMar>
              <w:top w:type="dxa" w:w="55"/>
              <w:left w:type="dxa" w:w="80"/>
              <w:bottom w:type="dxa" w:w="55"/>
              <w:right w:type="dxa" w:w="80"/>
            </w:tcMar>
          </w:tcPr>
          <w:p>
            <w:pPr>
              <w:spacing w:after="0" w:before="0" w:line="200"/>
            </w:pPr>
            <w:r>
              <w:rPr>
                <w:b w:val="false"/>
                <w:bCs w:val="false"/>
                <w:sz w:val="16"/>
                <w:szCs w:val="16"/>
              </w:rPr>
              <w:t xml:space="preserve">861.62</w:t>
            </w:r>
          </w:p>
        </w:tc>
        <w:tc>
          <w:tcPr>
            <w:tcW w:type="dxa" w:w="2046"/>
            <w:shd w:fill="FFFFFF" w:val="clear"/>
            <w:tcMar>
              <w:top w:type="dxa" w:w="55"/>
              <w:left w:type="dxa" w:w="80"/>
              <w:bottom w:type="dxa" w:w="55"/>
              <w:right w:type="dxa" w:w="80"/>
            </w:tcMar>
          </w:tcPr>
          <w:p>
            <w:pPr>
              <w:spacing w:after="0" w:before="0" w:line="200"/>
            </w:pPr>
            <w:r>
              <w:rPr>
                <w:b w:val="false"/>
                <w:bCs w:val="false"/>
                <w:sz w:val="16"/>
                <w:szCs w:val="16"/>
              </w:rPr>
              <w:t xml:space="preserve">71.62</w:t>
            </w:r>
          </w:p>
        </w:tc>
      </w:tr>
    </w:tbl>
    <w:p>
      <w:pPr>
        <w:spacing w:after="50"/>
      </w:pPr>
    </w:p>
    <w:p>
      <w:pPr>
        <w:keepNext w:val="false"/>
        <w:spacing w:after="120" w:line="250"/>
      </w:pPr>
      <w:r>
        <w:t xml:space="preserve">MAE is the mean absolute error, RMSE is the square root of mean squared error, and MAPE is 100 times the mean of |prediction - actual| / |actual| over nonzero targets. MAPE excludes zero targets and the excluded count is written to the CSV; no epsilon is substituted. MAE and RMSE use every eligible target. The test week has 1,008 intervals and all of them are scored for every area (5161: 1008, 5059: 1008, 5259: 1008, 4159: 1008, 4556: 1008).</w:t>
      </w:r>
    </w:p>
    <w:tbl>
      <w:tblPr>
        <w:tblW w:type="dxa" w:w="10226"/>
        <w:tblBorders>
          <w:top w:val="single" w:color="auto" w:sz="4"/>
          <w:left w:val="single" w:color="auto" w:sz="4"/>
          <w:bottom w:val="single" w:color="auto" w:sz="4"/>
          <w:right w:val="single" w:color="auto" w:sz="4"/>
          <w:insideH w:val="single" w:color="auto" w:sz="4"/>
          <w:insideV w:val="single" w:color="auto" w:sz="4"/>
        </w:tblBorders>
      </w:tblPr>
      <w:tblGrid>
        <w:gridCol w:w="2556"/>
        <w:gridCol w:w="2556"/>
        <w:gridCol w:w="2556"/>
        <w:gridCol w:w="2558"/>
      </w:tblGrid>
      <w:tr>
        <w:trPr>
          <w:cantSplit/>
          <w:tblHeader/>
        </w:trPr>
        <w:tc>
          <w:tcPr>
            <w:tcW w:type="dxa" w:w="2556"/>
            <w:shd w:fill="E5EEEB" w:val="clear"/>
            <w:tcMar>
              <w:top w:type="dxa" w:w="55"/>
              <w:left w:type="dxa" w:w="80"/>
              <w:bottom w:type="dxa" w:w="55"/>
              <w:right w:type="dxa" w:w="80"/>
            </w:tcMar>
          </w:tcPr>
          <w:p>
            <w:pPr>
              <w:spacing w:after="0" w:before="0" w:line="200"/>
            </w:pPr>
            <w:r>
              <w:rPr>
                <w:b/>
                <w:bCs/>
                <w:sz w:val="16"/>
                <w:szCs w:val="16"/>
              </w:rPr>
              <w:t xml:space="preserve">Model</w:t>
            </w:r>
          </w:p>
        </w:tc>
        <w:tc>
          <w:tcPr>
            <w:tcW w:type="dxa" w:w="2556"/>
            <w:shd w:fill="E5EEEB" w:val="clear"/>
            <w:tcMar>
              <w:top w:type="dxa" w:w="55"/>
              <w:left w:type="dxa" w:w="80"/>
              <w:bottom w:type="dxa" w:w="55"/>
              <w:right w:type="dxa" w:w="80"/>
            </w:tcMar>
          </w:tcPr>
          <w:p>
            <w:pPr>
              <w:spacing w:after="0" w:before="0" w:line="200"/>
            </w:pPr>
            <w:r>
              <w:rPr>
                <w:b/>
                <w:bCs/>
                <w:sz w:val="16"/>
                <w:szCs w:val="16"/>
              </w:rPr>
              <w:t xml:space="preserve">Training (s)</w:t>
            </w:r>
          </w:p>
        </w:tc>
        <w:tc>
          <w:tcPr>
            <w:tcW w:type="dxa" w:w="2556"/>
            <w:shd w:fill="E5EEEB" w:val="clear"/>
            <w:tcMar>
              <w:top w:type="dxa" w:w="55"/>
              <w:left w:type="dxa" w:w="80"/>
              <w:bottom w:type="dxa" w:w="55"/>
              <w:right w:type="dxa" w:w="80"/>
            </w:tcMar>
          </w:tcPr>
          <w:p>
            <w:pPr>
              <w:spacing w:after="0" w:before="0" w:line="200"/>
            </w:pPr>
            <w:r>
              <w:rPr>
                <w:b/>
                <w:bCs/>
                <w:sz w:val="16"/>
                <w:szCs w:val="16"/>
              </w:rPr>
              <w:t xml:space="preserve">Full test batch (ms)</w:t>
            </w:r>
          </w:p>
        </w:tc>
        <w:tc>
          <w:tcPr>
            <w:tcW w:type="dxa" w:w="2558"/>
            <w:shd w:fill="E5EEEB" w:val="clear"/>
            <w:tcMar>
              <w:top w:type="dxa" w:w="55"/>
              <w:left w:type="dxa" w:w="80"/>
              <w:bottom w:type="dxa" w:w="55"/>
              <w:right w:type="dxa" w:w="80"/>
            </w:tcMar>
          </w:tcPr>
          <w:p>
            <w:pPr>
              <w:spacing w:after="0" w:before="0" w:line="200"/>
            </w:pPr>
            <w:r>
              <w:rPr>
                <w:b/>
                <w:bCs/>
                <w:sz w:val="16"/>
                <w:szCs w:val="16"/>
              </w:rPr>
              <w:t xml:space="preserve">Single forecast (ms)</w:t>
            </w:r>
          </w:p>
        </w:tc>
      </w:tr>
      <w:tr>
        <w:trPr>
          <w:cantSplit/>
          <w:tblHeader w:val="false"/>
        </w:trPr>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CausalCNN</w:t>
            </w:r>
          </w:p>
        </w:tc>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17.09</w:t>
            </w:r>
          </w:p>
        </w:tc>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30.70</w:t>
            </w:r>
          </w:p>
        </w:tc>
        <w:tc>
          <w:tcPr>
            <w:tcW w:type="dxa" w:w="2558"/>
            <w:shd w:fill="FFFFFF" w:val="clear"/>
            <w:tcMar>
              <w:top w:type="dxa" w:w="55"/>
              <w:left w:type="dxa" w:w="80"/>
              <w:bottom w:type="dxa" w:w="55"/>
              <w:right w:type="dxa" w:w="80"/>
            </w:tcMar>
          </w:tcPr>
          <w:p>
            <w:pPr>
              <w:spacing w:after="0" w:before="0" w:line="200"/>
            </w:pPr>
            <w:r>
              <w:rPr>
                <w:b w:val="false"/>
                <w:bCs w:val="false"/>
                <w:sz w:val="16"/>
                <w:szCs w:val="16"/>
              </w:rPr>
              <w:t xml:space="preserve">0.298</w:t>
            </w:r>
          </w:p>
        </w:tc>
      </w:tr>
      <w:tr>
        <w:trPr>
          <w:cantSplit/>
          <w:tblHeader w:val="false"/>
        </w:trPr>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LSTM</w:t>
            </w:r>
          </w:p>
        </w:tc>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23.13</w:t>
            </w:r>
          </w:p>
        </w:tc>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34.59</w:t>
            </w:r>
          </w:p>
        </w:tc>
        <w:tc>
          <w:tcPr>
            <w:tcW w:type="dxa" w:w="2558"/>
            <w:shd w:fill="F5F7F6" w:val="clear"/>
            <w:tcMar>
              <w:top w:type="dxa" w:w="55"/>
              <w:left w:type="dxa" w:w="80"/>
              <w:bottom w:type="dxa" w:w="55"/>
              <w:right w:type="dxa" w:w="80"/>
            </w:tcMar>
          </w:tcPr>
          <w:p>
            <w:pPr>
              <w:spacing w:after="0" w:before="0" w:line="200"/>
            </w:pPr>
            <w:r>
              <w:rPr>
                <w:b w:val="false"/>
                <w:bCs w:val="false"/>
                <w:sz w:val="16"/>
                <w:szCs w:val="16"/>
              </w:rPr>
              <w:t xml:space="preserve">2.067</w:t>
            </w:r>
          </w:p>
        </w:tc>
      </w:tr>
      <w:tr>
        <w:trPr>
          <w:cantSplit/>
          <w:tblHeader w:val="false"/>
        </w:trPr>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RidgeAR</w:t>
            </w:r>
          </w:p>
        </w:tc>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0.05</w:t>
            </w:r>
          </w:p>
        </w:tc>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0.10</w:t>
            </w:r>
          </w:p>
        </w:tc>
        <w:tc>
          <w:tcPr>
            <w:tcW w:type="dxa" w:w="2558"/>
            <w:shd w:fill="FFFFFF" w:val="clear"/>
            <w:tcMar>
              <w:top w:type="dxa" w:w="55"/>
              <w:left w:type="dxa" w:w="80"/>
              <w:bottom w:type="dxa" w:w="55"/>
              <w:right w:type="dxa" w:w="80"/>
            </w:tcMar>
          </w:tcPr>
          <w:p>
            <w:pPr>
              <w:spacing w:after="0" w:before="0" w:line="200"/>
            </w:pPr>
            <w:r>
              <w:rPr>
                <w:b w:val="false"/>
                <w:bCs w:val="false"/>
                <w:sz w:val="16"/>
                <w:szCs w:val="16"/>
              </w:rPr>
              <w:t xml:space="preserve">0.047</w:t>
            </w:r>
          </w:p>
        </w:tc>
      </w:tr>
    </w:tbl>
    <w:p>
      <w:pPr>
        <w:spacing w:after="50"/>
      </w:pPr>
    </w:p>
    <w:p>
      <w:pPr>
        <w:keepNext w:val="false"/>
        <w:spacing w:after="120" w:line="250"/>
      </w:pPr>
      <w:r>
        <w:t xml:space="preserve">Timing is averaged over five areas and three fits per model on an Apple M2 Pro with 16 GB RAM, CPU only, four TensorFlow intra-op threads. The two scopes are not identical and should not be compared as if they were: neural training time includes building and compiling the graph and running validation each epoch, while the Ridge figure is the solve alone. Inference is measured warm and synchronously, as the median of five full-batch calls and of 30 single-sample calls per fit. It covers the forward pass only, so window construction, scaling and reconstructing the forecast are excluded for all three models.</w:t>
      </w:r>
    </w:p>
    <w:p>
      <w:pPr>
        <w:pStyle w:val="Heading1"/>
        <w:keepNext/>
        <w:pageBreakBefore/>
      </w:pPr>
      <w:r>
        <w:t xml:space="preserve">Forecasts for area 5161</w:t>
      </w:r>
    </w:p>
    <w:p>
      <w:pPr>
        <w:keepNext w:val="false"/>
        <w:spacing w:after="120" w:line="250"/>
      </w:pPr>
      <w:r>
        <w:t xml:space="preserve">These are the three required model comparisons for this area. All three use the same observed targets and the same reference seed, and each prediction uses only observations available up to the previous interval.</w:t>
      </w:r>
    </w:p>
    <w:p>
      <w:pPr>
        <w:keepNext/>
        <w:spacing w:after="40"/>
      </w:pPr>
      <w:r>
        <w:drawing>
          <wp:inline distT="0" distB="0" distL="0" distR="0">
            <wp:extent cx="6496050" cy="2495550"/>
            <wp:effectExtent t="0" r="0" b="0" l="0"/>
            <wp:docPr id="1" name="forecast_5161_RidgeAR.png" descr="Figure 6a. RidgeAR, area 5161." title="Figure 6a. RidgeAR, area 5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496050" cy="2495550"/>
                    </a:xfrm>
                    <a:prstGeom prst="rect">
                      <a:avLst/>
                    </a:prstGeom>
                  </pic:spPr>
                </pic:pic>
              </a:graphicData>
            </a:graphic>
          </wp:inline>
        </w:drawing>
      </w:r>
    </w:p>
    <w:p>
      <w:pPr>
        <w:spacing w:after="120"/>
      </w:pPr>
      <w:r>
        <w:rPr>
          <w:color w:val="53605D"/>
          <w:sz w:val="16"/>
          <w:szCs w:val="16"/>
        </w:rPr>
        <w:t xml:space="preserve">Figure 6a. RidgeAR, area 5161.</w:t>
      </w:r>
    </w:p>
    <w:p>
      <w:pPr>
        <w:keepNext/>
        <w:spacing w:after="40"/>
      </w:pPr>
      <w:r>
        <w:drawing>
          <wp:inline distT="0" distB="0" distL="0" distR="0">
            <wp:extent cx="6496050" cy="2495550"/>
            <wp:effectExtent t="0" r="0" b="0" l="0"/>
            <wp:docPr id="1" name="forecast_5161_LSTM.png" descr="Figure 6b. LSTM, area 5161." title="Figure 6b. LSTM, area 5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496050" cy="2495550"/>
                    </a:xfrm>
                    <a:prstGeom prst="rect">
                      <a:avLst/>
                    </a:prstGeom>
                  </pic:spPr>
                </pic:pic>
              </a:graphicData>
            </a:graphic>
          </wp:inline>
        </w:drawing>
      </w:r>
    </w:p>
    <w:p>
      <w:pPr>
        <w:spacing w:after="120"/>
      </w:pPr>
      <w:r>
        <w:rPr>
          <w:color w:val="53605D"/>
          <w:sz w:val="16"/>
          <w:szCs w:val="16"/>
        </w:rPr>
        <w:t xml:space="preserve">Figure 6b. LSTM, area 5161.</w:t>
      </w:r>
    </w:p>
    <w:p>
      <w:pPr>
        <w:keepNext/>
        <w:spacing w:after="40"/>
      </w:pPr>
      <w:r>
        <w:drawing>
          <wp:inline distT="0" distB="0" distL="0" distR="0">
            <wp:extent cx="6496050" cy="2495550"/>
            <wp:effectExtent t="0" r="0" b="0" l="0"/>
            <wp:docPr id="1" name="forecast_5161_CausalCNN.png" descr="Figure 6c. CausalCNN, area 5161." title="Figure 6c. CausalCNN, area 5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496050" cy="2495550"/>
                    </a:xfrm>
                    <a:prstGeom prst="rect">
                      <a:avLst/>
                    </a:prstGeom>
                  </pic:spPr>
                </pic:pic>
              </a:graphicData>
            </a:graphic>
          </wp:inline>
        </w:drawing>
      </w:r>
    </w:p>
    <w:p>
      <w:pPr>
        <w:spacing w:after="120"/>
      </w:pPr>
      <w:r>
        <w:rPr>
          <w:color w:val="53605D"/>
          <w:sz w:val="16"/>
          <w:szCs w:val="16"/>
        </w:rPr>
        <w:t xml:space="preserve">Figure 6c. CausalCNN, area 5161.</w:t>
      </w:r>
    </w:p>
    <w:p>
      <w:pPr>
        <w:pStyle w:val="Heading1"/>
        <w:keepNext/>
        <w:pageBreakBefore/>
      </w:pPr>
      <w:r>
        <w:t xml:space="preserve">Forecasts for area 5059</w:t>
      </w:r>
    </w:p>
    <w:p>
      <w:pPr>
        <w:keepNext w:val="false"/>
        <w:spacing w:after="120" w:line="250"/>
      </w:pPr>
      <w:r>
        <w:t xml:space="preserve">These are the three required model comparisons for this area. All three use the same observed targets and the same reference seed, and each prediction uses only observations available up to the previous interval.</w:t>
      </w:r>
    </w:p>
    <w:p>
      <w:pPr>
        <w:keepNext/>
        <w:spacing w:after="40"/>
      </w:pPr>
      <w:r>
        <w:drawing>
          <wp:inline distT="0" distB="0" distL="0" distR="0">
            <wp:extent cx="6496050" cy="2495550"/>
            <wp:effectExtent t="0" r="0" b="0" l="0"/>
            <wp:docPr id="1" name="forecast_5059_RidgeAR.png" descr="Figure 7a. RidgeAR, area 5059." title="Figure 7a. RidgeAR, area 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496050" cy="2495550"/>
                    </a:xfrm>
                    <a:prstGeom prst="rect">
                      <a:avLst/>
                    </a:prstGeom>
                  </pic:spPr>
                </pic:pic>
              </a:graphicData>
            </a:graphic>
          </wp:inline>
        </w:drawing>
      </w:r>
    </w:p>
    <w:p>
      <w:pPr>
        <w:spacing w:after="120"/>
      </w:pPr>
      <w:r>
        <w:rPr>
          <w:color w:val="53605D"/>
          <w:sz w:val="16"/>
          <w:szCs w:val="16"/>
        </w:rPr>
        <w:t xml:space="preserve">Figure 7a. RidgeAR, area 5059.</w:t>
      </w:r>
    </w:p>
    <w:p>
      <w:pPr>
        <w:keepNext/>
        <w:spacing w:after="40"/>
      </w:pPr>
      <w:r>
        <w:drawing>
          <wp:inline distT="0" distB="0" distL="0" distR="0">
            <wp:extent cx="6496050" cy="2495550"/>
            <wp:effectExtent t="0" r="0" b="0" l="0"/>
            <wp:docPr id="1" name="forecast_5059_LSTM.png" descr="Figure 7b. LSTM, area 5059." title="Figure 7b. LSTM, area 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496050" cy="2495550"/>
                    </a:xfrm>
                    <a:prstGeom prst="rect">
                      <a:avLst/>
                    </a:prstGeom>
                  </pic:spPr>
                </pic:pic>
              </a:graphicData>
            </a:graphic>
          </wp:inline>
        </w:drawing>
      </w:r>
    </w:p>
    <w:p>
      <w:pPr>
        <w:spacing w:after="120"/>
      </w:pPr>
      <w:r>
        <w:rPr>
          <w:color w:val="53605D"/>
          <w:sz w:val="16"/>
          <w:szCs w:val="16"/>
        </w:rPr>
        <w:t xml:space="preserve">Figure 7b. LSTM, area 5059.</w:t>
      </w:r>
    </w:p>
    <w:p>
      <w:pPr>
        <w:keepNext/>
        <w:spacing w:after="40"/>
      </w:pPr>
      <w:r>
        <w:drawing>
          <wp:inline distT="0" distB="0" distL="0" distR="0">
            <wp:extent cx="6496050" cy="2495550"/>
            <wp:effectExtent t="0" r="0" b="0" l="0"/>
            <wp:docPr id="1" name="forecast_5059_CausalCNN.png" descr="Figure 7c. CausalCNN, area 5059." title="Figure 7c. CausalCNN, area 50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496050" cy="2495550"/>
                    </a:xfrm>
                    <a:prstGeom prst="rect">
                      <a:avLst/>
                    </a:prstGeom>
                  </pic:spPr>
                </pic:pic>
              </a:graphicData>
            </a:graphic>
          </wp:inline>
        </w:drawing>
      </w:r>
    </w:p>
    <w:p>
      <w:pPr>
        <w:spacing w:after="120"/>
      </w:pPr>
      <w:r>
        <w:rPr>
          <w:color w:val="53605D"/>
          <w:sz w:val="16"/>
          <w:szCs w:val="16"/>
        </w:rPr>
        <w:t xml:space="preserve">Figure 7c. CausalCNN, area 5059.</w:t>
      </w:r>
    </w:p>
    <w:p>
      <w:pPr>
        <w:pStyle w:val="Heading1"/>
        <w:keepNext/>
        <w:pageBreakBefore/>
      </w:pPr>
      <w:r>
        <w:t xml:space="preserve">Forecasts for area 5259</w:t>
      </w:r>
    </w:p>
    <w:p>
      <w:pPr>
        <w:keepNext w:val="false"/>
        <w:spacing w:after="120" w:line="250"/>
      </w:pPr>
      <w:r>
        <w:t xml:space="preserve">These are the three required model comparisons for this area. All three use the same observed targets and the same reference seed, and each prediction uses only observations available up to the previous interval.</w:t>
      </w:r>
    </w:p>
    <w:p>
      <w:pPr>
        <w:keepNext/>
        <w:spacing w:after="40"/>
      </w:pPr>
      <w:r>
        <w:drawing>
          <wp:inline distT="0" distB="0" distL="0" distR="0">
            <wp:extent cx="6496050" cy="2495550"/>
            <wp:effectExtent t="0" r="0" b="0" l="0"/>
            <wp:docPr id="1" name="forecast_5259_RidgeAR.png" descr="Figure 8a. RidgeAR, area 5259." title="Figure 8a. RidgeAR, area 5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496050" cy="2495550"/>
                    </a:xfrm>
                    <a:prstGeom prst="rect">
                      <a:avLst/>
                    </a:prstGeom>
                  </pic:spPr>
                </pic:pic>
              </a:graphicData>
            </a:graphic>
          </wp:inline>
        </w:drawing>
      </w:r>
    </w:p>
    <w:p>
      <w:pPr>
        <w:spacing w:after="120"/>
      </w:pPr>
      <w:r>
        <w:rPr>
          <w:color w:val="53605D"/>
          <w:sz w:val="16"/>
          <w:szCs w:val="16"/>
        </w:rPr>
        <w:t xml:space="preserve">Figure 8a. RidgeAR, area 5259.</w:t>
      </w:r>
    </w:p>
    <w:p>
      <w:pPr>
        <w:keepNext/>
        <w:spacing w:after="40"/>
      </w:pPr>
      <w:r>
        <w:drawing>
          <wp:inline distT="0" distB="0" distL="0" distR="0">
            <wp:extent cx="6496050" cy="2495550"/>
            <wp:effectExtent t="0" r="0" b="0" l="0"/>
            <wp:docPr id="1" name="forecast_5259_LSTM.png" descr="Figure 8b. LSTM, area 5259." title="Figure 8b. LSTM, area 5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496050" cy="2495550"/>
                    </a:xfrm>
                    <a:prstGeom prst="rect">
                      <a:avLst/>
                    </a:prstGeom>
                  </pic:spPr>
                </pic:pic>
              </a:graphicData>
            </a:graphic>
          </wp:inline>
        </w:drawing>
      </w:r>
    </w:p>
    <w:p>
      <w:pPr>
        <w:spacing w:after="120"/>
      </w:pPr>
      <w:r>
        <w:rPr>
          <w:color w:val="53605D"/>
          <w:sz w:val="16"/>
          <w:szCs w:val="16"/>
        </w:rPr>
        <w:t xml:space="preserve">Figure 8b. LSTM, area 5259.</w:t>
      </w:r>
    </w:p>
    <w:p>
      <w:pPr>
        <w:keepNext/>
        <w:spacing w:after="40"/>
      </w:pPr>
      <w:r>
        <w:drawing>
          <wp:inline distT="0" distB="0" distL="0" distR="0">
            <wp:extent cx="6496050" cy="2495550"/>
            <wp:effectExtent t="0" r="0" b="0" l="0"/>
            <wp:docPr id="1" name="forecast_5259_CausalCNN.png" descr="Figure 8c. CausalCNN, area 5259." title="Figure 8c. CausalCNN, area 5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496050" cy="2495550"/>
                    </a:xfrm>
                    <a:prstGeom prst="rect">
                      <a:avLst/>
                    </a:prstGeom>
                  </pic:spPr>
                </pic:pic>
              </a:graphicData>
            </a:graphic>
          </wp:inline>
        </w:drawing>
      </w:r>
    </w:p>
    <w:p>
      <w:pPr>
        <w:spacing w:after="120"/>
      </w:pPr>
      <w:r>
        <w:rPr>
          <w:color w:val="53605D"/>
          <w:sz w:val="16"/>
          <w:szCs w:val="16"/>
        </w:rPr>
        <w:t xml:space="preserve">Figure 8c. CausalCNN, area 5259.</w:t>
      </w:r>
    </w:p>
    <w:p>
      <w:pPr>
        <w:pStyle w:val="Heading1"/>
        <w:keepNext/>
        <w:pageBreakBefore/>
      </w:pPr>
      <w:r>
        <w:t xml:space="preserve">8. Discussion</w:t>
      </w:r>
    </w:p>
    <w:p>
      <w:pPr>
        <w:keepNext w:val="false"/>
        <w:spacing w:after="120" w:line="250"/>
      </w:pPr>
      <w:r>
        <w:t xml:space="preserve">14 of the 15 area-model fits beat persistence at the reference seed. The exception is area 4556 LSTM at 39.76 against persistence 39.62, which is a tie rather than a loss but is worth naming. Area 5161: CausalCNN, 12.4% below persistence. Area 5059: RidgeAR, 12.9% below persistence. Area 5259: RidgeAR, 15.0% below persistence. Area 4159: RidgeAR, 7.7% below persistence. Area 4556: RidgeAR, 10.2% below persistence.</w:t>
      </w:r>
    </w:p>
    <w:p>
      <w:pPr>
        <w:keepNext w:val="false"/>
        <w:spacing w:after="120" w:line="250"/>
      </w:pPr>
      <w:r>
        <w:t xml:space="preserve">Repeated seeds on area 5161 give: CausalCNN: mean RMSE 118.49 (SD 2.91). LSTM: mean RMSE 120.12 (SD 1.93). RidgeAR: mean RMSE 124.18 (SD 0.00). That spread is the right context for the differences between the two neural models, which are smaller than it. Average neural training costs 498 times as long for the LSTM and 368 times as long for the CNN as RidgeAR on this machine, against 1169 and 4785 parameters versus 145. Given how strong the 10-minute dependence is, there is not much room left above persistence for a more expressive model to claim at this horizon.</w:t>
      </w:r>
    </w:p>
    <w:p>
      <w:pPr>
        <w:keepNext w:val="false"/>
        <w:spacing w:after="120" w:line="250"/>
      </w:pPr>
      <w:r>
        <w:t xml:space="preserve">The daily-seasonal baseline is much worse than plain persistence everywhere, which is the clearest result in the study. Area 5161 has a daily-lag correlation of 0.894 and yesterday's value is still a bad forecast for ten minutes ahead. Strong periodicity tells you about shape, not about level at short range.</w:t>
      </w:r>
    </w:p>
    <w:p>
      <w:pPr>
        <w:pStyle w:val="Heading2"/>
        <w:keepNext/>
      </w:pPr>
      <w:r>
        <w:t xml:space="preserve">8.1 Validation and test do not agree</w:t>
      </w:r>
    </w:p>
    <w:tbl>
      <w:tblPr>
        <w:tblW w:type="dxa" w:w="10226"/>
        <w:tblBorders>
          <w:top w:val="single" w:color="auto" w:sz="4"/>
          <w:left w:val="single" w:color="auto" w:sz="4"/>
          <w:bottom w:val="single" w:color="auto" w:sz="4"/>
          <w:right w:val="single" w:color="auto" w:sz="4"/>
          <w:insideH w:val="single" w:color="auto" w:sz="4"/>
          <w:insideV w:val="single" w:color="auto" w:sz="4"/>
        </w:tblBorders>
      </w:tblPr>
      <w:tblGrid>
        <w:gridCol w:w="1704"/>
        <w:gridCol w:w="1704"/>
        <w:gridCol w:w="1704"/>
        <w:gridCol w:w="1704"/>
        <w:gridCol w:w="1704"/>
        <w:gridCol w:w="1706"/>
      </w:tblGrid>
      <w:tr>
        <w:trPr>
          <w:cantSplit/>
          <w:tblHeader/>
        </w:trPr>
        <w:tc>
          <w:tcPr>
            <w:tcW w:type="dxa" w:w="1704"/>
            <w:shd w:fill="E5EEEB" w:val="clear"/>
            <w:tcMar>
              <w:top w:type="dxa" w:w="55"/>
              <w:left w:type="dxa" w:w="80"/>
              <w:bottom w:type="dxa" w:w="55"/>
              <w:right w:type="dxa" w:w="80"/>
            </w:tcMar>
          </w:tcPr>
          <w:p>
            <w:pPr>
              <w:spacing w:after="0" w:before="0" w:line="200"/>
            </w:pPr>
            <w:r>
              <w:rPr>
                <w:b/>
                <w:bCs/>
                <w:sz w:val="16"/>
                <w:szCs w:val="16"/>
              </w:rPr>
              <w:t xml:space="preserve">Area</w:t>
            </w:r>
          </w:p>
        </w:tc>
        <w:tc>
          <w:tcPr>
            <w:tcW w:type="dxa" w:w="1704"/>
            <w:shd w:fill="E5EEEB" w:val="clear"/>
            <w:tcMar>
              <w:top w:type="dxa" w:w="55"/>
              <w:left w:type="dxa" w:w="80"/>
              <w:bottom w:type="dxa" w:w="55"/>
              <w:right w:type="dxa" w:w="80"/>
            </w:tcMar>
          </w:tcPr>
          <w:p>
            <w:pPr>
              <w:spacing w:after="0" w:before="0" w:line="200"/>
            </w:pPr>
            <w:r>
              <w:rPr>
                <w:b/>
                <w:bCs/>
                <w:sz w:val="16"/>
                <w:szCs w:val="16"/>
              </w:rPr>
              <w:t xml:space="preserve">Validation best</w:t>
            </w:r>
          </w:p>
        </w:tc>
        <w:tc>
          <w:tcPr>
            <w:tcW w:type="dxa" w:w="1704"/>
            <w:shd w:fill="E5EEEB" w:val="clear"/>
            <w:tcMar>
              <w:top w:type="dxa" w:w="55"/>
              <w:left w:type="dxa" w:w="80"/>
              <w:bottom w:type="dxa" w:w="55"/>
              <w:right w:type="dxa" w:w="80"/>
            </w:tcMar>
          </w:tcPr>
          <w:p>
            <w:pPr>
              <w:spacing w:after="0" w:before="0" w:line="200"/>
            </w:pPr>
            <w:r>
              <w:rPr>
                <w:b/>
                <w:bCs/>
                <w:sz w:val="16"/>
                <w:szCs w:val="16"/>
              </w:rPr>
              <w:t xml:space="preserve">Test best</w:t>
            </w:r>
          </w:p>
        </w:tc>
        <w:tc>
          <w:tcPr>
            <w:tcW w:type="dxa" w:w="1704"/>
            <w:shd w:fill="E5EEEB" w:val="clear"/>
            <w:tcMar>
              <w:top w:type="dxa" w:w="55"/>
              <w:left w:type="dxa" w:w="80"/>
              <w:bottom w:type="dxa" w:w="55"/>
              <w:right w:type="dxa" w:w="80"/>
            </w:tcMar>
          </w:tcPr>
          <w:p>
            <w:pPr>
              <w:spacing w:after="0" w:before="0" w:line="200"/>
            </w:pPr>
            <w:r>
              <w:rPr>
                <w:b/>
                <w:bCs/>
                <w:sz w:val="16"/>
                <w:szCs w:val="16"/>
              </w:rPr>
              <w:t xml:space="preserve">RidgeAR val/test</w:t>
            </w:r>
          </w:p>
        </w:tc>
        <w:tc>
          <w:tcPr>
            <w:tcW w:type="dxa" w:w="1704"/>
            <w:shd w:fill="E5EEEB" w:val="clear"/>
            <w:tcMar>
              <w:top w:type="dxa" w:w="55"/>
              <w:left w:type="dxa" w:w="80"/>
              <w:bottom w:type="dxa" w:w="55"/>
              <w:right w:type="dxa" w:w="80"/>
            </w:tcMar>
          </w:tcPr>
          <w:p>
            <w:pPr>
              <w:spacing w:after="0" w:before="0" w:line="200"/>
            </w:pPr>
            <w:r>
              <w:rPr>
                <w:b/>
                <w:bCs/>
                <w:sz w:val="16"/>
                <w:szCs w:val="16"/>
              </w:rPr>
              <w:t xml:space="preserve">LSTM val/test</w:t>
            </w:r>
          </w:p>
        </w:tc>
        <w:tc>
          <w:tcPr>
            <w:tcW w:type="dxa" w:w="1706"/>
            <w:shd w:fill="E5EEEB" w:val="clear"/>
            <w:tcMar>
              <w:top w:type="dxa" w:w="55"/>
              <w:left w:type="dxa" w:w="80"/>
              <w:bottom w:type="dxa" w:w="55"/>
              <w:right w:type="dxa" w:w="80"/>
            </w:tcMar>
          </w:tcPr>
          <w:p>
            <w:pPr>
              <w:spacing w:after="0" w:before="0" w:line="200"/>
            </w:pPr>
            <w:r>
              <w:rPr>
                <w:b/>
                <w:bCs/>
                <w:sz w:val="16"/>
                <w:szCs w:val="16"/>
              </w:rPr>
              <w:t xml:space="preserve">CausalCNN val/test</w:t>
            </w:r>
          </w:p>
        </w:tc>
      </w:tr>
      <w:tr>
        <w:trPr>
          <w:cantSplit/>
          <w:tblHeader w:val="false"/>
        </w:trPr>
        <w:tc>
          <w:tcPr>
            <w:tcW w:type="dxa" w:w="1704"/>
            <w:shd w:fill="FFFFFF" w:val="clear"/>
            <w:tcMar>
              <w:top w:type="dxa" w:w="55"/>
              <w:left w:type="dxa" w:w="80"/>
              <w:bottom w:type="dxa" w:w="55"/>
              <w:right w:type="dxa" w:w="80"/>
            </w:tcMar>
          </w:tcPr>
          <w:p>
            <w:pPr>
              <w:spacing w:after="0" w:before="0" w:line="200"/>
            </w:pPr>
            <w:r>
              <w:rPr>
                <w:b w:val="false"/>
                <w:bCs w:val="false"/>
                <w:sz w:val="16"/>
                <w:szCs w:val="16"/>
              </w:rPr>
              <w:t xml:space="preserve">5161</w:t>
            </w:r>
          </w:p>
        </w:tc>
        <w:tc>
          <w:tcPr>
            <w:tcW w:type="dxa" w:w="1704"/>
            <w:shd w:fill="FFFFFF" w:val="clear"/>
            <w:tcMar>
              <w:top w:type="dxa" w:w="55"/>
              <w:left w:type="dxa" w:w="80"/>
              <w:bottom w:type="dxa" w:w="55"/>
              <w:right w:type="dxa" w:w="80"/>
            </w:tcMar>
          </w:tcPr>
          <w:p>
            <w:pPr>
              <w:spacing w:after="0" w:before="0" w:line="200"/>
            </w:pPr>
            <w:r>
              <w:rPr>
                <w:b w:val="false"/>
                <w:bCs w:val="false"/>
                <w:sz w:val="16"/>
                <w:szCs w:val="16"/>
              </w:rPr>
              <w:t xml:space="preserve">RidgeAR</w:t>
            </w:r>
          </w:p>
        </w:tc>
        <w:tc>
          <w:tcPr>
            <w:tcW w:type="dxa" w:w="1704"/>
            <w:shd w:fill="FFFFFF" w:val="clear"/>
            <w:tcMar>
              <w:top w:type="dxa" w:w="55"/>
              <w:left w:type="dxa" w:w="80"/>
              <w:bottom w:type="dxa" w:w="55"/>
              <w:right w:type="dxa" w:w="80"/>
            </w:tcMar>
          </w:tcPr>
          <w:p>
            <w:pPr>
              <w:spacing w:after="0" w:before="0" w:line="200"/>
            </w:pPr>
            <w:r>
              <w:rPr>
                <w:b w:val="false"/>
                <w:bCs w:val="false"/>
                <w:sz w:val="16"/>
                <w:szCs w:val="16"/>
              </w:rPr>
              <w:t xml:space="preserve">CausalCNN</w:t>
            </w:r>
          </w:p>
        </w:tc>
        <w:tc>
          <w:tcPr>
            <w:tcW w:type="dxa" w:w="1704"/>
            <w:shd w:fill="FFFFFF" w:val="clear"/>
            <w:tcMar>
              <w:top w:type="dxa" w:w="55"/>
              <w:left w:type="dxa" w:w="80"/>
              <w:bottom w:type="dxa" w:w="55"/>
              <w:right w:type="dxa" w:w="80"/>
            </w:tcMar>
          </w:tcPr>
          <w:p>
            <w:pPr>
              <w:spacing w:after="0" w:before="0" w:line="200"/>
            </w:pPr>
            <w:r>
              <w:rPr>
                <w:b w:val="false"/>
                <w:bCs w:val="false"/>
                <w:sz w:val="16"/>
                <w:szCs w:val="16"/>
              </w:rPr>
              <w:t xml:space="preserve">152.39 / 124.18</w:t>
            </w:r>
          </w:p>
        </w:tc>
        <w:tc>
          <w:tcPr>
            <w:tcW w:type="dxa" w:w="1704"/>
            <w:shd w:fill="FFFFFF" w:val="clear"/>
            <w:tcMar>
              <w:top w:type="dxa" w:w="55"/>
              <w:left w:type="dxa" w:w="80"/>
              <w:bottom w:type="dxa" w:w="55"/>
              <w:right w:type="dxa" w:w="80"/>
            </w:tcMar>
          </w:tcPr>
          <w:p>
            <w:pPr>
              <w:spacing w:after="0" w:before="0" w:line="200"/>
            </w:pPr>
            <w:r>
              <w:rPr>
                <w:b w:val="false"/>
                <w:bCs w:val="false"/>
                <w:sz w:val="16"/>
                <w:szCs w:val="16"/>
              </w:rPr>
              <w:t xml:space="preserve">160.26 / 118.42</w:t>
            </w:r>
          </w:p>
        </w:tc>
        <w:tc>
          <w:tcPr>
            <w:tcW w:type="dxa" w:w="1706"/>
            <w:shd w:fill="FFFFFF" w:val="clear"/>
            <w:tcMar>
              <w:top w:type="dxa" w:w="55"/>
              <w:left w:type="dxa" w:w="80"/>
              <w:bottom w:type="dxa" w:w="55"/>
              <w:right w:type="dxa" w:w="80"/>
            </w:tcMar>
          </w:tcPr>
          <w:p>
            <w:pPr>
              <w:spacing w:after="0" w:before="0" w:line="200"/>
            </w:pPr>
            <w:r>
              <w:rPr>
                <w:b w:val="false"/>
                <w:bCs w:val="false"/>
                <w:sz w:val="16"/>
                <w:szCs w:val="16"/>
              </w:rPr>
              <w:t xml:space="preserve">160.09 / 118.16</w:t>
            </w:r>
          </w:p>
        </w:tc>
      </w:tr>
      <w:tr>
        <w:trPr>
          <w:cantSplit/>
          <w:tblHeader w:val="false"/>
        </w:trPr>
        <w:tc>
          <w:tcPr>
            <w:tcW w:type="dxa" w:w="1704"/>
            <w:shd w:fill="F5F7F6" w:val="clear"/>
            <w:tcMar>
              <w:top w:type="dxa" w:w="55"/>
              <w:left w:type="dxa" w:w="80"/>
              <w:bottom w:type="dxa" w:w="55"/>
              <w:right w:type="dxa" w:w="80"/>
            </w:tcMar>
          </w:tcPr>
          <w:p>
            <w:pPr>
              <w:spacing w:after="0" w:before="0" w:line="200"/>
            </w:pPr>
            <w:r>
              <w:rPr>
                <w:b w:val="false"/>
                <w:bCs w:val="false"/>
                <w:sz w:val="16"/>
                <w:szCs w:val="16"/>
              </w:rPr>
              <w:t xml:space="preserve">5059</w:t>
            </w:r>
          </w:p>
        </w:tc>
        <w:tc>
          <w:tcPr>
            <w:tcW w:type="dxa" w:w="1704"/>
            <w:shd w:fill="F5F7F6" w:val="clear"/>
            <w:tcMar>
              <w:top w:type="dxa" w:w="55"/>
              <w:left w:type="dxa" w:w="80"/>
              <w:bottom w:type="dxa" w:w="55"/>
              <w:right w:type="dxa" w:w="80"/>
            </w:tcMar>
          </w:tcPr>
          <w:p>
            <w:pPr>
              <w:spacing w:after="0" w:before="0" w:line="200"/>
            </w:pPr>
            <w:r>
              <w:rPr>
                <w:b w:val="false"/>
                <w:bCs w:val="false"/>
                <w:sz w:val="16"/>
                <w:szCs w:val="16"/>
              </w:rPr>
              <w:t xml:space="preserve">CausalCNN</w:t>
            </w:r>
          </w:p>
        </w:tc>
        <w:tc>
          <w:tcPr>
            <w:tcW w:type="dxa" w:w="1704"/>
            <w:shd w:fill="F5F7F6" w:val="clear"/>
            <w:tcMar>
              <w:top w:type="dxa" w:w="55"/>
              <w:left w:type="dxa" w:w="80"/>
              <w:bottom w:type="dxa" w:w="55"/>
              <w:right w:type="dxa" w:w="80"/>
            </w:tcMar>
          </w:tcPr>
          <w:p>
            <w:pPr>
              <w:spacing w:after="0" w:before="0" w:line="200"/>
            </w:pPr>
            <w:r>
              <w:rPr>
                <w:b w:val="false"/>
                <w:bCs w:val="false"/>
                <w:sz w:val="16"/>
                <w:szCs w:val="16"/>
              </w:rPr>
              <w:t xml:space="preserve">RidgeAR</w:t>
            </w:r>
          </w:p>
        </w:tc>
        <w:tc>
          <w:tcPr>
            <w:tcW w:type="dxa" w:w="1704"/>
            <w:shd w:fill="F5F7F6" w:val="clear"/>
            <w:tcMar>
              <w:top w:type="dxa" w:w="55"/>
              <w:left w:type="dxa" w:w="80"/>
              <w:bottom w:type="dxa" w:w="55"/>
              <w:right w:type="dxa" w:w="80"/>
            </w:tcMar>
          </w:tcPr>
          <w:p>
            <w:pPr>
              <w:spacing w:after="0" w:before="0" w:line="200"/>
            </w:pPr>
            <w:r>
              <w:rPr>
                <w:b w:val="false"/>
                <w:bCs w:val="false"/>
                <w:sz w:val="16"/>
                <w:szCs w:val="16"/>
              </w:rPr>
              <w:t xml:space="preserve">123.98 / 99.66</w:t>
            </w:r>
          </w:p>
        </w:tc>
        <w:tc>
          <w:tcPr>
            <w:tcW w:type="dxa" w:w="1704"/>
            <w:shd w:fill="F5F7F6" w:val="clear"/>
            <w:tcMar>
              <w:top w:type="dxa" w:w="55"/>
              <w:left w:type="dxa" w:w="80"/>
              <w:bottom w:type="dxa" w:w="55"/>
              <w:right w:type="dxa" w:w="80"/>
            </w:tcMar>
          </w:tcPr>
          <w:p>
            <w:pPr>
              <w:spacing w:after="0" w:before="0" w:line="200"/>
            </w:pPr>
            <w:r>
              <w:rPr>
                <w:b w:val="false"/>
                <w:bCs w:val="false"/>
                <w:sz w:val="16"/>
                <w:szCs w:val="16"/>
              </w:rPr>
              <w:t xml:space="preserve">137.68 / 106.22</w:t>
            </w:r>
          </w:p>
        </w:tc>
        <w:tc>
          <w:tcPr>
            <w:tcW w:type="dxa" w:w="1706"/>
            <w:shd w:fill="F5F7F6" w:val="clear"/>
            <w:tcMar>
              <w:top w:type="dxa" w:w="55"/>
              <w:left w:type="dxa" w:w="80"/>
              <w:bottom w:type="dxa" w:w="55"/>
              <w:right w:type="dxa" w:w="80"/>
            </w:tcMar>
          </w:tcPr>
          <w:p>
            <w:pPr>
              <w:spacing w:after="0" w:before="0" w:line="200"/>
            </w:pPr>
            <w:r>
              <w:rPr>
                <w:b w:val="false"/>
                <w:bCs w:val="false"/>
                <w:sz w:val="16"/>
                <w:szCs w:val="16"/>
              </w:rPr>
              <w:t xml:space="preserve">121.66 / 103.49</w:t>
            </w:r>
          </w:p>
        </w:tc>
      </w:tr>
      <w:tr>
        <w:trPr>
          <w:cantSplit/>
          <w:tblHeader w:val="false"/>
        </w:trPr>
        <w:tc>
          <w:tcPr>
            <w:tcW w:type="dxa" w:w="1704"/>
            <w:shd w:fill="FFFFFF" w:val="clear"/>
            <w:tcMar>
              <w:top w:type="dxa" w:w="55"/>
              <w:left w:type="dxa" w:w="80"/>
              <w:bottom w:type="dxa" w:w="55"/>
              <w:right w:type="dxa" w:w="80"/>
            </w:tcMar>
          </w:tcPr>
          <w:p>
            <w:pPr>
              <w:spacing w:after="0" w:before="0" w:line="200"/>
            </w:pPr>
            <w:r>
              <w:rPr>
                <w:b w:val="false"/>
                <w:bCs w:val="false"/>
                <w:sz w:val="16"/>
                <w:szCs w:val="16"/>
              </w:rPr>
              <w:t xml:space="preserve">5259</w:t>
            </w:r>
          </w:p>
        </w:tc>
        <w:tc>
          <w:tcPr>
            <w:tcW w:type="dxa" w:w="1704"/>
            <w:shd w:fill="FFFFFF" w:val="clear"/>
            <w:tcMar>
              <w:top w:type="dxa" w:w="55"/>
              <w:left w:type="dxa" w:w="80"/>
              <w:bottom w:type="dxa" w:w="55"/>
              <w:right w:type="dxa" w:w="80"/>
            </w:tcMar>
          </w:tcPr>
          <w:p>
            <w:pPr>
              <w:spacing w:after="0" w:before="0" w:line="200"/>
            </w:pPr>
            <w:r>
              <w:rPr>
                <w:b w:val="false"/>
                <w:bCs w:val="false"/>
                <w:sz w:val="16"/>
                <w:szCs w:val="16"/>
              </w:rPr>
              <w:t xml:space="preserve">CausalCNN</w:t>
            </w:r>
          </w:p>
        </w:tc>
        <w:tc>
          <w:tcPr>
            <w:tcW w:type="dxa" w:w="1704"/>
            <w:shd w:fill="FFFFFF" w:val="clear"/>
            <w:tcMar>
              <w:top w:type="dxa" w:w="55"/>
              <w:left w:type="dxa" w:w="80"/>
              <w:bottom w:type="dxa" w:w="55"/>
              <w:right w:type="dxa" w:w="80"/>
            </w:tcMar>
          </w:tcPr>
          <w:p>
            <w:pPr>
              <w:spacing w:after="0" w:before="0" w:line="200"/>
            </w:pPr>
            <w:r>
              <w:rPr>
                <w:b w:val="false"/>
                <w:bCs w:val="false"/>
                <w:sz w:val="16"/>
                <w:szCs w:val="16"/>
              </w:rPr>
              <w:t xml:space="preserve">RidgeAR</w:t>
            </w:r>
          </w:p>
        </w:tc>
        <w:tc>
          <w:tcPr>
            <w:tcW w:type="dxa" w:w="1704"/>
            <w:shd w:fill="FFFFFF" w:val="clear"/>
            <w:tcMar>
              <w:top w:type="dxa" w:w="55"/>
              <w:left w:type="dxa" w:w="80"/>
              <w:bottom w:type="dxa" w:w="55"/>
              <w:right w:type="dxa" w:w="80"/>
            </w:tcMar>
          </w:tcPr>
          <w:p>
            <w:pPr>
              <w:spacing w:after="0" w:before="0" w:line="200"/>
            </w:pPr>
            <w:r>
              <w:rPr>
                <w:b w:val="false"/>
                <w:bCs w:val="false"/>
                <w:sz w:val="16"/>
                <w:szCs w:val="16"/>
              </w:rPr>
              <w:t xml:space="preserve">115.23 / 93.17</w:t>
            </w:r>
          </w:p>
        </w:tc>
        <w:tc>
          <w:tcPr>
            <w:tcW w:type="dxa" w:w="1704"/>
            <w:shd w:fill="FFFFFF" w:val="clear"/>
            <w:tcMar>
              <w:top w:type="dxa" w:w="55"/>
              <w:left w:type="dxa" w:w="80"/>
              <w:bottom w:type="dxa" w:w="55"/>
              <w:right w:type="dxa" w:w="80"/>
            </w:tcMar>
          </w:tcPr>
          <w:p>
            <w:pPr>
              <w:spacing w:after="0" w:before="0" w:line="200"/>
            </w:pPr>
            <w:r>
              <w:rPr>
                <w:b w:val="false"/>
                <w:bCs w:val="false"/>
                <w:sz w:val="16"/>
                <w:szCs w:val="16"/>
              </w:rPr>
              <w:t xml:space="preserve">116.20 / 95.02</w:t>
            </w:r>
          </w:p>
        </w:tc>
        <w:tc>
          <w:tcPr>
            <w:tcW w:type="dxa" w:w="1706"/>
            <w:shd w:fill="FFFFFF" w:val="clear"/>
            <w:tcMar>
              <w:top w:type="dxa" w:w="55"/>
              <w:left w:type="dxa" w:w="80"/>
              <w:bottom w:type="dxa" w:w="55"/>
              <w:right w:type="dxa" w:w="80"/>
            </w:tcMar>
          </w:tcPr>
          <w:p>
            <w:pPr>
              <w:spacing w:after="0" w:before="0" w:line="200"/>
            </w:pPr>
            <w:r>
              <w:rPr>
                <w:b w:val="false"/>
                <w:bCs w:val="false"/>
                <w:sz w:val="16"/>
                <w:szCs w:val="16"/>
              </w:rPr>
              <w:t xml:space="preserve">102.15 / 93.61</w:t>
            </w:r>
          </w:p>
        </w:tc>
      </w:tr>
      <w:tr>
        <w:trPr>
          <w:cantSplit/>
          <w:tblHeader w:val="false"/>
        </w:trPr>
        <w:tc>
          <w:tcPr>
            <w:tcW w:type="dxa" w:w="1704"/>
            <w:shd w:fill="F5F7F6" w:val="clear"/>
            <w:tcMar>
              <w:top w:type="dxa" w:w="55"/>
              <w:left w:type="dxa" w:w="80"/>
              <w:bottom w:type="dxa" w:w="55"/>
              <w:right w:type="dxa" w:w="80"/>
            </w:tcMar>
          </w:tcPr>
          <w:p>
            <w:pPr>
              <w:spacing w:after="0" w:before="0" w:line="200"/>
            </w:pPr>
            <w:r>
              <w:rPr>
                <w:b w:val="false"/>
                <w:bCs w:val="false"/>
                <w:sz w:val="16"/>
                <w:szCs w:val="16"/>
              </w:rPr>
              <w:t xml:space="preserve">4159</w:t>
            </w:r>
          </w:p>
        </w:tc>
        <w:tc>
          <w:tcPr>
            <w:tcW w:type="dxa" w:w="1704"/>
            <w:shd w:fill="F5F7F6" w:val="clear"/>
            <w:tcMar>
              <w:top w:type="dxa" w:w="55"/>
              <w:left w:type="dxa" w:w="80"/>
              <w:bottom w:type="dxa" w:w="55"/>
              <w:right w:type="dxa" w:w="80"/>
            </w:tcMar>
          </w:tcPr>
          <w:p>
            <w:pPr>
              <w:spacing w:after="0" w:before="0" w:line="200"/>
            </w:pPr>
            <w:r>
              <w:rPr>
                <w:b w:val="false"/>
                <w:bCs w:val="false"/>
                <w:sz w:val="16"/>
                <w:szCs w:val="16"/>
              </w:rPr>
              <w:t xml:space="preserve">LSTM</w:t>
            </w:r>
          </w:p>
        </w:tc>
        <w:tc>
          <w:tcPr>
            <w:tcW w:type="dxa" w:w="1704"/>
            <w:shd w:fill="F5F7F6" w:val="clear"/>
            <w:tcMar>
              <w:top w:type="dxa" w:w="55"/>
              <w:left w:type="dxa" w:w="80"/>
              <w:bottom w:type="dxa" w:w="55"/>
              <w:right w:type="dxa" w:w="80"/>
            </w:tcMar>
          </w:tcPr>
          <w:p>
            <w:pPr>
              <w:spacing w:after="0" w:before="0" w:line="200"/>
            </w:pPr>
            <w:r>
              <w:rPr>
                <w:b w:val="false"/>
                <w:bCs w:val="false"/>
                <w:sz w:val="16"/>
                <w:szCs w:val="16"/>
              </w:rPr>
              <w:t xml:space="preserve">RidgeAR</w:t>
            </w:r>
          </w:p>
        </w:tc>
        <w:tc>
          <w:tcPr>
            <w:tcW w:type="dxa" w:w="1704"/>
            <w:shd w:fill="F5F7F6" w:val="clear"/>
            <w:tcMar>
              <w:top w:type="dxa" w:w="55"/>
              <w:left w:type="dxa" w:w="80"/>
              <w:bottom w:type="dxa" w:w="55"/>
              <w:right w:type="dxa" w:w="80"/>
            </w:tcMar>
          </w:tcPr>
          <w:p>
            <w:pPr>
              <w:spacing w:after="0" w:before="0" w:line="200"/>
            </w:pPr>
            <w:r>
              <w:rPr>
                <w:b w:val="false"/>
                <w:bCs w:val="false"/>
                <w:sz w:val="16"/>
                <w:szCs w:val="16"/>
              </w:rPr>
              <w:t xml:space="preserve">34.77 / 19.88</w:t>
            </w:r>
          </w:p>
        </w:tc>
        <w:tc>
          <w:tcPr>
            <w:tcW w:type="dxa" w:w="1704"/>
            <w:shd w:fill="F5F7F6" w:val="clear"/>
            <w:tcMar>
              <w:top w:type="dxa" w:w="55"/>
              <w:left w:type="dxa" w:w="80"/>
              <w:bottom w:type="dxa" w:w="55"/>
              <w:right w:type="dxa" w:w="80"/>
            </w:tcMar>
          </w:tcPr>
          <w:p>
            <w:pPr>
              <w:spacing w:after="0" w:before="0" w:line="200"/>
            </w:pPr>
            <w:r>
              <w:rPr>
                <w:b w:val="false"/>
                <w:bCs w:val="false"/>
                <w:sz w:val="16"/>
                <w:szCs w:val="16"/>
              </w:rPr>
              <w:t xml:space="preserve">33.54 / 20.28</w:t>
            </w:r>
          </w:p>
        </w:tc>
        <w:tc>
          <w:tcPr>
            <w:tcW w:type="dxa" w:w="1706"/>
            <w:shd w:fill="F5F7F6" w:val="clear"/>
            <w:tcMar>
              <w:top w:type="dxa" w:w="55"/>
              <w:left w:type="dxa" w:w="80"/>
              <w:bottom w:type="dxa" w:w="55"/>
              <w:right w:type="dxa" w:w="80"/>
            </w:tcMar>
          </w:tcPr>
          <w:p>
            <w:pPr>
              <w:spacing w:after="0" w:before="0" w:line="200"/>
            </w:pPr>
            <w:r>
              <w:rPr>
                <w:b w:val="false"/>
                <w:bCs w:val="false"/>
                <w:sz w:val="16"/>
                <w:szCs w:val="16"/>
              </w:rPr>
              <w:t xml:space="preserve">33.68 / 21.05</w:t>
            </w:r>
          </w:p>
        </w:tc>
      </w:tr>
      <w:tr>
        <w:trPr>
          <w:cantSplit/>
          <w:tblHeader w:val="false"/>
        </w:trPr>
        <w:tc>
          <w:tcPr>
            <w:tcW w:type="dxa" w:w="1704"/>
            <w:shd w:fill="FFFFFF" w:val="clear"/>
            <w:tcMar>
              <w:top w:type="dxa" w:w="55"/>
              <w:left w:type="dxa" w:w="80"/>
              <w:bottom w:type="dxa" w:w="55"/>
              <w:right w:type="dxa" w:w="80"/>
            </w:tcMar>
          </w:tcPr>
          <w:p>
            <w:pPr>
              <w:spacing w:after="0" w:before="0" w:line="200"/>
            </w:pPr>
            <w:r>
              <w:rPr>
                <w:b w:val="false"/>
                <w:bCs w:val="false"/>
                <w:sz w:val="16"/>
                <w:szCs w:val="16"/>
              </w:rPr>
              <w:t xml:space="preserve">4556</w:t>
            </w:r>
          </w:p>
        </w:tc>
        <w:tc>
          <w:tcPr>
            <w:tcW w:type="dxa" w:w="1704"/>
            <w:shd w:fill="FFFFFF" w:val="clear"/>
            <w:tcMar>
              <w:top w:type="dxa" w:w="55"/>
              <w:left w:type="dxa" w:w="80"/>
              <w:bottom w:type="dxa" w:w="55"/>
              <w:right w:type="dxa" w:w="80"/>
            </w:tcMar>
          </w:tcPr>
          <w:p>
            <w:pPr>
              <w:spacing w:after="0" w:before="0" w:line="200"/>
            </w:pPr>
            <w:r>
              <w:rPr>
                <w:b w:val="false"/>
                <w:bCs w:val="false"/>
                <w:sz w:val="16"/>
                <w:szCs w:val="16"/>
              </w:rPr>
              <w:t xml:space="preserve">CausalCNN</w:t>
            </w:r>
          </w:p>
        </w:tc>
        <w:tc>
          <w:tcPr>
            <w:tcW w:type="dxa" w:w="1704"/>
            <w:shd w:fill="FFFFFF" w:val="clear"/>
            <w:tcMar>
              <w:top w:type="dxa" w:w="55"/>
              <w:left w:type="dxa" w:w="80"/>
              <w:bottom w:type="dxa" w:w="55"/>
              <w:right w:type="dxa" w:w="80"/>
            </w:tcMar>
          </w:tcPr>
          <w:p>
            <w:pPr>
              <w:spacing w:after="0" w:before="0" w:line="200"/>
            </w:pPr>
            <w:r>
              <w:rPr>
                <w:b w:val="false"/>
                <w:bCs w:val="false"/>
                <w:sz w:val="16"/>
                <w:szCs w:val="16"/>
              </w:rPr>
              <w:t xml:space="preserve">RidgeAR</w:t>
            </w:r>
          </w:p>
        </w:tc>
        <w:tc>
          <w:tcPr>
            <w:tcW w:type="dxa" w:w="1704"/>
            <w:shd w:fill="FFFFFF" w:val="clear"/>
            <w:tcMar>
              <w:top w:type="dxa" w:w="55"/>
              <w:left w:type="dxa" w:w="80"/>
              <w:bottom w:type="dxa" w:w="55"/>
              <w:right w:type="dxa" w:w="80"/>
            </w:tcMar>
          </w:tcPr>
          <w:p>
            <w:pPr>
              <w:spacing w:after="0" w:before="0" w:line="200"/>
            </w:pPr>
            <w:r>
              <w:rPr>
                <w:b w:val="false"/>
                <w:bCs w:val="false"/>
                <w:sz w:val="16"/>
                <w:szCs w:val="16"/>
              </w:rPr>
              <w:t xml:space="preserve">46.32 / 35.57</w:t>
            </w:r>
          </w:p>
        </w:tc>
        <w:tc>
          <w:tcPr>
            <w:tcW w:type="dxa" w:w="1704"/>
            <w:shd w:fill="FFFFFF" w:val="clear"/>
            <w:tcMar>
              <w:top w:type="dxa" w:w="55"/>
              <w:left w:type="dxa" w:w="80"/>
              <w:bottom w:type="dxa" w:w="55"/>
              <w:right w:type="dxa" w:w="80"/>
            </w:tcMar>
          </w:tcPr>
          <w:p>
            <w:pPr>
              <w:spacing w:after="0" w:before="0" w:line="200"/>
            </w:pPr>
            <w:r>
              <w:rPr>
                <w:b w:val="false"/>
                <w:bCs w:val="false"/>
                <w:sz w:val="16"/>
                <w:szCs w:val="16"/>
              </w:rPr>
              <w:t xml:space="preserve">47.06 / 39.76</w:t>
            </w:r>
          </w:p>
        </w:tc>
        <w:tc>
          <w:tcPr>
            <w:tcW w:type="dxa" w:w="1706"/>
            <w:shd w:fill="FFFFFF" w:val="clear"/>
            <w:tcMar>
              <w:top w:type="dxa" w:w="55"/>
              <w:left w:type="dxa" w:w="80"/>
              <w:bottom w:type="dxa" w:w="55"/>
              <w:right w:type="dxa" w:w="80"/>
            </w:tcMar>
          </w:tcPr>
          <w:p>
            <w:pPr>
              <w:spacing w:after="0" w:before="0" w:line="200"/>
            </w:pPr>
            <w:r>
              <w:rPr>
                <w:b w:val="false"/>
                <w:bCs w:val="false"/>
                <w:sz w:val="16"/>
                <w:szCs w:val="16"/>
              </w:rPr>
              <w:t xml:space="preserve">46.07 / 36.42</w:t>
            </w:r>
          </w:p>
        </w:tc>
      </w:tr>
    </w:tbl>
    <w:p>
      <w:pPr>
        <w:spacing w:after="50"/>
      </w:pPr>
    </w:p>
    <w:p>
      <w:pPr>
        <w:keepNext w:val="false"/>
        <w:spacing w:after="120" w:line="250"/>
      </w:pPr>
      <w:r>
        <w:t xml:space="preserve">The two weeks disagree about the winner in 5 of 5 areas. This is the result I trust least in the whole study and the one I would chase first. On area 5161 RidgeAR is clearly ahead on the validation week and clearly behind on the test week, and the gap in each direction is larger than the seed spread, so it is not optimization noise. With one tuning week and one test week there is no way to tell from this experiment whether the test week or the validation week is the unusual one. It does mean the headline in Section 2 should be read as "what happened on 16-22 December", not as a ranking of the three architectures.</w:t>
      </w:r>
    </w:p>
    <w:p>
      <w:pPr>
        <w:pStyle w:val="Heading2"/>
        <w:keepNext/>
      </w:pPr>
      <w:r>
        <w:t xml:space="preserve">8.2 All three models shrink toward the recent level</w:t>
      </w:r>
    </w:p>
    <w:tbl>
      <w:tblPr>
        <w:tblW w:type="dxa" w:w="10226"/>
        <w:tblBorders>
          <w:top w:val="single" w:color="auto" w:sz="4"/>
          <w:left w:val="single" w:color="auto" w:sz="4"/>
          <w:bottom w:val="single" w:color="auto" w:sz="4"/>
          <w:right w:val="single" w:color="auto" w:sz="4"/>
          <w:insideH w:val="single" w:color="auto" w:sz="4"/>
          <w:insideV w:val="single" w:color="auto" w:sz="4"/>
        </w:tblBorders>
      </w:tblPr>
      <w:tblGrid>
        <w:gridCol w:w="2556"/>
        <w:gridCol w:w="2556"/>
        <w:gridCol w:w="2556"/>
        <w:gridCol w:w="2558"/>
      </w:tblGrid>
      <w:tr>
        <w:trPr>
          <w:cantSplit/>
          <w:tblHeader/>
        </w:trPr>
        <w:tc>
          <w:tcPr>
            <w:tcW w:type="dxa" w:w="2556"/>
            <w:shd w:fill="E5EEEB" w:val="clear"/>
            <w:tcMar>
              <w:top w:type="dxa" w:w="55"/>
              <w:left w:type="dxa" w:w="80"/>
              <w:bottom w:type="dxa" w:w="55"/>
              <w:right w:type="dxa" w:w="80"/>
            </w:tcMar>
          </w:tcPr>
          <w:p>
            <w:pPr>
              <w:spacing w:after="0" w:before="0" w:line="200"/>
            </w:pPr>
            <w:r>
              <w:rPr>
                <w:b/>
                <w:bCs/>
                <w:sz w:val="16"/>
                <w:szCs w:val="16"/>
              </w:rPr>
              <w:t xml:space="preserve">Model (area 5161)</w:t>
            </w:r>
          </w:p>
        </w:tc>
        <w:tc>
          <w:tcPr>
            <w:tcW w:type="dxa" w:w="2556"/>
            <w:shd w:fill="E5EEEB" w:val="clear"/>
            <w:tcMar>
              <w:top w:type="dxa" w:w="55"/>
              <w:left w:type="dxa" w:w="80"/>
              <w:bottom w:type="dxa" w:w="55"/>
              <w:right w:type="dxa" w:w="80"/>
            </w:tcMar>
          </w:tcPr>
          <w:p>
            <w:pPr>
              <w:spacing w:after="0" w:before="0" w:line="200"/>
            </w:pPr>
            <w:r>
              <w:rPr>
                <w:b/>
                <w:bCs/>
                <w:sz w:val="16"/>
                <w:szCs w:val="16"/>
              </w:rPr>
              <w:t xml:space="preserve">Lowest-decile bias</w:t>
            </w:r>
          </w:p>
        </w:tc>
        <w:tc>
          <w:tcPr>
            <w:tcW w:type="dxa" w:w="2556"/>
            <w:shd w:fill="E5EEEB" w:val="clear"/>
            <w:tcMar>
              <w:top w:type="dxa" w:w="55"/>
              <w:left w:type="dxa" w:w="80"/>
              <w:bottom w:type="dxa" w:w="55"/>
              <w:right w:type="dxa" w:w="80"/>
            </w:tcMar>
          </w:tcPr>
          <w:p>
            <w:pPr>
              <w:spacing w:after="0" w:before="0" w:line="200"/>
            </w:pPr>
            <w:r>
              <w:rPr>
                <w:b/>
                <w:bCs/>
                <w:sz w:val="16"/>
                <w:szCs w:val="16"/>
              </w:rPr>
              <w:t xml:space="preserve">Highest-decile bias</w:t>
            </w:r>
          </w:p>
        </w:tc>
        <w:tc>
          <w:tcPr>
            <w:tcW w:type="dxa" w:w="2558"/>
            <w:shd w:fill="E5EEEB" w:val="clear"/>
            <w:tcMar>
              <w:top w:type="dxa" w:w="55"/>
              <w:left w:type="dxa" w:w="80"/>
              <w:bottom w:type="dxa" w:w="55"/>
              <w:right w:type="dxa" w:w="80"/>
            </w:tcMar>
          </w:tcPr>
          <w:p>
            <w:pPr>
              <w:spacing w:after="0" w:before="0" w:line="200"/>
            </w:pPr>
            <w:r>
              <w:rPr>
                <w:b/>
                <w:bCs/>
                <w:sz w:val="16"/>
                <w:szCs w:val="16"/>
              </w:rPr>
              <w:t xml:space="preserve">Highest-decile MAE</w:t>
            </w:r>
          </w:p>
        </w:tc>
      </w:tr>
      <w:tr>
        <w:trPr>
          <w:cantSplit/>
          <w:tblHeader w:val="false"/>
        </w:trPr>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RidgeAR</w:t>
            </w:r>
          </w:p>
        </w:tc>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+16.4</w:t>
            </w:r>
          </w:p>
        </w:tc>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-80.8</w:t>
            </w:r>
          </w:p>
        </w:tc>
        <w:tc>
          <w:tcPr>
            <w:tcW w:type="dxa" w:w="2558"/>
            <w:shd w:fill="FFFFFF" w:val="clear"/>
            <w:tcMar>
              <w:top w:type="dxa" w:w="55"/>
              <w:left w:type="dxa" w:w="80"/>
              <w:bottom w:type="dxa" w:w="55"/>
              <w:right w:type="dxa" w:w="80"/>
            </w:tcMar>
          </w:tcPr>
          <w:p>
            <w:pPr>
              <w:spacing w:after="0" w:before="0" w:line="200"/>
            </w:pPr>
            <w:r>
              <w:rPr>
                <w:b w:val="false"/>
                <w:bCs w:val="false"/>
                <w:sz w:val="16"/>
                <w:szCs w:val="16"/>
              </w:rPr>
              <w:t xml:space="preserve">164.4</w:t>
            </w:r>
          </w:p>
        </w:tc>
      </w:tr>
      <w:tr>
        <w:trPr>
          <w:cantSplit/>
          <w:tblHeader w:val="false"/>
        </w:trPr>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LSTM</w:t>
            </w:r>
          </w:p>
        </w:tc>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+13.3</w:t>
            </w:r>
          </w:p>
        </w:tc>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-50.3</w:t>
            </w:r>
          </w:p>
        </w:tc>
        <w:tc>
          <w:tcPr>
            <w:tcW w:type="dxa" w:w="2558"/>
            <w:shd w:fill="F5F7F6" w:val="clear"/>
            <w:tcMar>
              <w:top w:type="dxa" w:w="55"/>
              <w:left w:type="dxa" w:w="80"/>
              <w:bottom w:type="dxa" w:w="55"/>
              <w:right w:type="dxa" w:w="80"/>
            </w:tcMar>
          </w:tcPr>
          <w:p>
            <w:pPr>
              <w:spacing w:after="0" w:before="0" w:line="200"/>
            </w:pPr>
            <w:r>
              <w:rPr>
                <w:b w:val="false"/>
                <w:bCs w:val="false"/>
                <w:sz w:val="16"/>
                <w:szCs w:val="16"/>
              </w:rPr>
              <w:t xml:space="preserve">151.8</w:t>
            </w:r>
          </w:p>
        </w:tc>
      </w:tr>
      <w:tr>
        <w:trPr>
          <w:cantSplit/>
          <w:tblHeader w:val="false"/>
        </w:trPr>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CausalCNN</w:t>
            </w:r>
          </w:p>
        </w:tc>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+4.3</w:t>
            </w:r>
          </w:p>
        </w:tc>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-36.2</w:t>
            </w:r>
          </w:p>
        </w:tc>
        <w:tc>
          <w:tcPr>
            <w:tcW w:type="dxa" w:w="2558"/>
            <w:shd w:fill="FFFFFF" w:val="clear"/>
            <w:tcMar>
              <w:top w:type="dxa" w:w="55"/>
              <w:left w:type="dxa" w:w="80"/>
              <w:bottom w:type="dxa" w:w="55"/>
              <w:right w:type="dxa" w:w="80"/>
            </w:tcMar>
          </w:tcPr>
          <w:p>
            <w:pPr>
              <w:spacing w:after="0" w:before="0" w:line="200"/>
            </w:pPr>
            <w:r>
              <w:rPr>
                <w:b w:val="false"/>
                <w:bCs w:val="false"/>
                <w:sz w:val="16"/>
                <w:szCs w:val="16"/>
              </w:rPr>
              <w:t xml:space="preserve">152.1</w:t>
            </w:r>
          </w:p>
        </w:tc>
      </w:tr>
    </w:tbl>
    <w:p>
      <w:pPr>
        <w:spacing w:after="50"/>
      </w:pPr>
    </w:p>
    <w:p>
      <w:pPr>
        <w:keepNext w:val="false"/>
        <w:spacing w:after="120" w:line="250"/>
      </w:pPr>
      <w:r>
        <w:t xml:space="preserve">Splitting the test errors by actual traffic decile shows the same shape almost everywhere: 14 of 15 area-model combinations under-forecast the busiest decile, 13 of 15 over-forecast the quietest, and the worst case is -80.8. So the models mostly shrink toward the recent level, compressing both ends of the range. That follows from what they are trained to do. The target is a correction to persistence, the correction is fitted to minimize squared error across mostly ordinary intervals, and the result is a conservative estimate that lags any sharp move in either direction. It is also why the peaks, which are the intervals a capacity decision would actually care about, are the ones the models handle worst.</w:t>
      </w:r>
    </w:p>
    <w:p>
      <w:pPr>
        <w:pStyle w:val="Heading2"/>
        <w:keepNext/>
      </w:pPr>
      <w:r>
        <w:t xml:space="preserve">8.3 Failure case</w:t>
      </w:r>
    </w:p>
    <w:p>
      <w:pPr>
        <w:keepNext/>
        <w:spacing w:after="40"/>
      </w:pPr>
      <w:r>
        <w:drawing>
          <wp:inline distT="0" distB="0" distL="0" distR="0">
            <wp:extent cx="6496050" cy="2905125"/>
            <wp:effectExtent t="0" r="0" b="0" l="0"/>
            <wp:docPr id="1" name="failure_case.png" descr="Figure 9. The largest seed-42 miss after scaling each area's error by its training standard deviation. Chosen after the models were frozen." title="Figure 9. The largest seed-42 miss after scaling each area's error by its training standard deviation. Chosen after the models were froz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496050" cy="2905125"/>
                    </a:xfrm>
                    <a:prstGeom prst="rect">
                      <a:avLst/>
                    </a:prstGeom>
                  </pic:spPr>
                </pic:pic>
              </a:graphicData>
            </a:graphic>
          </wp:inline>
        </w:drawing>
      </w:r>
    </w:p>
    <w:p>
      <w:pPr>
        <w:spacing w:after="120"/>
      </w:pPr>
      <w:r>
        <w:rPr>
          <w:color w:val="53605D"/>
          <w:sz w:val="16"/>
          <w:szCs w:val="16"/>
        </w:rPr>
        <w:t xml:space="preserve">Figure 9. The largest seed-42 miss after scaling each area's error by its training standard deviation. Chosen after the models were frozen.</w:t>
      </w:r>
    </w:p>
    <w:p>
      <w:pPr>
        <w:keepNext w:val="false"/>
        <w:spacing w:after="120" w:line="250"/>
      </w:pPr>
      <w:r>
        <w:t xml:space="preserve">The worst standardized miss is area 4556 at 2013-12-17 00:40 CET. CausalCNN predicts 405.11 against an observed 717.77, an error of 312.66, or 1.24 training standard deviations. Activity goes 414.87 then 717.77 then 348.86: a single interval spike with nothing in the preceding history that points to it.</w:t>
      </w:r>
    </w:p>
    <w:p>
      <w:pPr>
        <w:keepNext w:val="false"/>
        <w:spacing w:after="120" w:line="250"/>
      </w:pPr>
      <w:r>
        <w:t xml:space="preserve">Two things are worth taking from this. First, the miss is structural rather than a tuning failure, for the reason given in Section 5 — with a persistence-correction target the loss-minimizing response to an unpredictable one-interval jump is to predict roughly no change. Second, look at the step after the spike. All three models over-predict it (RidgeAR 555, LSTM 635, CausalCNN 513 against an actual of 349), because the spike is now in their input and the persistence anchor carries it forward. So a single outlier costs two errors, not one. A univariate model has no event context and no neighbouring-area signal, so I cannot say what caused the spike, and with one interval involved I cannot rule out a measurement artifact either.</w:t>
      </w:r>
    </w:p>
    <w:p>
      <w:pPr>
        <w:pStyle w:val="Heading1"/>
        <w:keepNext/>
        <w:pageBreakBefore/>
      </w:pPr>
      <w:r>
        <w:t xml:space="preserve">9. Conclusion and future work</w:t>
      </w:r>
    </w:p>
    <w:p>
      <w:pPr>
        <w:keepNext w:val="false"/>
        <w:spacing w:after="120" w:line="250"/>
      </w:pPr>
      <w:r>
        <w:t xml:space="preserve">On the busiest area, CausalCNN gives the lowest reference-seed RMSE at 118.16 against persistence at 134.88. 14 of the 15 area-model fits beat persistence, the one exception being a tie. The daily-seasonal baseline is far behind everywhere, which says the useful signal at a 10-minute horizon is recent level rather than daily shape.</w:t>
      </w:r>
    </w:p>
    <w:p>
      <w:pPr>
        <w:keepNext w:val="false"/>
        <w:spacing w:after="120" w:line="250"/>
      </w:pPr>
      <w:r>
        <w:t xml:space="preserve">I am less confident about the ranking between the three models than about that. Validation and test disagree on 5 of 5 areas, the differences between the two neural models are inside the seed spread, and RidgeAR wins on validation in every tuning round while losing on test for the busiest area. What the evidence does support is that a 145-parameter linear model is a serious competitor here, and that anything more expensive needs to show a gain that survives more than one week before it is worth the training cost.</w:t>
      </w:r>
    </w:p>
    <w:p>
      <w:pPr>
        <w:keepNext w:val="false"/>
        <w:spacing w:after="120" w:line="250"/>
      </w:pPr>
      <w:r>
        <w:t xml:space="preserve">The main limitations are one held-out week, five areas chosen using full-period totals, hyperparameters tuned on a single area and single seed, and three seeds that measure optimization variance rather than uncertainty about future weeks. The epoch cap in the first three rounds is a concrete example of how a constraint set on one area can quietly distort the others, and I only caught it by auditing </w:t>
      </w:r>
      <w:r>
        <w:rPr>
          <w:rFonts w:ascii="Courier New" w:cs="Courier New" w:eastAsia="Courier New" w:hAnsi="Courier New"/>
        </w:rPr>
        <w:t xml:space="preserve">epochs_run</w:t>
      </w:r>
      <w:r>
        <w:t xml:space="preserve"> against the budget. Next steps I would actually run: rolling-origin evaluation across several weeks so the ranking question can be settled, area selection made prospectively from a period before the evaluation window, matched compute budgets per model, trimming the CNN dilations to the input length, and adding neighbouring-area inputs to see whether spikes like the one in Section 8.3 are predictable from space even when they are not predictable from time.</w:t>
      </w:r>
    </w:p>
    <w:p>
      <w:pPr>
        <w:pStyle w:val="Heading1"/>
        <w:keepNext/>
      </w:pPr>
      <w:r>
        <w:t xml:space="preserve">Appendix A. Sensitivity across seeds</w:t>
      </w:r>
    </w:p>
    <w:tbl>
      <w:tblPr>
        <w:tblW w:type="dxa" w:w="10226"/>
        <w:tblBorders>
          <w:top w:val="single" w:color="auto" w:sz="4"/>
          <w:left w:val="single" w:color="auto" w:sz="4"/>
          <w:bottom w:val="single" w:color="auto" w:sz="4"/>
          <w:right w:val="single" w:color="auto" w:sz="4"/>
          <w:insideH w:val="single" w:color="auto" w:sz="4"/>
          <w:insideV w:val="single" w:color="auto" w:sz="4"/>
        </w:tblBorders>
      </w:tblPr>
      <w:tblGrid>
        <w:gridCol w:w="2556"/>
        <w:gridCol w:w="2556"/>
        <w:gridCol w:w="2556"/>
        <w:gridCol w:w="2558"/>
      </w:tblGrid>
      <w:tr>
        <w:trPr>
          <w:cantSplit/>
          <w:tblHeader/>
        </w:trPr>
        <w:tc>
          <w:tcPr>
            <w:tcW w:type="dxa" w:w="2556"/>
            <w:shd w:fill="E5EEEB" w:val="clear"/>
            <w:tcMar>
              <w:top w:type="dxa" w:w="55"/>
              <w:left w:type="dxa" w:w="80"/>
              <w:bottom w:type="dxa" w:w="55"/>
              <w:right w:type="dxa" w:w="80"/>
            </w:tcMar>
          </w:tcPr>
          <w:p>
            <w:pPr>
              <w:spacing w:after="0" w:before="0" w:line="200"/>
            </w:pPr>
            <w:r>
              <w:rPr>
                <w:b/>
                <w:bCs/>
                <w:sz w:val="16"/>
                <w:szCs w:val="16"/>
              </w:rPr>
              <w:t xml:space="preserve">Area</w:t>
            </w:r>
          </w:p>
        </w:tc>
        <w:tc>
          <w:tcPr>
            <w:tcW w:type="dxa" w:w="2556"/>
            <w:shd w:fill="E5EEEB" w:val="clear"/>
            <w:tcMar>
              <w:top w:type="dxa" w:w="55"/>
              <w:left w:type="dxa" w:w="80"/>
              <w:bottom w:type="dxa" w:w="55"/>
              <w:right w:type="dxa" w:w="80"/>
            </w:tcMar>
          </w:tcPr>
          <w:p>
            <w:pPr>
              <w:spacing w:after="0" w:before="0" w:line="200"/>
            </w:pPr>
            <w:r>
              <w:rPr>
                <w:b/>
                <w:bCs/>
                <w:sz w:val="16"/>
                <w:szCs w:val="16"/>
              </w:rPr>
              <w:t xml:space="preserve">Model</w:t>
            </w:r>
          </w:p>
        </w:tc>
        <w:tc>
          <w:tcPr>
            <w:tcW w:type="dxa" w:w="2556"/>
            <w:shd w:fill="E5EEEB" w:val="clear"/>
            <w:tcMar>
              <w:top w:type="dxa" w:w="55"/>
              <w:left w:type="dxa" w:w="80"/>
              <w:bottom w:type="dxa" w:w="55"/>
              <w:right w:type="dxa" w:w="80"/>
            </w:tcMar>
          </w:tcPr>
          <w:p>
            <w:pPr>
              <w:spacing w:after="0" w:before="0" w:line="200"/>
            </w:pPr>
            <w:r>
              <w:rPr>
                <w:b/>
                <w:bCs/>
                <w:sz w:val="16"/>
                <w:szCs w:val="16"/>
              </w:rPr>
              <w:t xml:space="preserve">RMSE mean (3 seeds)</w:t>
            </w:r>
          </w:p>
        </w:tc>
        <w:tc>
          <w:tcPr>
            <w:tcW w:type="dxa" w:w="2558"/>
            <w:shd w:fill="E5EEEB" w:val="clear"/>
            <w:tcMar>
              <w:top w:type="dxa" w:w="55"/>
              <w:left w:type="dxa" w:w="80"/>
              <w:bottom w:type="dxa" w:w="55"/>
              <w:right w:type="dxa" w:w="80"/>
            </w:tcMar>
          </w:tcPr>
          <w:p>
            <w:pPr>
              <w:spacing w:after="0" w:before="0" w:line="200"/>
            </w:pPr>
            <w:r>
              <w:rPr>
                <w:b/>
                <w:bCs/>
                <w:sz w:val="16"/>
                <w:szCs w:val="16"/>
              </w:rPr>
              <w:t xml:space="preserve">RMSE sample SD</w:t>
            </w:r>
          </w:p>
        </w:tc>
      </w:tr>
      <w:tr>
        <w:trPr>
          <w:cantSplit/>
          <w:tblHeader w:val="false"/>
        </w:trPr>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4159</w:t>
            </w:r>
          </w:p>
        </w:tc>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CausalCNN</w:t>
            </w:r>
          </w:p>
        </w:tc>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20.15</w:t>
            </w:r>
          </w:p>
        </w:tc>
        <w:tc>
          <w:tcPr>
            <w:tcW w:type="dxa" w:w="2558"/>
            <w:shd w:fill="FFFFFF" w:val="clear"/>
            <w:tcMar>
              <w:top w:type="dxa" w:w="55"/>
              <w:left w:type="dxa" w:w="80"/>
              <w:bottom w:type="dxa" w:w="55"/>
              <w:right w:type="dxa" w:w="80"/>
            </w:tcMar>
          </w:tcPr>
          <w:p>
            <w:pPr>
              <w:spacing w:after="0" w:before="0" w:line="200"/>
            </w:pPr>
            <w:r>
              <w:rPr>
                <w:b w:val="false"/>
                <w:bCs w:val="false"/>
                <w:sz w:val="16"/>
                <w:szCs w:val="16"/>
              </w:rPr>
              <w:t xml:space="preserve">0.78</w:t>
            </w:r>
          </w:p>
        </w:tc>
      </w:tr>
      <w:tr>
        <w:trPr>
          <w:cantSplit/>
          <w:tblHeader w:val="false"/>
        </w:trPr>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4159</w:t>
            </w:r>
          </w:p>
        </w:tc>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LSTM</w:t>
            </w:r>
          </w:p>
        </w:tc>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20.72</w:t>
            </w:r>
          </w:p>
        </w:tc>
        <w:tc>
          <w:tcPr>
            <w:tcW w:type="dxa" w:w="2558"/>
            <w:shd w:fill="F5F7F6" w:val="clear"/>
            <w:tcMar>
              <w:top w:type="dxa" w:w="55"/>
              <w:left w:type="dxa" w:w="80"/>
              <w:bottom w:type="dxa" w:w="55"/>
              <w:right w:type="dxa" w:w="80"/>
            </w:tcMar>
          </w:tcPr>
          <w:p>
            <w:pPr>
              <w:spacing w:after="0" w:before="0" w:line="200"/>
            </w:pPr>
            <w:r>
              <w:rPr>
                <w:b w:val="false"/>
                <w:bCs w:val="false"/>
                <w:sz w:val="16"/>
                <w:szCs w:val="16"/>
              </w:rPr>
              <w:t xml:space="preserve">1.26</w:t>
            </w:r>
          </w:p>
        </w:tc>
      </w:tr>
      <w:tr>
        <w:trPr>
          <w:cantSplit/>
          <w:tblHeader w:val="false"/>
        </w:trPr>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4159</w:t>
            </w:r>
          </w:p>
        </w:tc>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RidgeAR</w:t>
            </w:r>
          </w:p>
        </w:tc>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19.88</w:t>
            </w:r>
          </w:p>
        </w:tc>
        <w:tc>
          <w:tcPr>
            <w:tcW w:type="dxa" w:w="2558"/>
            <w:shd w:fill="FFFFFF" w:val="clear"/>
            <w:tcMar>
              <w:top w:type="dxa" w:w="55"/>
              <w:left w:type="dxa" w:w="80"/>
              <w:bottom w:type="dxa" w:w="55"/>
              <w:right w:type="dxa" w:w="80"/>
            </w:tcMar>
          </w:tcPr>
          <w:p>
            <w:pPr>
              <w:spacing w:after="0" w:before="0" w:line="200"/>
            </w:pPr>
            <w:r>
              <w:rPr>
                <w:b w:val="false"/>
                <w:bCs w:val="false"/>
                <w:sz w:val="16"/>
                <w:szCs w:val="16"/>
              </w:rPr>
              <w:t xml:space="preserve">0.00</w:t>
            </w:r>
          </w:p>
        </w:tc>
      </w:tr>
      <w:tr>
        <w:trPr>
          <w:cantSplit/>
          <w:tblHeader w:val="false"/>
        </w:trPr>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4556</w:t>
            </w:r>
          </w:p>
        </w:tc>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CausalCNN</w:t>
            </w:r>
          </w:p>
        </w:tc>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37.65</w:t>
            </w:r>
          </w:p>
        </w:tc>
        <w:tc>
          <w:tcPr>
            <w:tcW w:type="dxa" w:w="2558"/>
            <w:shd w:fill="F5F7F6" w:val="clear"/>
            <w:tcMar>
              <w:top w:type="dxa" w:w="55"/>
              <w:left w:type="dxa" w:w="80"/>
              <w:bottom w:type="dxa" w:w="55"/>
              <w:right w:type="dxa" w:w="80"/>
            </w:tcMar>
          </w:tcPr>
          <w:p>
            <w:pPr>
              <w:spacing w:after="0" w:before="0" w:line="200"/>
            </w:pPr>
            <w:r>
              <w:rPr>
                <w:b w:val="false"/>
                <w:bCs w:val="false"/>
                <w:sz w:val="16"/>
                <w:szCs w:val="16"/>
              </w:rPr>
              <w:t xml:space="preserve">1.15</w:t>
            </w:r>
          </w:p>
        </w:tc>
      </w:tr>
      <w:tr>
        <w:trPr>
          <w:cantSplit/>
          <w:tblHeader w:val="false"/>
        </w:trPr>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4556</w:t>
            </w:r>
          </w:p>
        </w:tc>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LSTM</w:t>
            </w:r>
          </w:p>
        </w:tc>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42.08</w:t>
            </w:r>
          </w:p>
        </w:tc>
        <w:tc>
          <w:tcPr>
            <w:tcW w:type="dxa" w:w="2558"/>
            <w:shd w:fill="FFFFFF" w:val="clear"/>
            <w:tcMar>
              <w:top w:type="dxa" w:w="55"/>
              <w:left w:type="dxa" w:w="80"/>
              <w:bottom w:type="dxa" w:w="55"/>
              <w:right w:type="dxa" w:w="80"/>
            </w:tcMar>
          </w:tcPr>
          <w:p>
            <w:pPr>
              <w:spacing w:after="0" w:before="0" w:line="200"/>
            </w:pPr>
            <w:r>
              <w:rPr>
                <w:b w:val="false"/>
                <w:bCs w:val="false"/>
                <w:sz w:val="16"/>
                <w:szCs w:val="16"/>
              </w:rPr>
              <w:t xml:space="preserve">2.01</w:t>
            </w:r>
          </w:p>
        </w:tc>
      </w:tr>
      <w:tr>
        <w:trPr>
          <w:cantSplit/>
          <w:tblHeader w:val="false"/>
        </w:trPr>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4556</w:t>
            </w:r>
          </w:p>
        </w:tc>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RidgeAR</w:t>
            </w:r>
          </w:p>
        </w:tc>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35.57</w:t>
            </w:r>
          </w:p>
        </w:tc>
        <w:tc>
          <w:tcPr>
            <w:tcW w:type="dxa" w:w="2558"/>
            <w:shd w:fill="F5F7F6" w:val="clear"/>
            <w:tcMar>
              <w:top w:type="dxa" w:w="55"/>
              <w:left w:type="dxa" w:w="80"/>
              <w:bottom w:type="dxa" w:w="55"/>
              <w:right w:type="dxa" w:w="80"/>
            </w:tcMar>
          </w:tcPr>
          <w:p>
            <w:pPr>
              <w:spacing w:after="0" w:before="0" w:line="200"/>
            </w:pPr>
            <w:r>
              <w:rPr>
                <w:b w:val="false"/>
                <w:bCs w:val="false"/>
                <w:sz w:val="16"/>
                <w:szCs w:val="16"/>
              </w:rPr>
              <w:t xml:space="preserve">0.00</w:t>
            </w:r>
          </w:p>
        </w:tc>
      </w:tr>
      <w:tr>
        <w:trPr>
          <w:cantSplit/>
          <w:tblHeader w:val="false"/>
        </w:trPr>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5059</w:t>
            </w:r>
          </w:p>
        </w:tc>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CausalCNN</w:t>
            </w:r>
          </w:p>
        </w:tc>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103.68</w:t>
            </w:r>
          </w:p>
        </w:tc>
        <w:tc>
          <w:tcPr>
            <w:tcW w:type="dxa" w:w="2558"/>
            <w:shd w:fill="FFFFFF" w:val="clear"/>
            <w:tcMar>
              <w:top w:type="dxa" w:w="55"/>
              <w:left w:type="dxa" w:w="80"/>
              <w:bottom w:type="dxa" w:w="55"/>
              <w:right w:type="dxa" w:w="80"/>
            </w:tcMar>
          </w:tcPr>
          <w:p>
            <w:pPr>
              <w:spacing w:after="0" w:before="0" w:line="200"/>
            </w:pPr>
            <w:r>
              <w:rPr>
                <w:b w:val="false"/>
                <w:bCs w:val="false"/>
                <w:sz w:val="16"/>
                <w:szCs w:val="16"/>
              </w:rPr>
              <w:t xml:space="preserve">2.58</w:t>
            </w:r>
          </w:p>
        </w:tc>
      </w:tr>
      <w:tr>
        <w:trPr>
          <w:cantSplit/>
          <w:tblHeader w:val="false"/>
        </w:trPr>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5059</w:t>
            </w:r>
          </w:p>
        </w:tc>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LSTM</w:t>
            </w:r>
          </w:p>
        </w:tc>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101.82</w:t>
            </w:r>
          </w:p>
        </w:tc>
        <w:tc>
          <w:tcPr>
            <w:tcW w:type="dxa" w:w="2558"/>
            <w:shd w:fill="F5F7F6" w:val="clear"/>
            <w:tcMar>
              <w:top w:type="dxa" w:w="55"/>
              <w:left w:type="dxa" w:w="80"/>
              <w:bottom w:type="dxa" w:w="55"/>
              <w:right w:type="dxa" w:w="80"/>
            </w:tcMar>
          </w:tcPr>
          <w:p>
            <w:pPr>
              <w:spacing w:after="0" w:before="0" w:line="200"/>
            </w:pPr>
            <w:r>
              <w:rPr>
                <w:b w:val="false"/>
                <w:bCs w:val="false"/>
                <w:sz w:val="16"/>
                <w:szCs w:val="16"/>
              </w:rPr>
              <w:t xml:space="preserve">4.43</w:t>
            </w:r>
          </w:p>
        </w:tc>
      </w:tr>
      <w:tr>
        <w:trPr>
          <w:cantSplit/>
          <w:tblHeader w:val="false"/>
        </w:trPr>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5059</w:t>
            </w:r>
          </w:p>
        </w:tc>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RidgeAR</w:t>
            </w:r>
          </w:p>
        </w:tc>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99.66</w:t>
            </w:r>
          </w:p>
        </w:tc>
        <w:tc>
          <w:tcPr>
            <w:tcW w:type="dxa" w:w="2558"/>
            <w:shd w:fill="FFFFFF" w:val="clear"/>
            <w:tcMar>
              <w:top w:type="dxa" w:w="55"/>
              <w:left w:type="dxa" w:w="80"/>
              <w:bottom w:type="dxa" w:w="55"/>
              <w:right w:type="dxa" w:w="80"/>
            </w:tcMar>
          </w:tcPr>
          <w:p>
            <w:pPr>
              <w:spacing w:after="0" w:before="0" w:line="200"/>
            </w:pPr>
            <w:r>
              <w:rPr>
                <w:b w:val="false"/>
                <w:bCs w:val="false"/>
                <w:sz w:val="16"/>
                <w:szCs w:val="16"/>
              </w:rPr>
              <w:t xml:space="preserve">0.00</w:t>
            </w:r>
          </w:p>
        </w:tc>
      </w:tr>
      <w:tr>
        <w:trPr>
          <w:cantSplit/>
          <w:tblHeader w:val="false"/>
        </w:trPr>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5161</w:t>
            </w:r>
          </w:p>
        </w:tc>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CausalCNN</w:t>
            </w:r>
          </w:p>
        </w:tc>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118.49</w:t>
            </w:r>
          </w:p>
        </w:tc>
        <w:tc>
          <w:tcPr>
            <w:tcW w:type="dxa" w:w="2558"/>
            <w:shd w:fill="F5F7F6" w:val="clear"/>
            <w:tcMar>
              <w:top w:type="dxa" w:w="55"/>
              <w:left w:type="dxa" w:w="80"/>
              <w:bottom w:type="dxa" w:w="55"/>
              <w:right w:type="dxa" w:w="80"/>
            </w:tcMar>
          </w:tcPr>
          <w:p>
            <w:pPr>
              <w:spacing w:after="0" w:before="0" w:line="200"/>
            </w:pPr>
            <w:r>
              <w:rPr>
                <w:b w:val="false"/>
                <w:bCs w:val="false"/>
                <w:sz w:val="16"/>
                <w:szCs w:val="16"/>
              </w:rPr>
              <w:t xml:space="preserve">2.91</w:t>
            </w:r>
          </w:p>
        </w:tc>
      </w:tr>
      <w:tr>
        <w:trPr>
          <w:cantSplit/>
          <w:tblHeader w:val="false"/>
        </w:trPr>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5161</w:t>
            </w:r>
          </w:p>
        </w:tc>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LSTM</w:t>
            </w:r>
          </w:p>
        </w:tc>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120.12</w:t>
            </w:r>
          </w:p>
        </w:tc>
        <w:tc>
          <w:tcPr>
            <w:tcW w:type="dxa" w:w="2558"/>
            <w:shd w:fill="FFFFFF" w:val="clear"/>
            <w:tcMar>
              <w:top w:type="dxa" w:w="55"/>
              <w:left w:type="dxa" w:w="80"/>
              <w:bottom w:type="dxa" w:w="55"/>
              <w:right w:type="dxa" w:w="80"/>
            </w:tcMar>
          </w:tcPr>
          <w:p>
            <w:pPr>
              <w:spacing w:after="0" w:before="0" w:line="200"/>
            </w:pPr>
            <w:r>
              <w:rPr>
                <w:b w:val="false"/>
                <w:bCs w:val="false"/>
                <w:sz w:val="16"/>
                <w:szCs w:val="16"/>
              </w:rPr>
              <w:t xml:space="preserve">1.93</w:t>
            </w:r>
          </w:p>
        </w:tc>
      </w:tr>
      <w:tr>
        <w:trPr>
          <w:cantSplit/>
          <w:tblHeader w:val="false"/>
        </w:trPr>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5161</w:t>
            </w:r>
          </w:p>
        </w:tc>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RidgeAR</w:t>
            </w:r>
          </w:p>
        </w:tc>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124.18</w:t>
            </w:r>
          </w:p>
        </w:tc>
        <w:tc>
          <w:tcPr>
            <w:tcW w:type="dxa" w:w="2558"/>
            <w:shd w:fill="F5F7F6" w:val="clear"/>
            <w:tcMar>
              <w:top w:type="dxa" w:w="55"/>
              <w:left w:type="dxa" w:w="80"/>
              <w:bottom w:type="dxa" w:w="55"/>
              <w:right w:type="dxa" w:w="80"/>
            </w:tcMar>
          </w:tcPr>
          <w:p>
            <w:pPr>
              <w:spacing w:after="0" w:before="0" w:line="200"/>
            </w:pPr>
            <w:r>
              <w:rPr>
                <w:b w:val="false"/>
                <w:bCs w:val="false"/>
                <w:sz w:val="16"/>
                <w:szCs w:val="16"/>
              </w:rPr>
              <w:t xml:space="preserve">0.00</w:t>
            </w:r>
          </w:p>
        </w:tc>
      </w:tr>
      <w:tr>
        <w:trPr>
          <w:cantSplit/>
          <w:tblHeader w:val="false"/>
        </w:trPr>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5259</w:t>
            </w:r>
          </w:p>
        </w:tc>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CausalCNN</w:t>
            </w:r>
          </w:p>
        </w:tc>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91.18</w:t>
            </w:r>
          </w:p>
        </w:tc>
        <w:tc>
          <w:tcPr>
            <w:tcW w:type="dxa" w:w="2558"/>
            <w:shd w:fill="FFFFFF" w:val="clear"/>
            <w:tcMar>
              <w:top w:type="dxa" w:w="55"/>
              <w:left w:type="dxa" w:w="80"/>
              <w:bottom w:type="dxa" w:w="55"/>
              <w:right w:type="dxa" w:w="80"/>
            </w:tcMar>
          </w:tcPr>
          <w:p>
            <w:pPr>
              <w:spacing w:after="0" w:before="0" w:line="200"/>
            </w:pPr>
            <w:r>
              <w:rPr>
                <w:b w:val="false"/>
                <w:bCs w:val="false"/>
                <w:sz w:val="16"/>
                <w:szCs w:val="16"/>
              </w:rPr>
              <w:t xml:space="preserve">2.28</w:t>
            </w:r>
          </w:p>
        </w:tc>
      </w:tr>
      <w:tr>
        <w:trPr>
          <w:cantSplit/>
          <w:tblHeader w:val="false"/>
        </w:trPr>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5259</w:t>
            </w:r>
          </w:p>
        </w:tc>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LSTM</w:t>
            </w:r>
          </w:p>
        </w:tc>
        <w:tc>
          <w:tcPr>
            <w:tcW w:type="dxa" w:w="2556"/>
            <w:shd w:fill="F5F7F6" w:val="clear"/>
            <w:tcMar>
              <w:top w:type="dxa" w:w="55"/>
              <w:left w:type="dxa" w:w="80"/>
              <w:bottom w:type="dxa" w:w="55"/>
              <w:right w:type="dxa" w:w="80"/>
            </w:tcMar>
          </w:tcPr>
          <w:p>
            <w:pPr>
              <w:spacing w:after="0" w:before="0" w:line="200"/>
            </w:pPr>
            <w:r>
              <w:rPr>
                <w:b w:val="false"/>
                <w:bCs w:val="false"/>
                <w:sz w:val="16"/>
                <w:szCs w:val="16"/>
              </w:rPr>
              <w:t xml:space="preserve">96.05</w:t>
            </w:r>
          </w:p>
        </w:tc>
        <w:tc>
          <w:tcPr>
            <w:tcW w:type="dxa" w:w="2558"/>
            <w:shd w:fill="F5F7F6" w:val="clear"/>
            <w:tcMar>
              <w:top w:type="dxa" w:w="55"/>
              <w:left w:type="dxa" w:w="80"/>
              <w:bottom w:type="dxa" w:w="55"/>
              <w:right w:type="dxa" w:w="80"/>
            </w:tcMar>
          </w:tcPr>
          <w:p>
            <w:pPr>
              <w:spacing w:after="0" w:before="0" w:line="200"/>
            </w:pPr>
            <w:r>
              <w:rPr>
                <w:b w:val="false"/>
                <w:bCs w:val="false"/>
                <w:sz w:val="16"/>
                <w:szCs w:val="16"/>
              </w:rPr>
              <w:t xml:space="preserve">1.67</w:t>
            </w:r>
          </w:p>
        </w:tc>
      </w:tr>
      <w:tr>
        <w:trPr>
          <w:cantSplit/>
          <w:tblHeader w:val="false"/>
        </w:trPr>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5259</w:t>
            </w:r>
          </w:p>
        </w:tc>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RidgeAR</w:t>
            </w:r>
          </w:p>
        </w:tc>
        <w:tc>
          <w:tcPr>
            <w:tcW w:type="dxa" w:w="2556"/>
            <w:shd w:fill="FFFFFF" w:val="clear"/>
            <w:tcMar>
              <w:top w:type="dxa" w:w="55"/>
              <w:left w:type="dxa" w:w="80"/>
              <w:bottom w:type="dxa" w:w="55"/>
              <w:right w:type="dxa" w:w="80"/>
            </w:tcMar>
          </w:tcPr>
          <w:p>
            <w:pPr>
              <w:spacing w:after="0" w:before="0" w:line="200"/>
            </w:pPr>
            <w:r>
              <w:rPr>
                <w:b w:val="false"/>
                <w:bCs w:val="false"/>
                <w:sz w:val="16"/>
                <w:szCs w:val="16"/>
              </w:rPr>
              <w:t xml:space="preserve">93.17</w:t>
            </w:r>
          </w:p>
        </w:tc>
        <w:tc>
          <w:tcPr>
            <w:tcW w:type="dxa" w:w="2558"/>
            <w:shd w:fill="FFFFFF" w:val="clear"/>
            <w:tcMar>
              <w:top w:type="dxa" w:w="55"/>
              <w:left w:type="dxa" w:w="80"/>
              <w:bottom w:type="dxa" w:w="55"/>
              <w:right w:type="dxa" w:w="80"/>
            </w:tcMar>
          </w:tcPr>
          <w:p>
            <w:pPr>
              <w:spacing w:after="0" w:before="0" w:line="200"/>
            </w:pPr>
            <w:r>
              <w:rPr>
                <w:b w:val="false"/>
                <w:bCs w:val="false"/>
                <w:sz w:val="16"/>
                <w:szCs w:val="16"/>
              </w:rPr>
              <w:t xml:space="preserve">0.00</w:t>
            </w:r>
          </w:p>
        </w:tc>
      </w:tr>
    </w:tbl>
    <w:p>
      <w:pPr>
        <w:spacing w:after="50"/>
      </w:pPr>
    </w:p>
    <w:p>
      <w:pPr>
        <w:keepNext w:val="false"/>
        <w:spacing w:after="120" w:line="250"/>
      </w:pPr>
      <w:r>
        <w:t xml:space="preserve">These standard deviations cover seeds 42, 43, 44 and describe how much the optimizer moves, nothing else. They are not confidence intervals and they say nothing about a different test week or a different area. Model-specific plots for squares 4159 and 4556 are in </w:t>
      </w:r>
      <w:r>
        <w:rPr>
          <w:rFonts w:ascii="Courier New" w:cs="Courier New" w:eastAsia="Courier New" w:hAnsi="Courier New"/>
        </w:rPr>
        <w:t xml:space="preserve">results/figures/</w:t>
      </w:r>
      <w:r>
        <w:t xml:space="preserve"> alongside the nine primary-area plots, and every per-timestamp prediction is kept so the numbers can be rechecked independently.</w:t>
      </w:r>
    </w:p>
    <w:p>
      <w:pPr>
        <w:pStyle w:val="Heading1"/>
        <w:keepNext/>
      </w:pPr>
      <w:r>
        <w:t xml:space="preserve">References</w:t>
      </w:r>
    </w:p>
    <w:p>
      <w:pPr>
        <w:keepNext w:val="false"/>
        <w:spacing w:after="120" w:line="250"/>
      </w:pPr>
      <w:r>
        <w:rPr>
          <w:sz w:val="17"/>
          <w:szCs w:val="17"/>
        </w:rPr>
        <w:t xml:space="preserve">[1] G. Barlacchi et al., "A multi-source dataset of urban life in the city of Milan and the Province of Trentino," Scientific Data, vol. 2, art. 150055, 2015, doi: 10.1038/sdata.2015.55. https://doi.org/10.1038/sdata.2015.55.</w:t>
      </w:r>
    </w:p>
    <w:p>
      <w:pPr>
        <w:keepNext w:val="false"/>
        <w:spacing w:after="120" w:line="250"/>
      </w:pPr>
      <w:r>
        <w:rPr>
          <w:sz w:val="17"/>
          <w:szCs w:val="17"/>
        </w:rPr>
        <w:t xml:space="preserve">[2] A. Azari, P. Papapetrou, S. Denic, and G. Peters, "Cellular Traffic Prediction and Classification: a comparative evaluation of LSTM and ARIMA," arXiv:1906.00939, 2019. https://arxiv.org/abs/1906.00939.</w:t>
      </w:r>
    </w:p>
    <w:p>
      <w:pPr>
        <w:keepNext w:val="false"/>
        <w:spacing w:after="120" w:line="250"/>
      </w:pPr>
      <w:r>
        <w:rPr>
          <w:sz w:val="17"/>
          <w:szCs w:val="17"/>
        </w:rPr>
        <w:t xml:space="preserve">[3] S. Bai, J. Z. Kolter, and V. Koltun, "An Empirical Evaluation of Generic Convolutional and Recurrent Networks for Sequence Modeling," arXiv:1803.01271, 2018. https://arxiv.org/abs/1803.01271.</w:t>
      </w:r>
    </w:p>
    <w:p>
      <w:pPr>
        <w:keepNext w:val="false"/>
        <w:spacing w:after="120" w:line="250"/>
      </w:pPr>
      <w:r>
        <w:rPr>
          <w:sz w:val="17"/>
          <w:szCs w:val="17"/>
        </w:rPr>
        <w:t xml:space="preserve">[4] C. Zhang and P. Patras, "Long-Term Mobile Traffic Forecasting Using Deep Spatio-Temporal Neural Networks," arXiv:1712.08083, 2017. https://arxiv.org/abs/1712.08083.</w:t>
      </w:r>
    </w:p>
    <w:p>
      <w:pPr>
        <w:keepNext w:val="false"/>
        <w:spacing w:after="120" w:line="250"/>
      </w:pPr>
      <w:r>
        <w:rPr>
          <w:sz w:val="17"/>
          <w:szCs w:val="17"/>
        </w:rPr>
        <w:t xml:space="preserve">[5] Telecom Italia, "Telecommunications - SMS, Call, Internet - MI," Harvard Dataverse, 2015. https://doi.org/10.7910/DVN/EGZHFV. Data under ODbL 1.0; </w:t>
      </w:r>
      <w:hyperlink w:history="1" r:id="rIdabnhp10b2z-rje_skubv4">
        <w:r>
          <w:rPr>
            <w:color w:val="14645A"/>
            <w:sz w:val="17"/>
            <w:szCs w:val="17"/>
            <w:u w:val="single"/>
          </w:rPr>
          <w:t xml:space="preserve">from BigDataChallenge contest</w:t>
        </w:r>
      </w:hyperlink>
      <w:r>
        <w:rPr>
          <w:sz w:val="17"/>
          <w:szCs w:val="17"/>
        </w:rPr>
        <w:t xml:space="preserve">.</w:t>
      </w:r>
    </w:p>
    <w:p>
      <w:pPr>
        <w:keepNext w:val="false"/>
        <w:spacing w:after="120" w:line="250"/>
      </w:pPr>
      <w:r>
        <w:rPr>
          <w:sz w:val="17"/>
          <w:szCs w:val="17"/>
        </w:rPr>
        <w:t xml:space="preserve">[6] Source code and reproducibility materials: </w:t>
      </w:r>
      <w:hyperlink w:history="1" r:id="rId-mwqelmhiqgjkychbwcnq">
        <w:r>
          <w:rPr>
            <w:color w:val="14645A"/>
            <w:sz w:val="17"/>
            <w:szCs w:val="17"/>
            <w:u w:val="single"/>
          </w:rPr>
          <w:t xml:space="preserve">GitHub repository</w:t>
        </w:r>
      </w:hyperlink>
      <w:r>
        <w:rPr>
          <w:sz w:val="17"/>
          <w:szCs w:val="17"/>
        </w:rPr>
        <w:t xml:space="preserve">.</w:t>
      </w:r>
    </w:p>
    <w:p>
      <w:pPr>
        <w:keepNext w:val="false"/>
        <w:spacing w:after="120" w:line="250"/>
      </w:pPr>
      <w:r>
        <w:rPr>
          <w:sz w:val="17"/>
          <w:szCs w:val="17"/>
        </w:rPr>
        <w:t xml:space="preserve">[7] Demo video: PASTE_VIDEO_LINK_HERE</w:t>
      </w:r>
    </w:p>
    <w:sectPr>
      <w:footerReference w:type="default" r:id="rId7"/>
      <w:pgSz w:w="11906" w:h="16838" w:orient="portrait"/>
      <w:pgMar w:top="720" w:right="840" w:bottom="840" w:left="8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3605D"/>
        <w:sz w:val="14"/>
        <w:szCs w:val="14"/>
      </w:rPr>
      <w:t xml:space="preserve">ML Techniques I | Formative Assignment 1 | </w:t>
    </w:r>
    <w:r>
      <w:rPr>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4312F"/>
        <w:sz w:val="20"/>
        <w:szCs w:val="20"/>
      </w:rPr>
    </w:rPrDefault>
    <w:pPrDefault>
      <w:pPr>
        <w:spacing w:after="120" w:line="25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20" w:before="0"/>
    </w:pPr>
    <w:rPr>
      <w:rFonts w:ascii="Arial" w:cs="Arial" w:eastAsia="Arial" w:hAnsi="Arial"/>
      <w:b/>
      <w:bCs/>
      <w:color w:val="000000"/>
      <w:sz w:val="38"/>
      <w:szCs w:val="38"/>
    </w:rPr>
  </w:style>
  <w:style w:type="paragraph" w:styleId="Heading1">
    <w:name w:val="Heading 1"/>
    <w:basedOn w:val="Normal"/>
    <w:next w:val="Normal"/>
    <w:qFormat/>
    <w:pPr>
      <w:spacing w:after="120" w:before="160"/>
      <w:outlineLvl w:val="0"/>
    </w:pPr>
    <w:rPr>
      <w:b/>
      <w:bCs/>
      <w:sz w:val="28"/>
      <w:szCs w:val="28"/>
    </w:rPr>
  </w:style>
  <w:style w:type="paragraph" w:styleId="Heading2">
    <w:name w:val="Heading 2"/>
    <w:basedOn w:val="Normal"/>
    <w:next w:val="Normal"/>
    <w:qFormat/>
    <w:pPr>
      <w:spacing w:after="90" w:before="120"/>
      <w:outlineLvl w:val="1"/>
    </w:pPr>
    <w:rPr>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abnhp10b2z-rje_skubv4" Type="http://schemas.openxmlformats.org/officeDocument/2006/relationships/hyperlink" Target="http://www.telecomitalia.com/tit/en/bigdatachallenge.html" TargetMode="External"/><Relationship Id="rId-mwqelmhiqgjkychbwcnq" Type="http://schemas.openxmlformats.org/officeDocument/2006/relationships/hyperlink" Target="https://github.com/irachrist1/ml-techniques-1-formative-1" TargetMode="External"/><Relationship Id="rId8" Type="http://schemas.openxmlformats.org/officeDocument/2006/relationships/image" Target="media/1036727061a3f98d290258025abd5d7a36e93c9b.png"/><Relationship Id="rId9" Type="http://schemas.openxmlformats.org/officeDocument/2006/relationships/image" Target="media/376db5abf2d67765ac6a5fc63afa59d1be0efb6a.png"/><Relationship Id="rId10" Type="http://schemas.openxmlformats.org/officeDocument/2006/relationships/image" Target="media/94c17f0f8cb24ea3c39e207e561d8ee1cf9e4ca3.png"/><Relationship Id="rId11" Type="http://schemas.openxmlformats.org/officeDocument/2006/relationships/image" Target="media/1b7f17877eacd8a0ca821d6487c61194085f4001.png"/><Relationship Id="rId12" Type="http://schemas.openxmlformats.org/officeDocument/2006/relationships/image" Target="media/186a2ba4bed09a454e3da7bb32acfd0aec41ee0b.png"/><Relationship Id="rId13" Type="http://schemas.openxmlformats.org/officeDocument/2006/relationships/image" Target="media/c5c274a91d3c89e10beb7beeb1ca2bdb066f3407.png"/><Relationship Id="rId14" Type="http://schemas.openxmlformats.org/officeDocument/2006/relationships/image" Target="media/f211dc56d09add78077a35db1a3d453506c6f131.png"/><Relationship Id="rId15" Type="http://schemas.openxmlformats.org/officeDocument/2006/relationships/image" Target="media/24cc8fc7499eb54cbd1ddb66f6126752884f37e7.png"/><Relationship Id="rId16" Type="http://schemas.openxmlformats.org/officeDocument/2006/relationships/image" Target="media/ea5816f7004e6bcabbd448b3b4f0113d9052b3d0.png"/><Relationship Id="rId17" Type="http://schemas.openxmlformats.org/officeDocument/2006/relationships/image" Target="media/5c40911bc12020013a010e24f5ad79b8cbb6353f.png"/><Relationship Id="rId18" Type="http://schemas.openxmlformats.org/officeDocument/2006/relationships/image" Target="media/e745dabd2602f4fb85c7eb1f11f878f67ea0f395.png"/><Relationship Id="rId19" Type="http://schemas.openxmlformats.org/officeDocument/2006/relationships/image" Target="media/13c91f1f3d4866d653c7efeee4ace33f09ee1670.png"/><Relationship Id="rId20" Type="http://schemas.openxmlformats.org/officeDocument/2006/relationships/image" Target="media/caa831573360cb67ab157bdd241a78b468c5ae18.png"/><Relationship Id="rId21" Type="http://schemas.openxmlformats.org/officeDocument/2006/relationships/image" Target="media/aeb2a4391a7f0dca71462edfae633e98bc332513.png"/><Relationship Id="rId22" Type="http://schemas.openxmlformats.org/officeDocument/2006/relationships/image" Target="media/25903a972c339832860d782a5686a32aeee9397c.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One-step mobile-network traffic forecasting in Milan</dc:title>
  <dc:creator>Christian Tonny</dc:creator>
  <cp:lastModifiedBy>Un-named</cp:lastModifiedBy>
  <cp:revision>1</cp:revision>
  <dcterms:created xsi:type="dcterms:W3CDTF">2026-09-19T22:57:42.137Z</dcterms:created>
  <dcterms:modified xsi:type="dcterms:W3CDTF">2026-09-19T22:57:42.138Z</dcterms:modified>
</cp:coreProperties>
</file>

<file path=docProps/custom.xml><?xml version="1.0" encoding="utf-8"?>
<Properties xmlns="http://schemas.openxmlformats.org/officeDocument/2006/custom-properties" xmlns:vt="http://schemas.openxmlformats.org/officeDocument/2006/docPropsVTypes"/>
</file>