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4.png" ContentType="image/png"/>
  <Override PartName="/word/media/rId36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|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4.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Мугари</w:t>
      </w:r>
      <w:r>
        <w:t xml:space="preserve"> </w:t>
      </w:r>
      <w:r>
        <w:t xml:space="preserve">Абдеррахим</w:t>
      </w:r>
      <w:r>
        <w:t xml:space="preserve"> </w:t>
      </w:r>
      <w:r>
        <w:t xml:space="preserve">-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Сначала мы должны были определить полное имя нашего домашнего каталога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2963333"/>
            <wp:effectExtent b="0" l="0" r="0" t="0"/>
            <wp:docPr descr="Figure 1: определиние полного имени нашего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определиние полного имени нашего домашнего каталога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Затем нам пришлось перейти в каталог /tmp с помощью команды</w:t>
      </w:r>
      <w:r>
        <w:t xml:space="preserve"> </w:t>
      </w:r>
      <w:r>
        <w:rPr>
          <w:bCs/>
          <w:b/>
        </w:rPr>
        <w:t xml:space="preserve">cd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780730"/>
            <wp:effectExtent b="0" l="0" r="0" t="0"/>
            <wp:docPr descr="Figure 2: перемещение в каталог **tmp*" title="" id="1" name="Picture"/>
            <a:graphic>
              <a:graphicData uri="http://schemas.openxmlformats.org/drawingml/2006/picture">
                <pic:pic>
                  <pic:nvPicPr>
                    <pic:cNvPr descr="image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0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перемещение в каталог **tmp*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Здесь мы отобразили содержимое каталога* /tmp*. используя команду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с различными опциями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2057712"/>
            <wp:effectExtent b="0" l="0" r="0" t="0"/>
            <wp:docPr descr="Figure 3: отображение содержимого каталога tmp/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отображение содержимого каталога</w:t>
      </w:r>
      <w:r>
        <w:t xml:space="preserve"> </w:t>
      </w:r>
      <w:r>
        <w:rPr>
          <w:bCs/>
          <w:b/>
        </w:rPr>
        <w:t xml:space="preserve">tmp/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здесь мы проверили, есть ли подкаталог с именем cron в каталоге /var/spool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984951"/>
            <wp:effectExtent b="0" l="0" r="0" t="0"/>
            <wp:docPr descr="Figure 4: проверка существования подкаталога cron в каталоге /var/spool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4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проверка существования подкаталога</w:t>
      </w:r>
      <w:r>
        <w:t xml:space="preserve"> </w:t>
      </w:r>
      <w:r>
        <w:rPr>
          <w:bCs/>
          <w:b/>
        </w:rPr>
        <w:t xml:space="preserve">cron</w:t>
      </w:r>
      <w:r>
        <w:t xml:space="preserve"> </w:t>
      </w:r>
      <w:r>
        <w:t xml:space="preserve">в каталоге /var/spool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здесь мы должны были перейти в домашний каталог и отобразить его содержимое, а также определить, кто является владельцем файлов и подкаталогов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1995054"/>
            <wp:effectExtent b="0" l="0" r="0" t="0"/>
            <wp:docPr descr="Figure 5: определение того, кто является владельцем файлов и каталогов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определение того, кто является владельцем файлов и каталогов в домашнем каталоге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 домашнем каталоге нам пришлось создать новый каталог с именем</w:t>
      </w:r>
      <w:r>
        <w:t xml:space="preserve"> </w:t>
      </w:r>
      <w:r>
        <w:rPr>
          <w:bCs/>
          <w:b/>
        </w:rPr>
        <w:t xml:space="preserve">newdir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1568823"/>
            <wp:effectExtent b="0" l="0" r="0" t="0"/>
            <wp:docPr descr="Figure 6: Создание нового подкаталога с именем newdir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Создание нового подкаталога с именем</w:t>
      </w:r>
      <w:r>
        <w:t xml:space="preserve"> </w:t>
      </w:r>
      <w:r>
        <w:rPr>
          <w:bCs/>
          <w:b/>
        </w:rPr>
        <w:t xml:space="preserve">newdir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 каталоге</w:t>
      </w:r>
      <w:r>
        <w:t xml:space="preserve"> </w:t>
      </w:r>
      <w:r>
        <w:rPr>
          <w:iCs/>
          <w:i/>
        </w:rPr>
        <w:t xml:space="preserve">~/newdir</w:t>
      </w:r>
      <w:r>
        <w:t xml:space="preserve"> </w:t>
      </w:r>
      <w:r>
        <w:t xml:space="preserve">нам нужно было создать новый каталог с именем</w:t>
      </w:r>
      <w:r>
        <w:t xml:space="preserve"> </w:t>
      </w:r>
      <w:r>
        <w:rPr>
          <w:iCs/>
          <w:i/>
        </w:rPr>
        <w:t xml:space="preserve">morefun/</w:t>
      </w:r>
      <w:r>
        <w:t xml:space="preserve">, и мы сделали это двумя разными способами, как показано на рисунке (рис.</w:t>
      </w:r>
      <w:r>
        <w:t xml:space="preserve"> </w:t>
      </w:r>
      <w:hyperlink w:anchor="fig:006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1568823"/>
            <wp:effectExtent b="0" l="0" r="0" t="0"/>
            <wp:docPr descr="Figure 7: создание нового каталога с именем morefun/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7: создание нового каталога с именем</w:t>
      </w:r>
      <w:r>
        <w:t xml:space="preserve"> </w:t>
      </w:r>
      <w:r>
        <w:rPr>
          <w:iCs/>
          <w:i/>
        </w:rPr>
        <w:t xml:space="preserve">morefun/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 домашнем каталоге мы создали три новых каталога с именами</w:t>
      </w:r>
      <w:r>
        <w:t xml:space="preserve"> </w:t>
      </w:r>
      <w:r>
        <w:rPr>
          <w:bCs/>
          <w:b/>
        </w:rPr>
        <w:t xml:space="preserve">letters, memos, misc</w:t>
      </w:r>
      <w:r>
        <w:t xml:space="preserve"> </w:t>
      </w:r>
      <w:r>
        <w:t xml:space="preserve">с помощью одной команды. Затем удалил эти каталоги одной командой (рис.</w:t>
      </w:r>
      <w:r>
        <w:t xml:space="preserve"> </w:t>
      </w:r>
      <w:hyperlink w:anchor="fig:007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1369155"/>
            <wp:effectExtent b="0" l="0" r="0" t="0"/>
            <wp:docPr descr="Figure 8: создание трех файлов с помощью одной команды, а затем удаление их всех только одной командой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8: создание трех файлов с помощью одной команды, а затем удаление их всех только одной командой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мы попытались удалить ранее созданный каталог ~/newdir с помощью команды rm, но это не сработало (рис.</w:t>
      </w:r>
      <w:r>
        <w:t xml:space="preserve"> </w:t>
      </w:r>
      <w:hyperlink w:anchor="fig:008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1822922"/>
            <wp:effectExtent b="0" l="0" r="0" t="0"/>
            <wp:docPr descr="Figure 9: удаление каталога с помощью команды rm без параметров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9: удаление каталога с помощью команды rm без параметров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затем мы удалили каталог ~/newdir/more fun из домашнего каталога и проверили, был ли каталог удален (рис.</w:t>
      </w:r>
      <w:r>
        <w:t xml:space="preserve"> </w:t>
      </w:r>
      <w:hyperlink w:anchor="fig:009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8" w:name="fig:009"/>
      <w:r>
        <w:drawing>
          <wp:inline>
            <wp:extent cx="5334000" cy="1822922"/>
            <wp:effectExtent b="0" l="0" r="0" t="0"/>
            <wp:docPr descr="Figure 10: удаление файла morefun и проверка того, что он был успешно удален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10: удаление файла</w:t>
      </w:r>
      <w:r>
        <w:t xml:space="preserve"> </w:t>
      </w:r>
      <w:r>
        <w:rPr>
          <w:bCs/>
          <w:b/>
        </w:rPr>
        <w:t xml:space="preserve">morefun</w:t>
      </w:r>
      <w:r>
        <w:t xml:space="preserve"> </w:t>
      </w:r>
      <w:r>
        <w:t xml:space="preserve">и проверка того, что он был успешно удален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Здесь мы использовали команду</w:t>
      </w:r>
      <w:r>
        <w:t xml:space="preserve"> </w:t>
      </w:r>
      <w:r>
        <w:rPr>
          <w:bCs/>
          <w:b/>
        </w:rPr>
        <w:t xml:space="preserve">ls -R</w:t>
      </w:r>
      <w:r>
        <w:t xml:space="preserve">, чтобы просмотреть содержимое каталогов и их подкаталогов (рис.</w:t>
      </w:r>
      <w:r>
        <w:t xml:space="preserve"> </w:t>
      </w:r>
      <w:hyperlink w:anchor="fig:010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5334000" cy="1995857"/>
            <wp:effectExtent b="0" l="0" r="0" t="0"/>
            <wp:docPr descr="Figure 11: отображение содержимого каталога и его подкаталогов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11: отображение содержимого каталога и его подкаталогов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Используя команду man, мы определили набор опций для команды ls, которая позволяет сортировать по времени последнего изменения выходной список содержимого каталога с подробным описанием файлов, которые являются:</w:t>
      </w:r>
      <w:r>
        <w:t xml:space="preserve"> </w:t>
      </w:r>
      <w:r>
        <w:rPr>
          <w:bCs/>
          <w:b/>
        </w:rPr>
        <w:t xml:space="preserve">ls -lt</w:t>
      </w:r>
      <w:r>
        <w:t xml:space="preserve"> </w:t>
      </w:r>
      <w:r>
        <w:t xml:space="preserve">(рис.</w:t>
      </w:r>
      <w:r>
        <w:t xml:space="preserve"> </w:t>
      </w:r>
      <w:hyperlink w:anchor="fig:011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2" w:name="fig:011"/>
      <w:r>
        <w:drawing>
          <wp:inline>
            <wp:extent cx="5334000" cy="1995857"/>
            <wp:effectExtent b="0" l="0" r="0" t="0"/>
            <wp:docPr descr="Figure 12: отображение подкаталогов по времени последнего редактировани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12: отображение подкаталогов по времени последнего редактирования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Используя команду</w:t>
      </w:r>
      <w:r>
        <w:t xml:space="preserve"> </w:t>
      </w:r>
      <w:r>
        <w:rPr>
          <w:bCs/>
          <w:b/>
        </w:rPr>
        <w:t xml:space="preserve">man</w:t>
      </w:r>
      <w:r>
        <w:t xml:space="preserve">, мы просмотрели описание следующих команд:</w:t>
      </w:r>
      <w:r>
        <w:t xml:space="preserve"> </w:t>
      </w:r>
      <w:r>
        <w:rPr>
          <w:iCs/>
          <w:i/>
        </w:rPr>
        <w:t xml:space="preserve">cd, pwd, mkdir,rmdir, rm</w:t>
      </w:r>
      <w:r>
        <w:t xml:space="preserve"> </w:t>
      </w:r>
      <w:r>
        <w:t xml:space="preserve">(рис.</w:t>
      </w:r>
      <w:r>
        <w:t xml:space="preserve"> </w:t>
      </w:r>
      <w:hyperlink w:anchor="fig:012">
        <w:r>
          <w:rPr>
            <w:rStyle w:val="Hyperlink"/>
          </w:rPr>
          <w:t xml:space="preserve">13</w:t>
        </w:r>
      </w:hyperlink>
      <w:r>
        <w:t xml:space="preserve">), (рис.</w:t>
      </w:r>
      <w:r>
        <w:t xml:space="preserve"> </w:t>
      </w:r>
      <w:hyperlink w:anchor="fig:013">
        <w:r>
          <w:rPr>
            <w:rStyle w:val="Hyperlink"/>
          </w:rPr>
          <w:t xml:space="preserve">14</w:t>
        </w:r>
      </w:hyperlink>
      <w:r>
        <w:t xml:space="preserve">), (рис.</w:t>
      </w:r>
      <w:r>
        <w:t xml:space="preserve"> </w:t>
      </w:r>
      <w:hyperlink w:anchor="fig:014">
        <w:r>
          <w:rPr>
            <w:rStyle w:val="Hyperlink"/>
          </w:rPr>
          <w:t xml:space="preserve">15</w:t>
        </w:r>
      </w:hyperlink>
      <w:r>
        <w:t xml:space="preserve">), (рис.</w:t>
      </w:r>
      <w:r>
        <w:t xml:space="preserve"> </w:t>
      </w:r>
      <w:hyperlink w:anchor="fig:015">
        <w:r>
          <w:rPr>
            <w:rStyle w:val="Hyperlink"/>
          </w:rPr>
          <w:t xml:space="preserve">16</w:t>
        </w:r>
      </w:hyperlink>
      <w:r>
        <w:t xml:space="preserve">), (рис.</w:t>
      </w:r>
      <w:r>
        <w:t xml:space="preserve"> </w:t>
      </w:r>
      <w:hyperlink w:anchor="fig:016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4" w:name="fig:012"/>
      <w:r>
        <w:drawing>
          <wp:inline>
            <wp:extent cx="5334000" cy="1995857"/>
            <wp:effectExtent b="0" l="0" r="0" t="0"/>
            <wp:docPr descr="Figure 13: определили набор опций для команды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13: определили набор опций для команды cd</w:t>
      </w:r>
    </w:p>
    <w:bookmarkEnd w:id="0"/>
    <w:bookmarkStart w:id="0" w:name="fig:013"/>
    <w:p>
      <w:pPr>
        <w:pStyle w:val="CaptionedFigure"/>
      </w:pPr>
      <w:bookmarkStart w:id="46" w:name="fig:013"/>
      <w:r>
        <w:drawing>
          <wp:inline>
            <wp:extent cx="5334000" cy="1988000"/>
            <wp:effectExtent b="0" l="0" r="0" t="0"/>
            <wp:docPr descr="Figure 14: определили набор опций для команды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14: определили набор опций для команды pwd</w:t>
      </w:r>
    </w:p>
    <w:bookmarkEnd w:id="0"/>
    <w:bookmarkStart w:id="0" w:name="fig:014"/>
    <w:p>
      <w:pPr>
        <w:pStyle w:val="CaptionedFigure"/>
      </w:pPr>
      <w:bookmarkStart w:id="48" w:name="fig:014"/>
      <w:r>
        <w:drawing>
          <wp:inline>
            <wp:extent cx="5334000" cy="1988000"/>
            <wp:effectExtent b="0" l="0" r="0" t="0"/>
            <wp:docPr descr="Figure 15: определили набор опций для команды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15: определили набор опций для команды mkdir</w:t>
      </w:r>
    </w:p>
    <w:bookmarkEnd w:id="0"/>
    <w:bookmarkStart w:id="0" w:name="fig:015"/>
    <w:p>
      <w:pPr>
        <w:pStyle w:val="CaptionedFigure"/>
      </w:pPr>
      <w:bookmarkStart w:id="50" w:name="fig:015"/>
      <w:r>
        <w:drawing>
          <wp:inline>
            <wp:extent cx="5334000" cy="1988000"/>
            <wp:effectExtent b="0" l="0" r="0" t="0"/>
            <wp:docPr descr="Figure 16: определили набор опций для команды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16: определили набор опций для команды rmdir</w:t>
      </w:r>
    </w:p>
    <w:bookmarkEnd w:id="0"/>
    <w:bookmarkStart w:id="0" w:name="fig:016"/>
    <w:p>
      <w:pPr>
        <w:pStyle w:val="CaptionedFigure"/>
      </w:pPr>
      <w:bookmarkStart w:id="52" w:name="fig:016"/>
      <w:r>
        <w:drawing>
          <wp:inline>
            <wp:extent cx="5334000" cy="1993231"/>
            <wp:effectExtent b="0" l="0" r="0" t="0"/>
            <wp:docPr descr="Figure 17: определили набор опций для команды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17: определили набор опций для команды rm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Используя информацию, полученную с помощью команды history, мы выполнили модификацию и выполнили команду (рис.</w:t>
      </w:r>
      <w:r>
        <w:t xml:space="preserve"> </w:t>
      </w:r>
      <w:hyperlink w:anchor="fig:017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4" w:name="fig:017"/>
      <w:r>
        <w:drawing>
          <wp:inline>
            <wp:extent cx="5334000" cy="1075461"/>
            <wp:effectExtent b="0" l="0" r="0" t="0"/>
            <wp:docPr descr="Figure 18: изменение и старая команд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18: изменение и старая команда</w:t>
      </w:r>
    </w:p>
    <w:bookmarkEnd w:id="0"/>
    <w:bookmarkStart w:id="75" w:name="контрольные-вопрос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Контрольные вопросы:</w:t>
      </w:r>
    </w:p>
    <w:p>
      <w:pPr>
        <w:numPr>
          <w:ilvl w:val="0"/>
          <w:numId w:val="1016"/>
        </w:numPr>
        <w:pStyle w:val="Compact"/>
      </w:pPr>
      <w:r>
        <w:t xml:space="preserve">Что такое командная строка?</w:t>
      </w:r>
    </w:p>
    <w:p>
      <w:pPr>
        <w:numPr>
          <w:ilvl w:val="0"/>
          <w:numId w:val="1017"/>
        </w:numPr>
        <w:pStyle w:val="Compact"/>
      </w:pPr>
      <w:r>
        <w:t xml:space="preserve">Командная строка – пользовательский интерфейс, обеспечивающий взаимодействия пользователя с системой.</w:t>
      </w:r>
    </w:p>
    <w:p>
      <w:pPr>
        <w:numPr>
          <w:ilvl w:val="0"/>
          <w:numId w:val="1018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numPr>
          <w:ilvl w:val="0"/>
          <w:numId w:val="1019"/>
        </w:numPr>
        <w:pStyle w:val="Compact"/>
      </w:pPr>
      <w:r>
        <w:t xml:space="preserve">Абсолютный путь текущего каталога определяется с помощью команды</w:t>
      </w:r>
      <w:r>
        <w:t xml:space="preserve"> </w:t>
      </w:r>
      <w:r>
        <w:rPr>
          <w:bCs/>
          <w:b/>
        </w:rPr>
        <w:t xml:space="preserve">pwd</w:t>
      </w:r>
      <w:r>
        <w:t xml:space="preserve">.(рис.</w:t>
      </w:r>
      <w:r>
        <w:t xml:space="preserve"> </w:t>
      </w:r>
      <w:hyperlink w:anchor="fig:018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6" w:name="fig:018"/>
      <w:r>
        <w:drawing>
          <wp:inline>
            <wp:extent cx="5334000" cy="1930012"/>
            <wp:effectExtent b="0" l="0" r="0" t="0"/>
            <wp:docPr descr="Figure 19: определение абсолютного пути к текущему каталогу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19: определение абсолютного пути к текущему каталогу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numPr>
          <w:ilvl w:val="0"/>
          <w:numId w:val="1021"/>
        </w:numPr>
        <w:pStyle w:val="Compact"/>
      </w:pPr>
      <w:r>
        <w:t xml:space="preserve">Тип файлов и их имена можно узнать с помощью команды</w:t>
      </w:r>
      <w:r>
        <w:t xml:space="preserve"> </w:t>
      </w:r>
      <w:r>
        <w:rPr>
          <w:bCs/>
          <w:b/>
        </w:rPr>
        <w:t xml:space="preserve">ls –F</w:t>
      </w:r>
      <w:r>
        <w:t xml:space="preserve"> </w:t>
      </w:r>
      <w:r>
        <w:t xml:space="preserve">(рис.</w:t>
      </w:r>
      <w:r>
        <w:t xml:space="preserve"> </w:t>
      </w:r>
      <w:hyperlink w:anchor="fig:019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58" w:name="fig:019"/>
      <w:r>
        <w:drawing>
          <wp:inline>
            <wp:extent cx="5334000" cy="1930012"/>
            <wp:effectExtent b="0" l="0" r="0" t="0"/>
            <wp:docPr descr="Figure 20: определение типа файлов и их названий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20: определение типа файлов и их названий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numPr>
          <w:ilvl w:val="0"/>
          <w:numId w:val="1023"/>
        </w:numPr>
        <w:pStyle w:val="Compact"/>
      </w:pPr>
      <w:r>
        <w:t xml:space="preserve">Информацию о скрытых файлах можно отобразить с помощью команды ls –a. имена таких файлов начинаются с точки. С помощью команды ls –aF я получил информацию о типе файлов, в том числе скрытых. А, использовав команду ls –aFl, я получил более подробную информацию об этих файлах (рис.</w:t>
      </w:r>
      <w:r>
        <w:t xml:space="preserve"> </w:t>
      </w:r>
      <w:hyperlink w:anchor="fig:020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0" w:name="fig:020"/>
      <w:r>
        <w:drawing>
          <wp:inline>
            <wp:extent cx="5334000" cy="3975805"/>
            <wp:effectExtent b="0" l="0" r="0" t="0"/>
            <wp:docPr descr="Figure 21: отображение информации о скрытых файлах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21: отображение информации о скрытых файлах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numPr>
          <w:ilvl w:val="0"/>
          <w:numId w:val="1025"/>
        </w:numPr>
        <w:pStyle w:val="Compact"/>
      </w:pPr>
      <w:r>
        <w:t xml:space="preserve">Файл удаляется с помощью команды rm. При указании опции –r можно рекурсивно удалить каталог вместе с содержимым. Если каталог пуст, то можно использовать команду rmdir. Так же необходимо использовать опцию –i для требования запроса на подтверждение на удаление файла. (рис.</w:t>
      </w:r>
      <w:r>
        <w:t xml:space="preserve"> </w:t>
      </w:r>
      <w:hyperlink w:anchor="fig:021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2" w:name="fig:021"/>
      <w:r>
        <w:drawing>
          <wp:inline>
            <wp:extent cx="5334000" cy="1287803"/>
            <wp:effectExtent b="0" l="0" r="0" t="0"/>
            <wp:docPr descr="Figure 22: удаление файлов и каталогов с помощью команды rm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7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22: удаление файлов и каталогов с помощью команды</w:t>
      </w:r>
      <w:r>
        <w:t xml:space="preserve"> </w:t>
      </w:r>
      <w:r>
        <w:rPr>
          <w:bCs/>
          <w:b/>
        </w:rPr>
        <w:t xml:space="preserve">rm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</w:t>
      </w:r>
    </w:p>
    <w:p>
      <w:pPr>
        <w:numPr>
          <w:ilvl w:val="0"/>
          <w:numId w:val="1027"/>
        </w:numPr>
        <w:pStyle w:val="Compact"/>
      </w:pPr>
      <w:r>
        <w:t xml:space="preserve">Информацию о последних выполненных командах можно получить, введя команду history (рис.</w:t>
      </w:r>
      <w:r>
        <w:t xml:space="preserve"> </w:t>
      </w:r>
      <w:hyperlink w:anchor="fig:022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4" w:name="fig:022"/>
      <w:r>
        <w:drawing>
          <wp:inline>
            <wp:extent cx="5334000" cy="2610255"/>
            <wp:effectExtent b="0" l="0" r="0" t="0"/>
            <wp:docPr descr="Figure 23: Отображение истории команд консоли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23: Отображение истории команд консоли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numPr>
          <w:ilvl w:val="0"/>
          <w:numId w:val="1029"/>
        </w:numPr>
        <w:pStyle w:val="Compact"/>
      </w:pPr>
      <w:r>
        <w:t xml:space="preserve">Для модифицированного выполнения команд из истории можно при помощи следующей конструкции: !</w:t>
      </w:r>
      <w:r>
        <w:t xml:space="preserve">:s/</w:t>
      </w:r>
      <w:r>
        <w:t xml:space="preserve">/</w:t>
      </w:r>
      <w:r>
        <w:t xml:space="preserve"> </w:t>
      </w:r>
      <w:r>
        <w:t xml:space="preserve">(рис.</w:t>
      </w:r>
      <w:r>
        <w:t xml:space="preserve"> </w:t>
      </w:r>
      <w:hyperlink w:anchor="fig:023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66" w:name="fig:023"/>
      <w:r>
        <w:drawing>
          <wp:inline>
            <wp:extent cx="5334000" cy="1541477"/>
            <wp:effectExtent b="0" l="0" r="0" t="0"/>
            <wp:docPr descr="Figure 24: Редактирование старых команд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1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24: Редактирование старых команд</w:t>
      </w:r>
    </w:p>
    <w:bookmarkEnd w:id="0"/>
    <w:p>
      <w:pPr>
        <w:numPr>
          <w:ilvl w:val="0"/>
          <w:numId w:val="1030"/>
        </w:numPr>
        <w:pStyle w:val="Compact"/>
      </w:pPr>
      <w:r>
        <w:t xml:space="preserve">Приведите примеры запуска нескольких команд в одной строке (рис.</w:t>
      </w:r>
      <w:r>
        <w:t xml:space="preserve"> </w:t>
      </w:r>
      <w:hyperlink w:anchor="fig:024">
        <w:r>
          <w:rPr>
            <w:rStyle w:val="Hyperlink"/>
          </w:rPr>
          <w:t xml:space="preserve">25</w:t>
        </w:r>
      </w:hyperlink>
      <w:r>
        <w:t xml:space="preserve">).</w:t>
      </w:r>
    </w:p>
    <w:p>
      <w:pPr>
        <w:numPr>
          <w:ilvl w:val="0"/>
          <w:numId w:val="1031"/>
        </w:numPr>
        <w:pStyle w:val="Compact"/>
      </w:pPr>
      <w:r>
        <w:rPr>
          <w:bCs/>
          <w:b/>
        </w:rPr>
        <w:t xml:space="preserve">mkdir newdir;cd newdir;cd ..;rm -r newdir</w:t>
      </w:r>
    </w:p>
    <w:bookmarkStart w:id="0" w:name="fig:024"/>
    <w:p>
      <w:pPr>
        <w:pStyle w:val="CaptionedFigure"/>
      </w:pPr>
      <w:bookmarkStart w:id="68" w:name="fig:024"/>
      <w:r>
        <w:drawing>
          <wp:inline>
            <wp:extent cx="5334000" cy="778387"/>
            <wp:effectExtent b="0" l="0" r="0" t="0"/>
            <wp:docPr descr="Figure 25: выполнение нескольких команд в одной строк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8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25: выполнение нескольких команд в одной строке</w:t>
      </w:r>
    </w:p>
    <w:bookmarkEnd w:id="0"/>
    <w:p>
      <w:pPr>
        <w:numPr>
          <w:ilvl w:val="0"/>
          <w:numId w:val="1032"/>
        </w:numPr>
        <w:pStyle w:val="Compact"/>
      </w:pPr>
      <w:r>
        <w:t xml:space="preserve">Дайте определение и приведите примеры символов экранирования.</w:t>
      </w:r>
    </w:p>
    <w:p>
      <w:pPr>
        <w:numPr>
          <w:ilvl w:val="0"/>
          <w:numId w:val="1033"/>
        </w:numPr>
        <w:pStyle w:val="Compact"/>
      </w:pPr>
      <w:r>
        <w:t xml:space="preserve">Если в заданном контексте встречаются специальные символы (типа «.», «/», «*» и т.д.), надо перед ними поставить символ экранирования  (обратный слэш) (рис.</w:t>
      </w:r>
      <w:r>
        <w:t xml:space="preserve"> </w:t>
      </w:r>
      <w:hyperlink w:anchor="fig:025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0" w:name="fig:025"/>
      <w:r>
        <w:drawing>
          <wp:inline>
            <wp:extent cx="5334000" cy="778387"/>
            <wp:effectExtent b="0" l="0" r="0" t="0"/>
            <wp:docPr descr="Figure 26: использование обратный слэш для обхода специальных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8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26: использование обратный слэш для обхода специальных символов</w:t>
      </w:r>
    </w:p>
    <w:bookmarkEnd w:id="0"/>
    <w:p>
      <w:pPr>
        <w:numPr>
          <w:ilvl w:val="0"/>
          <w:numId w:val="1034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В результате выполнения команды ls –l на экран выводится следующая информация о файлах и директориях:</w:t>
      </w:r>
    </w:p>
    <w:p>
      <w:pPr>
        <w:numPr>
          <w:ilvl w:val="0"/>
          <w:numId w:val="1035"/>
        </w:numPr>
      </w:pPr>
      <w:r>
        <w:t xml:space="preserve">тип файла;</w:t>
      </w:r>
    </w:p>
    <w:p>
      <w:pPr>
        <w:numPr>
          <w:ilvl w:val="0"/>
          <w:numId w:val="1035"/>
        </w:numPr>
      </w:pPr>
      <w:r>
        <w:t xml:space="preserve">права доступа;</w:t>
      </w:r>
    </w:p>
    <w:p>
      <w:pPr>
        <w:numPr>
          <w:ilvl w:val="0"/>
          <w:numId w:val="1035"/>
        </w:numPr>
      </w:pPr>
      <w:r>
        <w:t xml:space="preserve">число ссылок;</w:t>
      </w:r>
    </w:p>
    <w:p>
      <w:pPr>
        <w:numPr>
          <w:ilvl w:val="0"/>
          <w:numId w:val="1035"/>
        </w:numPr>
      </w:pPr>
      <w:r>
        <w:t xml:space="preserve">владелец;</w:t>
      </w:r>
    </w:p>
    <w:p>
      <w:pPr>
        <w:numPr>
          <w:ilvl w:val="0"/>
          <w:numId w:val="1035"/>
        </w:numPr>
      </w:pPr>
      <w:r>
        <w:t xml:space="preserve">размер;</w:t>
      </w:r>
    </w:p>
    <w:p>
      <w:pPr>
        <w:numPr>
          <w:ilvl w:val="0"/>
          <w:numId w:val="1035"/>
        </w:numPr>
      </w:pPr>
      <w:r>
        <w:t xml:space="preserve">дата последней ревизии;</w:t>
      </w:r>
    </w:p>
    <w:p>
      <w:pPr>
        <w:numPr>
          <w:ilvl w:val="0"/>
          <w:numId w:val="1035"/>
        </w:numPr>
      </w:pPr>
      <w:r>
        <w:t xml:space="preserve">имя файла или каталога.</w:t>
      </w:r>
    </w:p>
    <w:p>
      <w:pPr>
        <w:numPr>
          <w:ilvl w:val="0"/>
          <w:numId w:val="1036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 (рис.</w:t>
      </w:r>
      <w:r>
        <w:t xml:space="preserve"> </w:t>
      </w:r>
      <w:hyperlink w:anchor="fig:026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72" w:name="fig:026"/>
      <w:r>
        <w:drawing>
          <wp:inline>
            <wp:extent cx="5334000" cy="1886414"/>
            <wp:effectExtent b="0" l="0" r="0" t="0"/>
            <wp:docPr descr="Figure 27: примеры использования абсолютного пути относительный путь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27: примеры использования абсолютного пути относительный путь</w:t>
      </w:r>
    </w:p>
    <w:bookmarkEnd w:id="0"/>
    <w:p>
      <w:pPr>
        <w:numPr>
          <w:ilvl w:val="0"/>
          <w:numId w:val="1037"/>
        </w:numPr>
        <w:pStyle w:val="Compact"/>
      </w:pPr>
      <w:r>
        <w:t xml:space="preserve">Относительный путь к файлу – путь, начинающийся от текущей директории.</w:t>
      </w:r>
    </w:p>
    <w:p>
      <w:pPr>
        <w:numPr>
          <w:ilvl w:val="0"/>
          <w:numId w:val="1038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Информацию об интересующей команде можно получить с помощью команды man в формате man</w:t>
      </w:r>
      <w:r>
        <w:t xml:space="preserve"> </w:t>
      </w:r>
      <w:r>
        <w:t xml:space="preserve"> </w:t>
      </w:r>
      <w:r>
        <w:t xml:space="preserve">(рис.</w:t>
      </w:r>
      <w:r>
        <w:t xml:space="preserve"> </w:t>
      </w:r>
      <w:hyperlink w:anchor="fig:027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74" w:name="fig:027"/>
      <w:r>
        <w:drawing>
          <wp:inline>
            <wp:extent cx="5334000" cy="1089741"/>
            <wp:effectExtent b="0" l="0" r="0" t="0"/>
            <wp:docPr descr="Figure 28: получение информации об определенных командах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28: получение информации об определенных командах</w:t>
      </w:r>
    </w:p>
    <w:bookmarkEnd w:id="0"/>
    <w:p>
      <w:pPr>
        <w:numPr>
          <w:ilvl w:val="0"/>
          <w:numId w:val="1039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</w:p>
    <w:p>
      <w:pPr>
        <w:numPr>
          <w:ilvl w:val="0"/>
          <w:numId w:val="1040"/>
        </w:numPr>
        <w:pStyle w:val="Compact"/>
      </w:pPr>
      <w:r>
        <w:t xml:space="preserve">Клавиша</w:t>
      </w:r>
      <w:r>
        <w:t xml:space="preserve"> </w:t>
      </w:r>
      <w:r>
        <w:rPr>
          <w:bCs/>
          <w:b/>
        </w:rPr>
        <w:t xml:space="preserve">Tab</w:t>
      </w:r>
      <w:r>
        <w:t xml:space="preserve"> </w:t>
      </w:r>
      <w:r>
        <w:t xml:space="preserve">служит для автоматического дополнения вводимых команд.</w:t>
      </w:r>
    </w:p>
    <w:bookmarkEnd w:id="75"/>
    <w:bookmarkStart w:id="76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выводы по результатам выполнения заданий:</w:t>
      </w:r>
    </w:p>
    <w:p>
      <w:pPr>
        <w:numPr>
          <w:ilvl w:val="0"/>
          <w:numId w:val="1041"/>
        </w:numPr>
        <w:pStyle w:val="Compact"/>
      </w:pPr>
      <w:r>
        <w:t xml:space="preserve">выполнив эти упражнения, мы смогли применить наши теоретические знания о</w:t>
      </w:r>
      <w:r>
        <w:t xml:space="preserve"> </w:t>
      </w:r>
      <w:r>
        <w:rPr>
          <w:bCs/>
          <w:b/>
        </w:rPr>
        <w:t xml:space="preserve">командной строке</w:t>
      </w:r>
      <w:r>
        <w:t xml:space="preserve"> </w:t>
      </w:r>
      <w:r>
        <w:t xml:space="preserve">на практике и посмотреть, как их использовать в системе</w:t>
      </w:r>
      <w:r>
        <w:t xml:space="preserve"> </w:t>
      </w:r>
      <w:r>
        <w:rPr>
          <w:bCs/>
          <w:b/>
        </w:rPr>
        <w:t xml:space="preserve">UNIX</w:t>
      </w:r>
      <w:r>
        <w:t xml:space="preserve">.</w:t>
      </w:r>
    </w:p>
    <w:bookmarkEnd w:id="76"/>
    <w:bookmarkEnd w:id="77"/>
    <w:bookmarkStart w:id="78" w:name="выводы-согласованные-с-целью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Выводы, согласованные с целью работы:</w:t>
      </w:r>
    </w:p>
    <w:p>
      <w:pPr>
        <w:numPr>
          <w:ilvl w:val="0"/>
          <w:numId w:val="1042"/>
        </w:numPr>
        <w:pStyle w:val="Compact"/>
      </w:pPr>
      <w:r>
        <w:t xml:space="preserve">В этой лабораторной работе мы приобрели практические навыки взаимодействия пользователя с системой через командную строку.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1"/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1"/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1"/>
  </w:num>
  <w:num w:numId="102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7">
    <w:abstractNumId w:val="991"/>
  </w:num>
  <w:num w:numId="102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9">
    <w:abstractNumId w:val="991"/>
  </w:num>
  <w:num w:numId="103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1">
    <w:abstractNumId w:val="991"/>
  </w:num>
  <w:num w:numId="103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3">
    <w:abstractNumId w:val="991"/>
  </w:num>
  <w:num w:numId="103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5">
    <w:abstractNumId w:val="991"/>
  </w:num>
  <w:num w:numId="103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7">
    <w:abstractNumId w:val="991"/>
  </w:num>
  <w:num w:numId="103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9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40">
    <w:abstractNumId w:val="991"/>
  </w:num>
  <w:num w:numId="1041">
    <w:abstractNumId w:val="991"/>
  </w:num>
  <w:num w:numId="104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1" Target="media/rId2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 | Операционные системы</dc:title>
  <dc:creator>Мугари Абдеррахим - НКАбд-03-22</dc:creator>
  <dc:language>ru-RU</dc:language>
  <cp:keywords/>
  <dcterms:created xsi:type="dcterms:W3CDTF">2023-03-03T09:31:51Z</dcterms:created>
  <dcterms:modified xsi:type="dcterms:W3CDTF">2023-03-03T09:31:51Z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4. 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