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 :</w:t>
      </w:r>
    </w:p>
    <w:p>
      <w:pPr>
        <w:pStyle w:val="FirstParagraph"/>
      </w:pPr>
      <w:r>
        <w:t xml:space="preserve">В седьмой лабораторной работе можно будет освоить</w:t>
      </w:r>
      <w:r>
        <w:t xml:space="preserve"> </w:t>
      </w:r>
      <w:r>
        <w:rPr>
          <w:bCs/>
          <w:b/>
        </w:rPr>
        <w:t xml:space="preserve">арифметические операции</w:t>
      </w:r>
      <w:r>
        <w:t xml:space="preserve"> </w:t>
      </w:r>
      <w:r>
        <w:t xml:space="preserve">языка ассемблера.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bookmarkStart w:id="69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 :</w:t>
      </w:r>
    </w:p>
    <w:p>
      <w:pPr>
        <w:numPr>
          <w:ilvl w:val="0"/>
          <w:numId w:val="1001"/>
        </w:numPr>
        <w:pStyle w:val="Compact"/>
      </w:pPr>
      <w:r>
        <w:t xml:space="preserve">Здесь мы начали с создания, а затем переместились в седьмой каталог лаборатории</w:t>
      </w:r>
      <w:r>
        <w:t xml:space="preserve"> </w:t>
      </w:r>
      <w:r>
        <w:t xml:space="preserve">“</w:t>
      </w:r>
      <w:r>
        <w:rPr>
          <w:iCs/>
          <w:i/>
        </w:rPr>
        <w:t xml:space="preserve">~/work/arch-pc/lab07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rPr>
          <w:bCs/>
          <w:b/>
        </w:rPr>
        <w:t xml:space="preserve">lab7-1.asm</w:t>
      </w:r>
      <w:r>
        <w:t xml:space="preserve">”</w:t>
      </w:r>
      <w:r>
        <w:t xml:space="preserve">. (рис. 1)</w:t>
      </w:r>
    </w:p>
    <w:p>
      <w:pPr>
        <w:pStyle w:val="CaptionedFigure"/>
      </w:pPr>
      <w:bookmarkStart w:id="24" w:name="fig:1"/>
      <w:r>
        <w:drawing>
          <wp:inline>
            <wp:extent cx="5334000" cy="2359890"/>
            <wp:effectExtent b="0" l="0" r="0" t="0"/>
            <wp:docPr descr="Рис. 1: Ре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Ресунок 1</w:t>
      </w:r>
    </w:p>
    <w:p>
      <w:pPr>
        <w:numPr>
          <w:ilvl w:val="0"/>
          <w:numId w:val="1002"/>
        </w:numPr>
        <w:pStyle w:val="Compact"/>
      </w:pPr>
      <w:r>
        <w:t xml:space="preserve">После этого мы заполнили файл</w:t>
      </w:r>
      <w:r>
        <w:t xml:space="preserve"> </w:t>
      </w:r>
      <w:r>
        <w:rPr>
          <w:bCs/>
          <w:b/>
        </w:rPr>
        <w:t xml:space="preserve">.asm</w:t>
      </w:r>
      <w:r>
        <w:t xml:space="preserve"> </w:t>
      </w:r>
      <w:r>
        <w:t xml:space="preserve">кодом программы, отображающей значение регистра</w:t>
      </w:r>
      <w:r>
        <w:t xml:space="preserve"> </w:t>
      </w:r>
      <w:r>
        <w:rPr>
          <w:bCs/>
          <w:b/>
        </w:rPr>
        <w:t xml:space="preserve">eax</w:t>
      </w:r>
      <w:r>
        <w:t xml:space="preserve">. (рис. 2)</w:t>
      </w:r>
    </w:p>
    <w:p>
      <w:pPr>
        <w:pStyle w:val="CaptionedFigure"/>
      </w:pPr>
      <w:bookmarkStart w:id="28" w:name="fig:2"/>
      <w:r>
        <w:drawing>
          <wp:inline>
            <wp:extent cx="5334000" cy="2843957"/>
            <wp:effectExtent b="0" l="0" r="0" t="0"/>
            <wp:docPr descr="Рис. 2: Ре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Ресунок 2</w:t>
      </w:r>
    </w:p>
    <w:p>
      <w:pPr>
        <w:numPr>
          <w:ilvl w:val="0"/>
          <w:numId w:val="1003"/>
        </w:numPr>
        <w:pStyle w:val="Compact"/>
      </w:pPr>
      <w:r>
        <w:t xml:space="preserve">Затем мы скомпилировали файл, создали исполняемый файл и запустили программу, все это после перемещения файла</w:t>
      </w:r>
      <w:r>
        <w:t xml:space="preserve"> </w:t>
      </w:r>
      <w:r>
        <w:rPr>
          <w:bCs/>
          <w:b/>
        </w:rPr>
        <w:t xml:space="preserve">in_out.asm</w:t>
      </w:r>
      <w:r>
        <w:t xml:space="preserve"> </w:t>
      </w:r>
      <w:r>
        <w:t xml:space="preserve">в тот же каталог, где находится</w:t>
      </w:r>
      <w:r>
        <w:t xml:space="preserve"> </w:t>
      </w:r>
      <w:r>
        <w:rPr>
          <w:bCs/>
          <w:b/>
        </w:rPr>
        <w:t xml:space="preserve">lab7-1.asm</w:t>
      </w:r>
      <w:r>
        <w:t xml:space="preserve">. (рис. 2)</w:t>
      </w:r>
    </w:p>
    <w:p>
      <w:pPr>
        <w:pStyle w:val="CaptionedFigure"/>
      </w:pPr>
      <w:bookmarkStart w:id="32" w:name="fig:3"/>
      <w:r>
        <w:drawing>
          <wp:inline>
            <wp:extent cx="5334000" cy="2843957"/>
            <wp:effectExtent b="0" l="0" r="0" t="0"/>
            <wp:docPr descr="Рис. 3: Ре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Ресунок 3</w:t>
      </w:r>
    </w:p>
    <w:p>
      <w:pPr>
        <w:numPr>
          <w:ilvl w:val="0"/>
          <w:numId w:val="1004"/>
        </w:numPr>
        <w:pStyle w:val="Compact"/>
      </w:pPr>
      <w:r>
        <w:t xml:space="preserve">После этого мы изменили код в листинге следующим образом : </w:t>
      </w:r>
      <w:r>
        <w:t xml:space="preserve"> </w:t>
      </w:r>
      <w:r>
        <w:t xml:space="preserve">mov eax,6</w:t>
      </w:r>
      <w:r>
        <w:br/>
      </w:r>
      <w:r>
        <w:t xml:space="preserve">mov ebx,4</w:t>
      </w:r>
      <w:r>
        <w:br/>
      </w:r>
    </w:p>
    <w:p>
      <w:pPr>
        <w:pStyle w:val="FirstParagraph"/>
      </w:pPr>
      <w:r>
        <w:t xml:space="preserve">(рис. 4)</w:t>
      </w:r>
    </w:p>
    <w:p>
      <w:pPr>
        <w:pStyle w:val="CaptionedFigure"/>
      </w:pPr>
      <w:bookmarkStart w:id="36" w:name="fig:4"/>
      <w:r>
        <w:drawing>
          <wp:inline>
            <wp:extent cx="5334000" cy="2843957"/>
            <wp:effectExtent b="0" l="0" r="0" t="0"/>
            <wp:docPr descr="Рис. 4: Ресунок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Ресунок 4</w:t>
      </w:r>
    </w:p>
    <w:p>
      <w:pPr>
        <w:numPr>
          <w:ilvl w:val="0"/>
          <w:numId w:val="1005"/>
        </w:numPr>
        <w:pStyle w:val="Compact"/>
      </w:pPr>
      <w:r>
        <w:t xml:space="preserve">Затем мы снова скомпилировали файл и создали исполняемый файл. (рис. 5)</w:t>
      </w:r>
    </w:p>
    <w:p>
      <w:pPr>
        <w:pStyle w:val="CaptionedFigure"/>
      </w:pPr>
      <w:bookmarkStart w:id="40" w:name="fig:5"/>
      <w:r>
        <w:drawing>
          <wp:inline>
            <wp:extent cx="5334000" cy="2843957"/>
            <wp:effectExtent b="0" l="0" r="0" t="0"/>
            <wp:docPr descr="Рис. 5: Ресунок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Ресунок 5</w:t>
      </w:r>
    </w:p>
    <w:p>
      <w:pPr>
        <w:numPr>
          <w:ilvl w:val="0"/>
          <w:numId w:val="1006"/>
        </w:numPr>
        <w:pStyle w:val="Compact"/>
      </w:pPr>
      <w:r>
        <w:t xml:space="preserve">Проверив</w:t>
      </w:r>
      <w:r>
        <w:t xml:space="preserve"> </w:t>
      </w:r>
      <w:r>
        <w:rPr>
          <w:bCs/>
          <w:b/>
        </w:rPr>
        <w:t xml:space="preserve">ASCII tbale</w:t>
      </w:r>
      <w:r>
        <w:t xml:space="preserve"> </w:t>
      </w:r>
      <w:r>
        <w:t xml:space="preserve">символ, соответствующий коду</w:t>
      </w:r>
      <w:r>
        <w:t xml:space="preserve"> </w:t>
      </w:r>
      <w:r>
        <w:rPr>
          <w:bCs/>
          <w:b/>
        </w:rPr>
        <w:t xml:space="preserve">10</w:t>
      </w:r>
      <w:r>
        <w:t xml:space="preserve"> </w:t>
      </w:r>
      <w:r>
        <w:t xml:space="preserve">это</w:t>
      </w:r>
      <w:r>
        <w:t xml:space="preserve"> </w:t>
      </w:r>
      <w:r>
        <w:rPr>
          <w:bCs/>
          <w:b/>
        </w:rPr>
        <w:t xml:space="preserve">новая строка</w:t>
      </w:r>
      <w:r>
        <w:t xml:space="preserve">, и мы можем сказать, что это было отображено, потому что при запуске программы она отобразила новую строку в качестве вывода.</w:t>
      </w:r>
    </w:p>
    <w:p>
      <w:pPr>
        <w:numPr>
          <w:ilvl w:val="0"/>
          <w:numId w:val="1007"/>
        </w:numPr>
        <w:pStyle w:val="Compact"/>
      </w:pPr>
      <w:r>
        <w:t xml:space="preserve">После этого мы создали файл</w:t>
      </w:r>
      <w:r>
        <w:t xml:space="preserve"> </w:t>
      </w:r>
      <w:r>
        <w:rPr>
          <w:bCs/>
          <w:b/>
        </w:rPr>
        <w:t xml:space="preserve">lab-2.asm</w:t>
      </w:r>
      <w:r>
        <w:t xml:space="preserve">, в котором мы использовали подпрограммы, расположенные в файле</w:t>
      </w:r>
      <w:r>
        <w:t xml:space="preserve"> </w:t>
      </w:r>
      <w:r>
        <w:rPr>
          <w:bCs/>
          <w:b/>
        </w:rPr>
        <w:t xml:space="preserve">in_out.asm</w:t>
      </w:r>
      <w:r>
        <w:t xml:space="preserve">. (рис. 6)</w:t>
      </w:r>
    </w:p>
    <w:p>
      <w:pPr>
        <w:pStyle w:val="CaptionedFigure"/>
      </w:pPr>
      <w:bookmarkStart w:id="44" w:name="fig:6"/>
      <w:r>
        <w:drawing>
          <wp:inline>
            <wp:extent cx="5334000" cy="2832889"/>
            <wp:effectExtent b="0" l="0" r="0" t="0"/>
            <wp:docPr descr="Рис. 6: Ресунок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Ресунок 6</w:t>
      </w:r>
    </w:p>
    <w:p>
      <w:pPr>
        <w:numPr>
          <w:ilvl w:val="0"/>
          <w:numId w:val="1008"/>
        </w:numPr>
        <w:pStyle w:val="Compact"/>
      </w:pPr>
      <w:r>
        <w:t xml:space="preserve">После этого мы заполнили файл необходимым кодом для вывода значения реестра с помощью подпрограммы. (рис. 7)</w:t>
      </w:r>
    </w:p>
    <w:p>
      <w:pPr>
        <w:pStyle w:val="CaptionedFigure"/>
      </w:pPr>
      <w:bookmarkStart w:id="48" w:name="fig:7"/>
      <w:r>
        <w:drawing>
          <wp:inline>
            <wp:extent cx="5334000" cy="2832889"/>
            <wp:effectExtent b="0" l="0" r="0" t="0"/>
            <wp:docPr descr="Рис. 7: Ресунок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Ресунок 7</w:t>
      </w:r>
    </w:p>
    <w:p>
      <w:pPr>
        <w:numPr>
          <w:ilvl w:val="0"/>
          <w:numId w:val="1009"/>
        </w:numPr>
        <w:pStyle w:val="Compact"/>
      </w:pPr>
      <w:r>
        <w:t xml:space="preserve">мы скомпилировали файл, создали исполняемый файл и запустили его. (рис. 8)</w:t>
      </w:r>
    </w:p>
    <w:p>
      <w:pPr>
        <w:pStyle w:val="CaptionedFigure"/>
      </w:pPr>
      <w:bookmarkStart w:id="52" w:name="fig:8"/>
      <w:r>
        <w:drawing>
          <wp:inline>
            <wp:extent cx="5334000" cy="2832889"/>
            <wp:effectExtent b="0" l="0" r="0" t="0"/>
            <wp:docPr descr="Рис. 8: Ресунок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Ресунок 8</w:t>
      </w:r>
    </w:p>
    <w:p>
      <w:pPr>
        <w:numPr>
          <w:ilvl w:val="0"/>
          <w:numId w:val="1010"/>
        </w:numPr>
        <w:pStyle w:val="Compact"/>
      </w:pPr>
      <w:r>
        <w:t xml:space="preserve">Аналогично предыдущему примеру, мы меняем символы на цифры, заменяя строки на :</w:t>
      </w:r>
      <w:r>
        <w:br/>
      </w:r>
      <w:r>
        <w:t xml:space="preserve">mov eax,6</w:t>
      </w:r>
      <w:r>
        <w:br/>
      </w:r>
      <w:r>
        <w:t xml:space="preserve">mov ebx,4</w:t>
      </w:r>
      <w:r>
        <w:br/>
      </w:r>
    </w:p>
    <w:p>
      <w:pPr>
        <w:pStyle w:val="FirstParagraph"/>
      </w:pPr>
      <w:r>
        <w:t xml:space="preserve">. (рис. 9)</w:t>
      </w:r>
    </w:p>
    <w:p>
      <w:pPr>
        <w:pStyle w:val="CaptionedFigure"/>
      </w:pPr>
      <w:bookmarkStart w:id="56" w:name="fig:9"/>
      <w:r>
        <w:drawing>
          <wp:inline>
            <wp:extent cx="5334000" cy="2846509"/>
            <wp:effectExtent b="0" l="0" r="0" t="0"/>
            <wp:docPr descr="Рис. 9: Ресунок 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Ресунок 9</w:t>
      </w:r>
    </w:p>
    <w:p>
      <w:pPr>
        <w:numPr>
          <w:ilvl w:val="0"/>
          <w:numId w:val="1011"/>
        </w:numPr>
        <w:pStyle w:val="Compact"/>
      </w:pPr>
      <w:r>
        <w:t xml:space="preserve">Затем мы снова скомпилировали файл и создали исполняемый файл. (рис. 10)</w:t>
      </w:r>
    </w:p>
    <w:p>
      <w:pPr>
        <w:pStyle w:val="CaptionedFigure"/>
      </w:pPr>
      <w:bookmarkStart w:id="60" w:name="fig:10"/>
      <w:r>
        <w:drawing>
          <wp:inline>
            <wp:extent cx="5334000" cy="2846509"/>
            <wp:effectExtent b="0" l="0" r="0" t="0"/>
            <wp:docPr descr="Рис. 10: Ресунок 10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Ресунок 10</w:t>
      </w:r>
    </w:p>
    <w:p>
      <w:pPr>
        <w:numPr>
          <w:ilvl w:val="0"/>
          <w:numId w:val="1012"/>
        </w:numPr>
      </w:pPr>
      <w:r>
        <w:t xml:space="preserve">На этот раз результатом, который мы получили, действительно было добавление</w:t>
      </w:r>
      <w:r>
        <w:t xml:space="preserve"> </w:t>
      </w:r>
      <w:r>
        <w:rPr>
          <w:bCs/>
          <w:b/>
        </w:rPr>
        <w:t xml:space="preserve">6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4</w:t>
      </w:r>
      <w:r>
        <w:t xml:space="preserve"> </w:t>
      </w:r>
      <w:r>
        <w:t xml:space="preserve">который</w:t>
      </w:r>
      <w:r>
        <w:t xml:space="preserve"> </w:t>
      </w:r>
      <w:r>
        <w:rPr>
          <w:bCs/>
          <w:b/>
        </w:rPr>
        <w:t xml:space="preserve">10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Затем мы заменили функцию</w:t>
      </w:r>
      <w:r>
        <w:t xml:space="preserve"> </w:t>
      </w:r>
      <w:r>
        <w:rPr>
          <w:bCs/>
          <w:b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iprint</w:t>
      </w:r>
      <w:r>
        <w:t xml:space="preserve">. После этого был создан исполняемый файл, и мы запустили его. (рис. 11) (рис. 12)</w:t>
      </w:r>
    </w:p>
    <w:p>
      <w:pPr>
        <w:pStyle w:val="CaptionedFigure"/>
      </w:pPr>
      <w:bookmarkStart w:id="64" w:name="fig:11"/>
      <w:r>
        <w:drawing>
          <wp:inline>
            <wp:extent cx="5334000" cy="2835074"/>
            <wp:effectExtent b="0" l="0" r="0" t="0"/>
            <wp:docPr descr="Рис. 11: Ресунок 11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Ресунок 11</w:t>
      </w:r>
    </w:p>
    <w:p>
      <w:pPr>
        <w:pStyle w:val="CaptionedFigure"/>
      </w:pPr>
      <w:bookmarkStart w:id="68" w:name="fig:12"/>
      <w:r>
        <w:drawing>
          <wp:inline>
            <wp:extent cx="5334000" cy="2835074"/>
            <wp:effectExtent b="0" l="0" r="0" t="0"/>
            <wp:docPr descr="Рис. 12: Ресунок 1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Ресунок 12</w:t>
      </w:r>
    </w:p>
    <w:p>
      <w:pPr>
        <w:numPr>
          <w:ilvl w:val="0"/>
          <w:numId w:val="1013"/>
        </w:numPr>
        <w:pStyle w:val="Compact"/>
      </w:pPr>
      <w:r>
        <w:t xml:space="preserve">Когда мы использовали подпрограмму</w:t>
      </w:r>
      <w:r>
        <w:t xml:space="preserve"> </w:t>
      </w:r>
      <w:r>
        <w:rPr>
          <w:bCs/>
          <w:b/>
        </w:rPr>
        <w:t xml:space="preserve">iprint</w:t>
      </w:r>
      <w:r>
        <w:t xml:space="preserve">, мы заметили, что вывод отличается от предыдущего,потому что при использовании</w:t>
      </w:r>
      <w:r>
        <w:t xml:space="preserve"> </w:t>
      </w:r>
      <w:r>
        <w:rPr>
          <w:bCs/>
          <w:b/>
        </w:rPr>
        <w:t xml:space="preserve">iprint</w:t>
      </w:r>
      <w:r>
        <w:t xml:space="preserve"> </w:t>
      </w:r>
      <w:r>
        <w:t xml:space="preserve">не создается новая строка после вывода.</w:t>
      </w:r>
    </w:p>
    <w:bookmarkEnd w:id="69"/>
    <w:bookmarkStart w:id="103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 :</w:t>
      </w:r>
    </w:p>
    <w:p>
      <w:pPr>
        <w:numPr>
          <w:ilvl w:val="0"/>
          <w:numId w:val="1014"/>
        </w:numPr>
        <w:pStyle w:val="Compact"/>
      </w:pPr>
      <w:r>
        <w:t xml:space="preserve">В качестве примера выполнения арифметических операций в NASM при-</w:t>
      </w:r>
      <w:r>
        <w:t xml:space="preserve"> </w:t>
      </w:r>
      <w:r>
        <w:t xml:space="preserve">ведем программу вычисления арифметического выражения </w:t>
      </w:r>
    </w:p>
    <w:p>
      <w:pPr>
        <w:pStyle w:val="FirstParagraph"/>
      </w:pPr>
      <m:oMath>
        <m:r>
          <m:t>𝑓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∗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</w:p>
    <w:p>
      <w:pPr>
        <w:numPr>
          <w:ilvl w:val="0"/>
          <w:numId w:val="1015"/>
        </w:numPr>
        <w:pStyle w:val="Compact"/>
      </w:pPr>
      <w:r>
        <w:t xml:space="preserve">Мы создали файл lab7-3.asm в каталоге</w:t>
      </w:r>
      <w:r>
        <w:t xml:space="preserve"> </w:t>
      </w:r>
      <w:r>
        <w:rPr>
          <w:bCs/>
          <w:b/>
        </w:rPr>
        <w:t xml:space="preserve">~/work/arch-pc/lab07</w:t>
      </w:r>
      <w:r>
        <w:t xml:space="preserve">. (рис. 13)</w:t>
      </w:r>
    </w:p>
    <w:p>
      <w:pPr>
        <w:pStyle w:val="CaptionedFigure"/>
      </w:pPr>
      <w:bookmarkStart w:id="73" w:name="fig:13"/>
      <w:r>
        <w:drawing>
          <wp:inline>
            <wp:extent cx="5334000" cy="2005821"/>
            <wp:effectExtent b="0" l="0" r="0" t="0"/>
            <wp:docPr descr="Рис. 13: Ресунок 1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Ресунок 13</w:t>
      </w:r>
    </w:p>
    <w:p>
      <w:pPr>
        <w:numPr>
          <w:ilvl w:val="0"/>
          <w:numId w:val="1016"/>
        </w:numPr>
        <w:pStyle w:val="Compact"/>
      </w:pPr>
      <w:r>
        <w:t xml:space="preserve">Затем мы заполнили файл необходимым кодом. (рис. 14)</w:t>
      </w:r>
    </w:p>
    <w:p>
      <w:pPr>
        <w:pStyle w:val="CaptionedFigure"/>
      </w:pPr>
      <w:bookmarkStart w:id="77" w:name="fig:14"/>
      <w:r>
        <w:drawing>
          <wp:inline>
            <wp:extent cx="5334000" cy="5020235"/>
            <wp:effectExtent b="0" l="0" r="0" t="0"/>
            <wp:docPr descr="Рис. 14: Ресунок 1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Ресунок 14</w:t>
      </w:r>
    </w:p>
    <w:p>
      <w:pPr>
        <w:numPr>
          <w:ilvl w:val="0"/>
          <w:numId w:val="1017"/>
        </w:numPr>
        <w:pStyle w:val="Compact"/>
      </w:pPr>
      <w:r>
        <w:t xml:space="preserve">Создали исполняемый файл и запустили его. (рис. 15)</w:t>
      </w:r>
    </w:p>
    <w:p>
      <w:pPr>
        <w:pStyle w:val="CaptionedFigure"/>
      </w:pPr>
      <w:bookmarkStart w:id="81" w:name="fig:15"/>
      <w:r>
        <w:drawing>
          <wp:inline>
            <wp:extent cx="5334000" cy="1618025"/>
            <wp:effectExtent b="0" l="0" r="0" t="0"/>
            <wp:docPr descr="Рис. 15: Ресунок 15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Ресунок 15</w:t>
      </w:r>
    </w:p>
    <w:p>
      <w:pPr>
        <w:numPr>
          <w:ilvl w:val="0"/>
          <w:numId w:val="1018"/>
        </w:numPr>
        <w:pStyle w:val="Compact"/>
      </w:pPr>
      <w:r>
        <w:t xml:space="preserve">Затем мы изменили текст программы, чтобы вычислить выражение:</w:t>
      </w:r>
      <w:r>
        <w:br/>
      </w:r>
      <m:oMath>
        <m:r>
          <m:t>𝑓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∗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br/>
      </w:r>
      <w:r>
        <w:t xml:space="preserve">(рис. 16)</w:t>
      </w:r>
    </w:p>
    <w:p>
      <w:pPr>
        <w:pStyle w:val="CaptionedFigure"/>
      </w:pPr>
      <w:bookmarkStart w:id="85" w:name="fig:16"/>
      <w:r>
        <w:drawing>
          <wp:inline>
            <wp:extent cx="5334000" cy="3963680"/>
            <wp:effectExtent b="0" l="0" r="0" t="0"/>
            <wp:docPr descr="Рис. 16: Ресунок 16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Ресунок 16</w:t>
      </w:r>
    </w:p>
    <w:p>
      <w:pPr>
        <w:numPr>
          <w:ilvl w:val="0"/>
          <w:numId w:val="1019"/>
        </w:numPr>
        <w:pStyle w:val="Compact"/>
      </w:pPr>
      <w:r>
        <w:t xml:space="preserve">мы создали исполняемый файл и проверили его работу. (рис. 17)</w:t>
      </w:r>
    </w:p>
    <w:p>
      <w:pPr>
        <w:pStyle w:val="CaptionedFigure"/>
      </w:pPr>
      <w:bookmarkStart w:id="89" w:name="fig:17"/>
      <w:r>
        <w:drawing>
          <wp:inline>
            <wp:extent cx="5334000" cy="1791121"/>
            <wp:effectExtent b="0" l="0" r="0" t="0"/>
            <wp:docPr descr="Рис. 17: Ресунок 17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Ресунок 17</w:t>
      </w:r>
    </w:p>
    <w:p>
      <w:pPr>
        <w:numPr>
          <w:ilvl w:val="0"/>
          <w:numId w:val="1020"/>
        </w:numPr>
        <w:pStyle w:val="Compact"/>
      </w:pPr>
      <w:r>
        <w:t xml:space="preserve">На этом шаге мы написали программу, которая может вычислить дисперсию, которую мы получаем из номера студенческого билета.</w:t>
      </w:r>
    </w:p>
    <w:p>
      <w:pPr>
        <w:numPr>
          <w:ilvl w:val="0"/>
          <w:numId w:val="1021"/>
        </w:numPr>
        <w:pStyle w:val="Compact"/>
      </w:pPr>
      <w:r>
        <w:t xml:space="preserve">Мы начали с создания файла</w:t>
      </w:r>
      <w:r>
        <w:t xml:space="preserve"> </w:t>
      </w:r>
      <w:r>
        <w:rPr>
          <w:bCs/>
          <w:b/>
        </w:rPr>
        <w:t xml:space="preserve">variant.asm</w:t>
      </w:r>
      <w:r>
        <w:t xml:space="preserve">. (рис. 18)</w:t>
      </w:r>
    </w:p>
    <w:p>
      <w:pPr>
        <w:pStyle w:val="CaptionedFigure"/>
      </w:pPr>
      <w:bookmarkStart w:id="93" w:name="fig:18"/>
      <w:r>
        <w:drawing>
          <wp:inline>
            <wp:extent cx="5334000" cy="1791121"/>
            <wp:effectExtent b="0" l="0" r="0" t="0"/>
            <wp:docPr descr="Рис. 18: Ресунок 18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Ресунок 18</w:t>
      </w:r>
    </w:p>
    <w:p>
      <w:pPr>
        <w:numPr>
          <w:ilvl w:val="0"/>
          <w:numId w:val="1022"/>
        </w:numPr>
        <w:pStyle w:val="Compact"/>
      </w:pPr>
      <w:r>
        <w:t xml:space="preserve">После этого мы написали код программы. (рис. 19)</w:t>
      </w:r>
    </w:p>
    <w:p>
      <w:pPr>
        <w:pStyle w:val="CaptionedFigure"/>
      </w:pPr>
      <w:bookmarkStart w:id="97" w:name="fig:19"/>
      <w:r>
        <w:drawing>
          <wp:inline>
            <wp:extent cx="5334000" cy="4534851"/>
            <wp:effectExtent b="0" l="0" r="0" t="0"/>
            <wp:docPr descr="Рис. 19: Ресунок 19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Ресунок 19</w:t>
      </w:r>
    </w:p>
    <w:p>
      <w:pPr>
        <w:numPr>
          <w:ilvl w:val="0"/>
          <w:numId w:val="1023"/>
        </w:numPr>
        <w:pStyle w:val="Compact"/>
      </w:pPr>
      <w:r>
        <w:t xml:space="preserve">мы создали исполняемый файл и проверили его работу, и действительно, в зависимости от номера студента он генерирует номер варианта. (рис. 20)</w:t>
      </w:r>
    </w:p>
    <w:p>
      <w:pPr>
        <w:pStyle w:val="CaptionedFigure"/>
      </w:pPr>
      <w:bookmarkStart w:id="101" w:name="fig:20"/>
      <w:r>
        <w:drawing>
          <wp:inline>
            <wp:extent cx="5334000" cy="1811907"/>
            <wp:effectExtent b="0" l="0" r="0" t="0"/>
            <wp:docPr descr="Рис. 20: Ресунок 20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Ресунок 20</w:t>
      </w:r>
    </w:p>
    <w:bookmarkStart w:id="102" w:name="вопрос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Вопросы :</w:t>
      </w:r>
    </w:p>
    <w:p>
      <w:pPr>
        <w:numPr>
          <w:ilvl w:val="0"/>
          <w:numId w:val="1024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rPr>
          <w:bCs/>
          <w:b/>
        </w:rPr>
        <w:t xml:space="preserve">O:</w:t>
      </w:r>
      <w:r>
        <w:br/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br/>
      </w:r>
      <w:r>
        <w:t xml:space="preserve">mov eax,rem</w:t>
      </w:r>
      <w:r>
        <w:br/>
      </w:r>
      <w:r>
        <w:t xml:space="preserve">call sprint</w:t>
      </w:r>
    </w:p>
    <w:p>
      <w:pPr>
        <w:numPr>
          <w:ilvl w:val="0"/>
          <w:numId w:val="1025"/>
        </w:numPr>
        <w:pStyle w:val="Compact"/>
      </w:pPr>
      <w:r>
        <w:t xml:space="preserve">Для чего используется следующие инструкции?</w:t>
      </w:r>
      <w:r>
        <w:br/>
      </w:r>
      <w:r>
        <w:t xml:space="preserve">mov ecx, x</w:t>
      </w:r>
      <w:r>
        <w:br/>
      </w:r>
      <w:r>
        <w:t xml:space="preserve">mov edx, 80</w:t>
      </w:r>
      <w:r>
        <w:br/>
      </w:r>
      <w:r>
        <w:t xml:space="preserve">call sread</w:t>
      </w:r>
      <w:r>
        <w:br/>
      </w:r>
    </w:p>
    <w:p>
      <w:pPr>
        <w:pStyle w:val="FirstParagraph"/>
      </w:pPr>
      <w:r>
        <w:rPr>
          <w:bCs/>
          <w:b/>
        </w:rPr>
        <w:t xml:space="preserve">O:</w:t>
      </w:r>
      <w:r>
        <w:t xml:space="preserve"> </w:t>
      </w:r>
      <w:r>
        <w:t xml:space="preserve">Эти инструкции были использованы для того, чтобы позволить пользователю вводить данные</w:t>
      </w:r>
    </w:p>
    <w:p>
      <w:pPr>
        <w:numPr>
          <w:ilvl w:val="0"/>
          <w:numId w:val="102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bCs/>
          <w:b/>
        </w:rPr>
        <w:t xml:space="preserve">O:</w:t>
      </w:r>
      <w:r>
        <w:t xml:space="preserve"> </w:t>
      </w:r>
      <w:r>
        <w:t xml:space="preserve">Эта инструкция используется для преобразования значения x из</w:t>
      </w:r>
      <w:r>
        <w:t xml:space="preserve"> </w:t>
      </w:r>
      <w:r>
        <w:rPr>
          <w:bCs/>
          <w:b/>
        </w:rPr>
        <w:t xml:space="preserve">ASCII-кода</w:t>
      </w:r>
      <w:r>
        <w:t xml:space="preserve"> </w:t>
      </w:r>
      <w:r>
        <w:t xml:space="preserve">в целое число.</w:t>
      </w:r>
    </w:p>
    <w:p>
      <w:pPr>
        <w:numPr>
          <w:ilvl w:val="0"/>
          <w:numId w:val="1027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rPr>
          <w:bCs/>
          <w:b/>
        </w:rPr>
        <w:t xml:space="preserve">O:</w:t>
      </w:r>
      <w:r>
        <w:br/>
      </w:r>
      <w:r>
        <w:t xml:space="preserve">xor edx,edx</w:t>
      </w:r>
      <w:r>
        <w:br/>
      </w:r>
      <w:r>
        <w:t xml:space="preserve">mov ebx,20</w:t>
      </w:r>
      <w:r>
        <w:br/>
      </w:r>
      <w:r>
        <w:t xml:space="preserve">div ebx</w:t>
      </w:r>
      <w:r>
        <w:br/>
      </w:r>
      <w:r>
        <w:t xml:space="preserve">inc edx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bCs/>
          <w:b/>
        </w:rPr>
        <w:t xml:space="preserve">O:</w:t>
      </w:r>
      <w:r>
        <w:t xml:space="preserve">Остаток был записан в регистре</w:t>
      </w:r>
      <w:r>
        <w:t xml:space="preserve"> </w:t>
      </w:r>
      <w:r>
        <w:rPr>
          <w:bCs/>
          <w:b/>
        </w:rPr>
        <w:t xml:space="preserve">edx</w:t>
      </w:r>
    </w:p>
    <w:p>
      <w:pPr>
        <w:numPr>
          <w:ilvl w:val="0"/>
          <w:numId w:val="102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bCs/>
          <w:b/>
        </w:rPr>
        <w:t xml:space="preserve">O:</w:t>
      </w:r>
      <w:r>
        <w:t xml:space="preserve"> </w:t>
      </w:r>
      <w:r>
        <w:t xml:space="preserve">Эта инструкция была использована для увеличения значения в регистре</w:t>
      </w:r>
      <w:r>
        <w:t xml:space="preserve"> </w:t>
      </w:r>
      <w:r>
        <w:rPr>
          <w:bCs/>
          <w:b/>
        </w:rPr>
        <w:t xml:space="preserve">edx</w:t>
      </w:r>
    </w:p>
    <w:p>
      <w:pPr>
        <w:numPr>
          <w:ilvl w:val="0"/>
          <w:numId w:val="1030"/>
        </w:numPr>
        <w:pStyle w:val="Compact"/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</w:p>
    <w:p>
      <w:pPr>
        <w:pStyle w:val="FirstParagraph"/>
      </w:pPr>
      <w:r>
        <w:rPr>
          <w:bCs/>
          <w:b/>
        </w:rPr>
        <w:t xml:space="preserve">O:</w:t>
      </w:r>
      <w:r>
        <w:br/>
      </w:r>
      <w:r>
        <w:t xml:space="preserve">mov eax,edx</w:t>
      </w:r>
      <w:r>
        <w:br/>
      </w:r>
      <w:r>
        <w:t xml:space="preserve">call iprintLF</w:t>
      </w:r>
      <w:r>
        <w:br/>
      </w:r>
    </w:p>
    <w:bookmarkEnd w:id="102"/>
    <w:bookmarkEnd w:id="103"/>
    <w:bookmarkStart w:id="104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31"/>
        </w:numPr>
        <w:pStyle w:val="Compact"/>
      </w:pPr>
      <w:r>
        <w:t xml:space="preserve">В ходе лабораторной работы мы освоили выполнение арифметических операций на языке ассемблера и углубились в использование подпрограммы.</w:t>
      </w:r>
    </w:p>
    <w:bookmarkEnd w:id="104"/>
    <w:bookmarkEnd w:id="105"/>
    <w:bookmarkStart w:id="11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32"/>
        </w:numPr>
        <w:pStyle w:val="Compact"/>
      </w:pPr>
      <w:r>
        <w:t xml:space="preserve">В этой работе нам пришлось написать программу, которая просит пользователя ввести значение переменной и решить математическое выражение.</w:t>
      </w:r>
    </w:p>
    <w:p>
      <w:pPr>
        <w:numPr>
          <w:ilvl w:val="0"/>
          <w:numId w:val="1033"/>
        </w:numPr>
      </w:pPr>
      <w:r>
        <w:t xml:space="preserve">Мой вариант :</w:t>
      </w:r>
      <w:r>
        <w:t xml:space="preserve"> </w:t>
      </w:r>
      <w:r>
        <w:rPr>
          <w:bCs/>
          <w:b/>
        </w:rPr>
        <w:t xml:space="preserve">13</w:t>
      </w:r>
    </w:p>
    <w:p>
      <w:pPr>
        <w:numPr>
          <w:ilvl w:val="0"/>
          <w:numId w:val="1033"/>
        </w:numPr>
      </w:pPr>
      <w:r>
        <w:t xml:space="preserve">математическое выражение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𝑥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⋅</m:t>
        </m:r>
        <m:r>
          <m:t>10</m:t>
        </m:r>
      </m:oMath>
    </w:p>
    <w:p>
      <w:pPr>
        <w:numPr>
          <w:ilvl w:val="0"/>
          <w:numId w:val="1033"/>
        </w:numPr>
      </w:pPr>
      <w:r>
        <w:t xml:space="preserve">Итак, мы начали с создания asm-файла, в котором будет находиться наш код. (рис. 21)</w:t>
      </w:r>
    </w:p>
    <w:p>
      <w:pPr>
        <w:pStyle w:val="CaptionedFigure"/>
      </w:pPr>
      <w:bookmarkStart w:id="109" w:name="fig:21"/>
      <w:r>
        <w:drawing>
          <wp:inline>
            <wp:extent cx="5334000" cy="1978269"/>
            <wp:effectExtent b="0" l="0" r="0" t="0"/>
            <wp:docPr descr="Рис. 21: Ресунок 21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21: Ресунок 21</w:t>
      </w:r>
    </w:p>
    <w:p>
      <w:pPr>
        <w:numPr>
          <w:ilvl w:val="0"/>
          <w:numId w:val="1034"/>
        </w:numPr>
        <w:pStyle w:val="Compact"/>
      </w:pPr>
      <w:r>
        <w:t xml:space="preserve">После этого мы написали код нашей программы. (рис. 22)</w:t>
      </w:r>
    </w:p>
    <w:p>
      <w:pPr>
        <w:pStyle w:val="CaptionedFigure"/>
      </w:pPr>
      <w:bookmarkStart w:id="113" w:name="fig:22"/>
      <w:r>
        <w:drawing>
          <wp:inline>
            <wp:extent cx="5334000" cy="6099907"/>
            <wp:effectExtent b="0" l="0" r="0" t="0"/>
            <wp:docPr descr="Рис. 22: Ресунок 22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22: Ресунок 22</w:t>
      </w:r>
    </w:p>
    <w:p>
      <w:pPr>
        <w:numPr>
          <w:ilvl w:val="0"/>
          <w:numId w:val="1035"/>
        </w:numPr>
        <w:pStyle w:val="Compact"/>
      </w:pPr>
      <w:r>
        <w:t xml:space="preserve">и, наконец, мы проверяем корректность кода, который мы написали, используя два разных значения</w:t>
      </w:r>
      <w:r>
        <w:br/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br/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</m:oMath>
    </w:p>
    <w:p>
      <w:pPr>
        <w:pStyle w:val="FirstParagraph"/>
      </w:pPr>
      <w:r>
        <w:t xml:space="preserve">Как указано на следующем рисунке (рис. 23)</w:t>
      </w:r>
    </w:p>
    <w:p>
      <w:pPr>
        <w:pStyle w:val="CaptionedFigure"/>
      </w:pPr>
      <w:bookmarkStart w:id="117" w:name="fig:23"/>
      <w:r>
        <w:drawing>
          <wp:inline>
            <wp:extent cx="5334000" cy="2269044"/>
            <wp:effectExtent b="0" l="0" r="0" t="0"/>
            <wp:docPr descr="Рис. 23: Ресунок 23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23: Ресунок 23</w:t>
      </w:r>
    </w:p>
    <w:bookmarkStart w:id="118" w:name="X81f57c8be58100f4890b6935cf32c22ba70a6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 :</w:t>
      </w:r>
    </w:p>
    <w:p>
      <w:pPr>
        <w:pStyle w:val="FirstParagraph"/>
      </w:pPr>
      <w:r>
        <w:t xml:space="preserve">В этой части мы смогли узнать, как преобразовать некоторые математические идеи в реальный код на ассемблере, что помогло нам получить более глубокое представление о том, как работать с регистрами.</w:t>
      </w:r>
    </w:p>
    <w:bookmarkEnd w:id="118"/>
    <w:bookmarkEnd w:id="119"/>
    <w:bookmarkStart w:id="120" w:name="выводы-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36"/>
        </w:numPr>
        <w:pStyle w:val="Compact"/>
      </w:pPr>
      <w:r>
        <w:t xml:space="preserve">В седьмой лаборатории мы в основном научились писать программы, выполняющие арифметические операции, и научились вычислять математические выражения средней сложности.</w:t>
      </w:r>
    </w:p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№7</dc:title>
  <dc:creator>Мугари Абдеррахим , НКАбд-03-22</dc:creator>
  <dc:language>ru-RU</dc:language>
  <cp:keywords/>
  <dcterms:created xsi:type="dcterms:W3CDTF">2022-11-26T13:12:26Z</dcterms:created>
  <dcterms:modified xsi:type="dcterms:W3CDTF">2022-11-26T13:12:26Z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