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Основной целью лабораторной работы является построение модели задачи об обедающих мудрецах в среде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Реализовать модель задачи в CPN Tools;</w:t>
      </w:r>
    </w:p>
    <w:p>
      <w:pPr>
        <w:pStyle w:val="Compact"/>
        <w:numPr>
          <w:ilvl w:val="0"/>
          <w:numId w:val="1002"/>
        </w:numPr>
      </w:pPr>
      <w:r>
        <w:t xml:space="preserve">Провести анализ пространства состояний, подготовить отчет и визуализировать граф переходов.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задача-об-обедающих-мудрецах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Задача об обедающих мудрецах</w:t>
      </w:r>
    </w:p>
    <w:p>
      <w:pPr>
        <w:pStyle w:val="FirstParagraph"/>
      </w:pPr>
      <w:r>
        <w:rPr>
          <w:b/>
          <w:bCs/>
        </w:rPr>
        <w:t xml:space="preserve">Описание проблемы</w:t>
      </w:r>
    </w:p>
    <w:p>
      <w:pPr>
        <w:pStyle w:val="BodyText"/>
      </w:pPr>
      <w:r>
        <w:t xml:space="preserve">Пять философов сидят вокруг круглого стола. Каждый может находиться в состоянии размышления или приема пищи. Для еды требуются две палочки, расположенные между соседями. Задача заключается в синхронизации доступа к общим ресурсам (палочкам), чтобы избежать deadlock-ситуаций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Для моделирования создана сеть Петри: через контекстное меню добавлены позиции, переходы и дуги (рис. 1).</w:t>
      </w:r>
    </w:p>
    <w:p>
      <w:pPr>
        <w:pStyle w:val="BodyText"/>
      </w:pPr>
      <w:r>
        <w:t xml:space="preserve">Исходные параметры:</w:t>
      </w:r>
    </w:p>
    <w:p>
      <w:pPr>
        <w:pStyle w:val="Compact"/>
        <w:numPr>
          <w:ilvl w:val="0"/>
          <w:numId w:val="1003"/>
        </w:numPr>
      </w:pPr>
      <w:r>
        <w:t xml:space="preserve">Позиции: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philosopher thinks</w:t>
      </w:r>
      <w:r>
        <w:t xml:space="preserve"> </w:t>
      </w:r>
      <w:r>
        <w:t xml:space="preserve">(мудрец размышляет),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philosopher eats</w:t>
      </w:r>
      <w:r>
        <w:t xml:space="preserve"> </w:t>
      </w:r>
      <w:r>
        <w:t xml:space="preserve">(мудрец ест),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sticks on the table</w:t>
      </w:r>
      <w:r>
        <w:t xml:space="preserve"> </w:t>
      </w:r>
      <w:r>
        <w:t xml:space="preserve">(палочки на столе).</w:t>
      </w:r>
    </w:p>
    <w:p>
      <w:pPr>
        <w:pStyle w:val="Compact"/>
        <w:numPr>
          <w:ilvl w:val="0"/>
          <w:numId w:val="1003"/>
        </w:numPr>
      </w:pPr>
      <w:r>
        <w:t xml:space="preserve">Переходы: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take sticks</w:t>
      </w:r>
      <w:r>
        <w:t xml:space="preserve"> </w:t>
      </w:r>
      <w:r>
        <w:t xml:space="preserve">(взять палочки),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put sticks</w:t>
      </w:r>
      <w:r>
        <w:t xml:space="preserve"> </w:t>
      </w:r>
      <w:r>
        <w:t xml:space="preserve">(положить палочки).</w:t>
      </w:r>
    </w:p>
    <w:bookmarkStart w:id="25" w:name="fig:001"/>
    <w:p>
      <w:pPr>
        <w:pStyle w:val="CaptionedFigure"/>
      </w:pPr>
      <w:r>
        <w:drawing>
          <wp:inline>
            <wp:extent cx="3733800" cy="2691925"/>
            <wp:effectExtent b="0" l="0" r="0" t="0"/>
            <wp:docPr descr="Рис. 1: Модель сети Петри для задач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сети Петри для задачи</w:t>
      </w:r>
    </w:p>
    <w:bookmarkEnd w:id="25"/>
    <w:p>
      <w:pPr>
        <w:pStyle w:val="BodyText"/>
      </w:pPr>
      <w:r>
        <w:t xml:space="preserve">В настройках модели определены декларации (рис. 2):</w:t>
      </w:r>
    </w:p>
    <w:p>
      <w:pPr>
        <w:pStyle w:val="Compact"/>
        <w:numPr>
          <w:ilvl w:val="0"/>
          <w:numId w:val="1006"/>
        </w:numPr>
      </w:pPr>
      <w:r>
        <w:t xml:space="preserve">Константа</w:t>
      </w:r>
      <w:r>
        <w:t xml:space="preserve"> </w:t>
      </w:r>
      <w:r>
        <w:rPr>
          <w:rStyle w:val="VerbatimChar"/>
        </w:rPr>
        <w:t xml:space="preserve">n = 5</w:t>
      </w:r>
      <w:r>
        <w:t xml:space="preserve"> </w:t>
      </w:r>
      <w:r>
        <w:t xml:space="preserve">(количество мудрецов и палочек);</w:t>
      </w:r>
    </w:p>
    <w:p>
      <w:pPr>
        <w:pStyle w:val="Compact"/>
        <w:numPr>
          <w:ilvl w:val="0"/>
          <w:numId w:val="1006"/>
        </w:numPr>
      </w:pPr>
      <w:r>
        <w:t xml:space="preserve">Типы фишек: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PH</w:t>
      </w:r>
      <w:r>
        <w:t xml:space="preserve"> </w:t>
      </w:r>
      <w:r>
        <w:t xml:space="preserve">(перечисление мудрецов от 1 до n),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ST</w:t>
      </w:r>
      <w:r>
        <w:t xml:space="preserve"> </w:t>
      </w:r>
      <w:r>
        <w:t xml:space="preserve">(перечисление палочек от 1 до n);</w:t>
      </w:r>
    </w:p>
    <w:p>
      <w:pPr>
        <w:pStyle w:val="Compact"/>
        <w:numPr>
          <w:ilvl w:val="0"/>
          <w:numId w:val="1006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, определяющая палочки для каждого мудреца:</w:t>
      </w:r>
    </w:p>
    <w:p>
      <w:pPr>
        <w:pStyle w:val="SourceCode"/>
      </w:pPr>
      <w:r>
        <w:rPr>
          <w:rStyle w:val="VerbatimChar"/>
        </w:rPr>
        <w:t xml:space="preserve">  fun ChangeS (ph(i)) = </w:t>
      </w:r>
      <w:r>
        <w:br/>
      </w:r>
      <w:r>
        <w:rPr>
          <w:rStyle w:val="VerbatimChar"/>
        </w:rPr>
        <w:t xml:space="preserve">    1`st(i) ++ st(if i = n then 1 else i+1)</w:t>
      </w:r>
    </w:p>
    <w:bookmarkEnd w:id="26"/>
    <w:bookmarkStart w:id="39" w:name="X76d069a6b36bed9ada4f19e578d6c719b900f2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Описание модели задачи об обедающих мудрецах</w:t>
      </w:r>
    </w:p>
    <w:p>
      <w:pPr>
        <w:pStyle w:val="FirstParagraph"/>
      </w:pPr>
      <w:r>
        <w:t xml:space="preserve">На рисунке ниже представлена схема деклараций для классической задачи о синхронизации процессов (рис. fig. 2).</w:t>
      </w:r>
    </w:p>
    <w:bookmarkStart w:id="30" w:name="fig:002"/>
    <w:p>
      <w:pPr>
        <w:pStyle w:val="CaptionedFigure"/>
      </w:pPr>
      <w:r>
        <w:drawing>
          <wp:inline>
            <wp:extent cx="3695700" cy="2222500"/>
            <wp:effectExtent b="0" l="0" r="0" t="0"/>
            <wp:docPr descr="Рис. 2: Декларации модел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</w:t>
      </w:r>
    </w:p>
    <w:bookmarkEnd w:id="30"/>
    <w:p>
      <w:pPr>
        <w:pStyle w:val="BodyText"/>
      </w:pPr>
      <w:r>
        <w:t xml:space="preserve">Результирующая модель после настройки показана на рисунке fig. 3. При запуске модели наблюдается, что одновременно использовать палочки могут не более двух философов из пяти (рис. fig. 4).</w:t>
      </w:r>
    </w:p>
    <w:bookmarkStart w:id="34" w:name="fig:003"/>
    <w:p>
      <w:pPr>
        <w:pStyle w:val="CaptionedFigure"/>
      </w:pPr>
      <w:r>
        <w:drawing>
          <wp:inline>
            <wp:extent cx="3733800" cy="2249957"/>
            <wp:effectExtent b="0" l="0" r="0" t="0"/>
            <wp:docPr descr="Рис. 3: Готовая модель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Готовая модель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079206"/>
            <wp:effectExtent b="0" l="0" r="0" t="0"/>
            <wp:docPr descr="Рис. 4: Пример работы модел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 работы модели</w:t>
      </w:r>
    </w:p>
    <w:bookmarkEnd w:id="38"/>
    <w:bookmarkEnd w:id="39"/>
    <w:bookmarkStart w:id="45" w:name="анализ-пространства-состоян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Анализ пространства состояний</w:t>
      </w:r>
    </w:p>
    <w:p>
      <w:pPr>
        <w:pStyle w:val="FirstParagraph"/>
      </w:pPr>
      <w:r>
        <w:t xml:space="preserve">Для анализа был построен граф пространства состояний, содержащий 11 узлов (рис. fig. 5).</w:t>
      </w:r>
    </w:p>
    <w:bookmarkStart w:id="43" w:name="fig:005"/>
    <w:p>
      <w:pPr>
        <w:pStyle w:val="CaptionedFigure"/>
      </w:pPr>
      <w:r>
        <w:drawing>
          <wp:inline>
            <wp:extent cx="3733800" cy="2415712"/>
            <wp:effectExtent b="0" l="0" r="0" t="0"/>
            <wp:docPr descr="Рис. 5: Граф состояний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состояний</w:t>
      </w:r>
    </w:p>
    <w:bookmarkEnd w:id="43"/>
    <w:bookmarkStart w:id="44" w:name="основные-выводы-из-отчета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Основные выводы из отчета: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Структура пространства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11 уникальных состояний</w:t>
      </w:r>
    </w:p>
    <w:p>
      <w:pPr>
        <w:pStyle w:val="Compact"/>
        <w:numPr>
          <w:ilvl w:val="1"/>
          <w:numId w:val="1009"/>
        </w:numPr>
      </w:pPr>
      <w:r>
        <w:t xml:space="preserve">30 переходов между состояниями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Граничные значения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Думающие философы: от 3 до 5</w:t>
      </w:r>
    </w:p>
    <w:p>
      <w:pPr>
        <w:pStyle w:val="Compact"/>
        <w:numPr>
          <w:ilvl w:val="1"/>
          <w:numId w:val="1010"/>
        </w:numPr>
      </w:pPr>
      <w:r>
        <w:t xml:space="preserve">Едящие философы: от 0 до 2</w:t>
      </w:r>
    </w:p>
    <w:p>
      <w:pPr>
        <w:pStyle w:val="Compact"/>
        <w:numPr>
          <w:ilvl w:val="1"/>
          <w:numId w:val="1010"/>
        </w:numPr>
      </w:pPr>
      <w:r>
        <w:t xml:space="preserve">Палочки на столе: от 1 до 5 (минимум 2 в финальной фазе)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Свойства сети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Все состояния достижимы из любого узла (маркировка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присутствует везде)</w:t>
      </w:r>
    </w:p>
    <w:p>
      <w:pPr>
        <w:pStyle w:val="Compact"/>
        <w:numPr>
          <w:ilvl w:val="1"/>
          <w:numId w:val="1011"/>
        </w:numPr>
      </w:pPr>
      <w:r>
        <w:t xml:space="preserve">Отсутствуют тупиковые состояния (</w:t>
      </w:r>
      <w:r>
        <w:rPr>
          <w:rStyle w:val="VerbatimChar"/>
        </w:rPr>
        <w:t xml:space="preserve">dead marking = None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Бесконечно повторяющиеся события: взятие и возврат палочек</w:t>
      </w:r>
    </w:p>
    <w:p>
      <w:pPr>
        <w:pStyle w:val="FirstParagraph"/>
      </w:pPr>
      <w:r>
        <w:t xml:space="preserve">Отчет формировался автоматически через инструменты анализа сетей Петри. Для сохранения результатов использовалась функция экспорта отчета в файл.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/home/openmodelica/Desktop/phil.cpn</w:t>
      </w:r>
      <w:r>
        <w:br/>
      </w:r>
      <w:r>
        <w:rPr>
          <w:rStyle w:val="VerbatimChar"/>
        </w:rPr>
        <w:t xml:space="preserve">Report generated: Sat Apr 12 22:58:36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New_Page'philosopher_is_eating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New_Page'philosopher_is_thinking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New_Page'sticks_on_the_table 1     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New_Page'philosopher_is_eating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New_Page'philosopher_is_thinking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New_Page'sticks_on_the_table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New_Page'philosopher_is_eating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New_Page'philosopher_is_thinking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New_Page'puts_sticks 1 Impartial</w:t>
      </w:r>
      <w:r>
        <w:br/>
      </w:r>
      <w:r>
        <w:rPr>
          <w:rStyle w:val="VerbatimChar"/>
        </w:rPr>
        <w:t xml:space="preserve">       New_Page'takes_sticks 1</w:t>
      </w:r>
      <w:r>
        <w:br/>
      </w:r>
      <w:r>
        <w:rPr>
          <w:rStyle w:val="VerbatimChar"/>
        </w:rPr>
        <w:t xml:space="preserve">                         Impartial</w:t>
      </w:r>
    </w:p>
    <w:bookmarkEnd w:id="44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была разработана модель задачи об обедающих мудрецах с использованием CPN Tools.</w:t>
      </w:r>
    </w:p>
    <w:bookmarkEnd w:id="47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8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10. Задача об обедающих мудрецах [Электронный ресурс].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Мугари Абдеррахим</dc:creator>
  <dc:language>ru-RU</dc:language>
  <cp:keywords/>
  <dcterms:created xsi:type="dcterms:W3CDTF">2025-04-12T20:31:07Z</dcterms:created>
  <dcterms:modified xsi:type="dcterms:W3CDTF">2025-04-12T20:31:07Z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Задача об обедающих мудрецах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