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№12</w:t>
      </w:r>
    </w:p>
    <w:p>
      <w:pPr>
        <w:pStyle w:val="Subtitle"/>
      </w:pPr>
      <w:r>
        <w:t xml:space="preserve">Пример моделирования простого протокола передачи данных</w:t>
      </w:r>
    </w:p>
    <w:p>
      <w:pPr>
        <w:pStyle w:val="Author"/>
      </w:pPr>
      <w:r>
        <w:t xml:space="preserve">Мугари Абдеррахим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протокол передачи данных.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и построить граф.</w:t>
      </w:r>
    </w:p>
    <w:bookmarkEnd w:id="20"/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 и получатель (Receiver).</w:t>
      </w:r>
    </w:p>
    <w:p>
      <w:pPr>
        <w:pStyle w:val="BodyText"/>
      </w:pPr>
      <w:r>
        <w:t xml:space="preserve">Действия (переходы): отправка пакета (Send Packet) и отправка подтверждения (Send ACK).</w:t>
      </w:r>
    </w:p>
    <w:p>
      <w:pPr>
        <w:pStyle w:val="BodyText"/>
      </w:pPr>
      <w:r>
        <w:t xml:space="preserve">Промежуточное состояние: следующий посылаемый пакет (NextSend).</w:t>
      </w:r>
    </w:p>
    <w:p>
      <w:pPr>
        <w:pStyle w:val="BodyText"/>
      </w:pPr>
      <w:r>
        <w:t xml:space="preserve">Определим декларации модели (рис. 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</w:t>
      </w:r>
      <w:r>
        <w:t xml:space="preserve">: множество строк для передачи.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INTxDATA</w:t>
      </w:r>
      <w:r>
        <w:t xml:space="preserve">: кортеж из номера пакета и строки.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Переменные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(тип int): номера текущего и следующего пакетов.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(тип str): передаваемая строка.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stop</w:t>
      </w:r>
      <w:r>
        <w:t xml:space="preserve"> </w:t>
      </w:r>
      <w:r>
        <w:t xml:space="preserve">(тип DATA): стоп-символ (</w:t>
      </w:r>
      <w:r>
        <w:t xml:space="preserve">“########”</w:t>
      </w:r>
      <w:r>
        <w:t xml:space="preserve">).</w:t>
      </w:r>
    </w:p>
    <w:p>
      <w:pPr>
        <w:pStyle w:val="FirstParagraph"/>
      </w:pPr>
      <w:r>
        <w:t xml:space="preserve">Добавим вероятность потери пакетов через переменные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типов Ten0 и Ten1 (значения от 0 до 10). Функция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определяет успешность передачи.</w:t>
      </w:r>
    </w:p>
    <w:bookmarkStart w:id="25" w:name="fig:001"/>
    <w:p>
      <w:pPr>
        <w:pStyle w:val="CaptionedFigure"/>
      </w:pPr>
      <w:r>
        <w:drawing>
          <wp:inline>
            <wp:extent cx="3644900" cy="3962400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bookmarkEnd w:id="25"/>
    <w:p>
      <w:pPr>
        <w:pStyle w:val="BodyText"/>
      </w:pPr>
      <w:r>
        <w:t xml:space="preserve">Состояние</w:t>
      </w:r>
      <w:r>
        <w:t xml:space="preserve"> </w:t>
      </w:r>
      <w:r>
        <w:rPr>
          <w:rStyle w:val="VerbatimChar"/>
        </w:rPr>
        <w:t xml:space="preserve">Send</w:t>
      </w:r>
      <w:r>
        <w:t xml:space="preserve"> </w:t>
      </w:r>
      <w:r>
        <w:t xml:space="preserve">имеет тип INTxDATA и начальную маркировку. Стоповый байт (</w:t>
      </w:r>
      <w:r>
        <w:t xml:space="preserve">“########”</w:t>
      </w:r>
      <w:r>
        <w:t xml:space="preserve">) указывает конец сообщения. Состояние</w:t>
      </w:r>
      <w:r>
        <w:t xml:space="preserve"> </w:t>
      </w:r>
      <w:r>
        <w:rPr>
          <w:rStyle w:val="VerbatimChar"/>
        </w:rPr>
        <w:t xml:space="preserve">Receiver</w:t>
      </w:r>
      <w:r>
        <w:t xml:space="preserve"> </w:t>
      </w:r>
      <w:r>
        <w:t xml:space="preserve">хранит данные (тип DATA) и начинается с пустой строки. Состояние</w:t>
      </w:r>
      <w:r>
        <w:t xml:space="preserve"> </w:t>
      </w:r>
      <w:r>
        <w:rPr>
          <w:rStyle w:val="VerbatimChar"/>
        </w:rPr>
        <w:t xml:space="preserve">NextSend</w:t>
      </w:r>
      <w:r>
        <w:t xml:space="preserve"> </w:t>
      </w:r>
      <w:r>
        <w:t xml:space="preserve">типа INT инициализируется значением 1’1.</w:t>
      </w:r>
    </w:p>
    <w:p>
      <w:pPr>
        <w:pStyle w:val="BodyText"/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Send Packet</w:t>
      </w:r>
      <w:r>
        <w:t xml:space="preserve"> </w:t>
      </w:r>
      <w:r>
        <w:t xml:space="preserve">связан с состоянием</w:t>
      </w:r>
      <w:r>
        <w:t xml:space="preserve"> </w:t>
      </w:r>
      <w:r>
        <w:rPr>
          <w:rStyle w:val="VerbatimChar"/>
        </w:rPr>
        <w:t xml:space="preserve">NextSend</w:t>
      </w:r>
      <w:r>
        <w:t xml:space="preserve"> </w:t>
      </w:r>
      <w:r>
        <w:t xml:space="preserve">через дуги с выражениями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k</w:t>
      </w:r>
      <w:r>
        <w:t xml:space="preserve">. Промежуточные состояния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помогают управлять передачей данных и подтверждений.</w:t>
      </w:r>
    </w:p>
    <w:p>
      <w:pPr>
        <w:pStyle w:val="BodyText"/>
      </w:pPr>
      <w:r>
        <w:t xml:space="preserve">Добавлен переход</w:t>
      </w:r>
      <w:r>
        <w:t xml:space="preserve"> </w:t>
      </w:r>
      <w:r>
        <w:rPr>
          <w:rStyle w:val="VerbatimChar"/>
        </w:rPr>
        <w:t xml:space="preserve">Receive Packet</w:t>
      </w:r>
      <w:r>
        <w:t xml:space="preserve">, который проверяет номер пакета и добавляет данные к полученной строке, если номер совпадает. Состояние</w:t>
      </w:r>
      <w:r>
        <w:t xml:space="preserve"> </w:t>
      </w:r>
      <w:r>
        <w:rPr>
          <w:rStyle w:val="VerbatimChar"/>
        </w:rPr>
        <w:t xml:space="preserve">NextRec</w:t>
      </w:r>
      <w:r>
        <w:t xml:space="preserve"> </w:t>
      </w:r>
      <w:r>
        <w:t xml:space="preserve">управляет номером следующего ожидаемого пакета.</w:t>
      </w:r>
    </w:p>
    <w:p>
      <w:pPr>
        <w:pStyle w:val="BodyText"/>
      </w:pPr>
      <w:r>
        <w:t xml:space="preserve">На переходах</w:t>
      </w:r>
      <w:r>
        <w:t xml:space="preserve"> </w:t>
      </w:r>
      <w:r>
        <w:rPr>
          <w:rStyle w:val="VerbatimChar"/>
        </w:rPr>
        <w:t xml:space="preserve">Transmit Packet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Transmit ACK</w:t>
      </w:r>
      <w:r>
        <w:t xml:space="preserve"> </w:t>
      </w:r>
      <w:r>
        <w:t xml:space="preserve">задана вероятность потери пакетов через пороговое значение. Для этого используются вспомогательные состояния</w:t>
      </w:r>
      <w:r>
        <w:t xml:space="preserve"> </w:t>
      </w:r>
      <w:r>
        <w:rPr>
          <w:rStyle w:val="VerbatimChar"/>
        </w:rPr>
        <w:t xml:space="preserve">SP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SA</w:t>
      </w:r>
      <w:r>
        <w:t xml:space="preserve"> </w:t>
      </w:r>
      <w:r>
        <w:t xml:space="preserve">с начальным значением 1`8.</w:t>
      </w:r>
    </w:p>
    <w:bookmarkStart w:id="29" w:name="fig:003"/>
    <w:p>
      <w:pPr>
        <w:pStyle w:val="CaptionedFigure"/>
      </w:pPr>
      <w:r>
        <w:drawing>
          <wp:inline>
            <wp:extent cx="3733800" cy="2144741"/>
            <wp:effectExtent b="0" l="0" r="0" t="0"/>
            <wp:docPr descr="Рис. 2: Граф систе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системы</w:t>
      </w:r>
    </w:p>
    <w:bookmarkEnd w:id="29"/>
    <w:p>
      <w:pPr>
        <w:pStyle w:val="BodyText"/>
      </w:pPr>
      <w:r>
        <w:t xml:space="preserve">Модель простого протокола передачи данных показана на рисунке ниже. Пакеты последовательно проходят через состояния и переходы, пока не будет передана вся информация, завершающаяся стоп-последовательностью.</w:t>
      </w:r>
    </w:p>
    <w:bookmarkStart w:id="33" w:name="fig:004"/>
    <w:p>
      <w:pPr>
        <w:pStyle w:val="CaptionedFigure"/>
      </w:pPr>
      <w:r>
        <w:drawing>
          <wp:inline>
            <wp:extent cx="3733800" cy="2144741"/>
            <wp:effectExtent b="0" l="0" r="0" t="0"/>
            <wp:docPr descr="Рис. 3: Запуск модели простого протокола передачи данных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модели простого протокола передачи данных</w:t>
      </w:r>
    </w:p>
    <w:bookmarkEnd w:id="33"/>
    <w:bookmarkStart w:id="34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bookmarkEnd w:id="34"/>
    <w:bookmarkStart w:id="40" w:name="упражнение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Для этого используется инструмент</w:t>
      </w:r>
      <w:r>
        <w:t xml:space="preserve"> </w:t>
      </w:r>
      <w:r>
        <w:rPr>
          <w:b/>
          <w:bCs/>
        </w:rPr>
        <w:t xml:space="preserve">Войти в пространство состояний</w:t>
      </w:r>
      <w:r>
        <w:t xml:space="preserve">, который формирует код для анализа. Процесс может занять некоторое время. Если предполагается, что пространство состояний будет небольшим, можно сразу применить инструмент</w:t>
      </w:r>
      <w:r>
        <w:t xml:space="preserve"> </w:t>
      </w:r>
      <w:r>
        <w:rPr>
          <w:b/>
          <w:bCs/>
        </w:rPr>
        <w:t xml:space="preserve">Вычислить пространство состояний</w:t>
      </w:r>
      <w:r>
        <w:t xml:space="preserve"> </w:t>
      </w:r>
      <w:r>
        <w:t xml:space="preserve">к листу с сетью. После вычисления сформируем отчет и сохраним его с помощью инструмента</w:t>
      </w:r>
      <w:r>
        <w:t xml:space="preserve"> </w:t>
      </w:r>
      <w:r>
        <w:rPr>
          <w:b/>
          <w:bCs/>
        </w:rPr>
        <w:t xml:space="preserve">Сохранить отчет о пространстве состояний</w:t>
      </w:r>
      <w:r>
        <w:t xml:space="preserve">, указав имя файла.</w:t>
      </w:r>
      <w:r>
        <w:t xml:space="preserve"> </w:t>
      </w:r>
      <w:r>
        <w:t xml:space="preserve">[1]</w:t>
      </w:r>
      <w:r>
        <w:t xml:space="preserve">.</w:t>
      </w:r>
    </w:p>
    <w:bookmarkStart w:id="39" w:name="анализ-отчета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Анализ отчета</w:t>
      </w:r>
    </w:p>
    <w:p>
      <w:pPr>
        <w:pStyle w:val="FirstParagraph"/>
      </w:pPr>
      <w:r>
        <w:t xml:space="preserve">Из отчета можно выделить следующие ключевые моменты: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Общая статистика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Количество состояний: 20711.</w:t>
      </w:r>
    </w:p>
    <w:p>
      <w:pPr>
        <w:pStyle w:val="Compact"/>
        <w:numPr>
          <w:ilvl w:val="1"/>
          <w:numId w:val="1005"/>
        </w:numPr>
      </w:pPr>
      <w:r>
        <w:t xml:space="preserve">Количество переходов: 333468.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Границы значений элементов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Промежуточные состояния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: наибольшая верхняя граница у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(так как после него возможна потеря пакетов). У состояния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верхняя граница равна 10.</w:t>
      </w:r>
    </w:p>
    <w:p>
      <w:pPr>
        <w:pStyle w:val="Compact"/>
        <w:numPr>
          <w:ilvl w:val="1"/>
          <w:numId w:val="1006"/>
        </w:numPr>
      </w:pPr>
      <w:r>
        <w:t xml:space="preserve">Вспомогательные состояния</w:t>
      </w:r>
      <w:r>
        <w:t xml:space="preserve"> </w:t>
      </w:r>
      <w:r>
        <w:rPr>
          <w:rStyle w:val="VerbatimChar"/>
        </w:rPr>
        <w:t xml:space="preserve">SP</w:t>
      </w:r>
      <w:r>
        <w:t xml:space="preserve">,</w:t>
      </w:r>
      <w:r>
        <w:t xml:space="preserve"> </w:t>
      </w:r>
      <w:r>
        <w:rPr>
          <w:rStyle w:val="VerbatimChar"/>
        </w:rPr>
        <w:t xml:space="preserve">SA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NextRec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NextSend</w:t>
      </w:r>
      <w:r>
        <w:t xml:space="preserve">,</w:t>
      </w:r>
      <w:r>
        <w:t xml:space="preserve"> </w:t>
      </w:r>
      <w:r>
        <w:rPr>
          <w:rStyle w:val="VerbatimChar"/>
        </w:rPr>
        <w:t xml:space="preserve">Receiver</w:t>
      </w:r>
      <w:r>
        <w:t xml:space="preserve">: в них может находиться только один пакет.</w:t>
      </w:r>
      <w:r>
        <w:t xml:space="preserve">[2]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Состояние</w:t>
      </w:r>
      <w:r>
        <w:t xml:space="preserve"> </w:t>
      </w:r>
      <w:r>
        <w:rPr>
          <w:rStyle w:val="VerbatimChar"/>
        </w:rPr>
        <w:t xml:space="preserve">Send</w:t>
      </w:r>
      <w:r>
        <w:t xml:space="preserve">: содержит только 8 элементов (задано изначально и не изменяется).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Границы в виде мультимножеств</w:t>
      </w:r>
      <w:r>
        <w:t xml:space="preserve">: указаны для каждого состояния.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Маркировка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Home маркировка</w:t>
      </w:r>
      <w:r>
        <w:t xml:space="preserve">: отсутствует, так как из-за вероятности потери пакетов нет состояний, достижимых из любого другого.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Dead маркировка</w:t>
      </w:r>
      <w:r>
        <w:t xml:space="preserve">: 8782 состояний [24890,24889,24888,24887,24886,…]. Это состояния, в которых нет активных переходов.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Частота событий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Бесконечно часто происходят события</w:t>
      </w:r>
      <w:r>
        <w:t xml:space="preserve"> </w:t>
      </w:r>
      <w:r>
        <w:rPr>
          <w:b/>
          <w:bCs/>
        </w:rPr>
        <w:t xml:space="preserve">Send_Packet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Transmit_Packet</w:t>
      </w:r>
      <w:r>
        <w:t xml:space="preserve"> </w:t>
      </w:r>
      <w:r>
        <w:t xml:space="preserve">(они поддерживают передачу данных).</w:t>
      </w:r>
    </w:p>
    <w:p>
      <w:pPr>
        <w:pStyle w:val="Compact"/>
        <w:numPr>
          <w:ilvl w:val="1"/>
          <w:numId w:val="1008"/>
        </w:numPr>
      </w:pPr>
      <w:r>
        <w:t xml:space="preserve">Переходы</w:t>
      </w:r>
      <w:r>
        <w:t xml:space="preserve"> </w:t>
      </w:r>
      <w:r>
        <w:rPr>
          <w:b/>
          <w:bCs/>
        </w:rPr>
        <w:t xml:space="preserve">Send_ACK</w:t>
      </w:r>
      <w:r>
        <w:t xml:space="preserve">,</w:t>
      </w:r>
      <w:r>
        <w:t xml:space="preserve"> </w:t>
      </w:r>
      <w:r>
        <w:rPr>
          <w:b/>
          <w:bCs/>
        </w:rPr>
        <w:t xml:space="preserve">Transmit_ACK</w:t>
      </w:r>
      <w:r>
        <w:t xml:space="preserve">,</w:t>
      </w:r>
      <w:r>
        <w:t xml:space="preserve"> </w:t>
      </w:r>
      <w:r>
        <w:rPr>
          <w:b/>
          <w:bCs/>
        </w:rPr>
        <w:t xml:space="preserve">Receive_Packet</w:t>
      </w:r>
      <w:r>
        <w:t xml:space="preserve"> </w:t>
      </w:r>
      <w:r>
        <w:t xml:space="preserve">не имеют гарантии справедливости (возможны бесконечные последовательности, но они не срабатывают из-за условий перехода).</w:t>
      </w:r>
    </w:p>
    <w:p>
      <w:pPr>
        <w:pStyle w:val="SourceCode"/>
      </w:pPr>
      <w:r>
        <w:br/>
      </w: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/home/openmodelica/lab122.cpn</w:t>
      </w:r>
      <w:r>
        <w:br/>
      </w:r>
      <w:r>
        <w:rPr>
          <w:rStyle w:val="VerbatimChar"/>
        </w:rPr>
        <w:t xml:space="preserve">Report generated: Sun Apr 27 02:35:23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24890</w:t>
      </w:r>
      <w:r>
        <w:br/>
      </w:r>
      <w:r>
        <w:rPr>
          <w:rStyle w:val="VerbatimChar"/>
        </w:rPr>
        <w:t xml:space="preserve">     Arcs:   398949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13103</w:t>
      </w:r>
      <w:r>
        <w:br/>
      </w:r>
      <w:r>
        <w:rPr>
          <w:rStyle w:val="VerbatimChar"/>
        </w:rPr>
        <w:t xml:space="preserve">     Arcs:   333167</w:t>
      </w:r>
      <w:r>
        <w:br/>
      </w:r>
      <w:r>
        <w:rPr>
          <w:rStyle w:val="VerbatimChar"/>
        </w:rPr>
        <w:t xml:space="preserve">     Secs:   19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lab12'A 1               21         0</w:t>
      </w:r>
      <w:r>
        <w:br/>
      </w:r>
      <w:r>
        <w:rPr>
          <w:rStyle w:val="VerbatimChar"/>
        </w:rPr>
        <w:t xml:space="preserve">     lab12'B 1               10         0</w:t>
      </w:r>
      <w:r>
        <w:br/>
      </w:r>
      <w:r>
        <w:rPr>
          <w:rStyle w:val="VerbatimChar"/>
        </w:rPr>
        <w:t xml:space="preserve">     lab12'C 1               7          0</w:t>
      </w:r>
      <w:r>
        <w:br/>
      </w:r>
      <w:r>
        <w:rPr>
          <w:rStyle w:val="VerbatimChar"/>
        </w:rPr>
        <w:t xml:space="preserve">     lab12'D 1               5          0</w:t>
      </w:r>
      <w:r>
        <w:br/>
      </w:r>
      <w:r>
        <w:rPr>
          <w:rStyle w:val="VerbatimChar"/>
        </w:rPr>
        <w:t xml:space="preserve">     lab12'NextRec 1         1          1</w:t>
      </w:r>
      <w:r>
        <w:br/>
      </w:r>
      <w:r>
        <w:rPr>
          <w:rStyle w:val="VerbatimChar"/>
        </w:rPr>
        <w:t xml:space="preserve">     lab12'NextSend 1        1          1</w:t>
      </w:r>
      <w:r>
        <w:br/>
      </w:r>
      <w:r>
        <w:rPr>
          <w:rStyle w:val="VerbatimChar"/>
        </w:rPr>
        <w:t xml:space="preserve">     lab12'Receiver 1        1          1</w:t>
      </w:r>
      <w:r>
        <w:br/>
      </w:r>
      <w:r>
        <w:rPr>
          <w:rStyle w:val="VerbatimChar"/>
        </w:rPr>
        <w:t xml:space="preserve">     lab12'SA 1              1          1</w:t>
      </w:r>
      <w:r>
        <w:br/>
      </w:r>
      <w:r>
        <w:rPr>
          <w:rStyle w:val="VerbatimChar"/>
        </w:rPr>
        <w:t xml:space="preserve">     lab12'SP 1              1          1</w:t>
      </w:r>
      <w:r>
        <w:br/>
      </w:r>
      <w:r>
        <w:rPr>
          <w:rStyle w:val="VerbatimChar"/>
        </w:rPr>
        <w:t xml:space="preserve">     lab12'Send 1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lab12'A 1           21`(1,"Modellin")++</w:t>
      </w:r>
      <w:r>
        <w:br/>
      </w:r>
      <w:r>
        <w:rPr>
          <w:rStyle w:val="VerbatimChar"/>
        </w:rPr>
        <w:t xml:space="preserve">17`(2,"g and An")++</w:t>
      </w:r>
      <w:r>
        <w:br/>
      </w:r>
      <w:r>
        <w:rPr>
          <w:rStyle w:val="VerbatimChar"/>
        </w:rPr>
        <w:t xml:space="preserve">12`(3,"alysis b")++</w:t>
      </w:r>
      <w:r>
        <w:br/>
      </w:r>
      <w:r>
        <w:rPr>
          <w:rStyle w:val="VerbatimChar"/>
        </w:rPr>
        <w:t xml:space="preserve">7`(4,"y Means")++</w:t>
      </w:r>
      <w:r>
        <w:br/>
      </w:r>
      <w:r>
        <w:rPr>
          <w:rStyle w:val="VerbatimChar"/>
        </w:rPr>
        <w:t xml:space="preserve">2`(5,"of Colou")</w:t>
      </w:r>
      <w:r>
        <w:br/>
      </w:r>
      <w:r>
        <w:rPr>
          <w:rStyle w:val="VerbatimChar"/>
        </w:rPr>
        <w:t xml:space="preserve">     lab12'B 1           10`(1,"Modellin")++</w:t>
      </w:r>
      <w:r>
        <w:br/>
      </w:r>
      <w:r>
        <w:rPr>
          <w:rStyle w:val="VerbatimChar"/>
        </w:rPr>
        <w:t xml:space="preserve">8`(2,"g and An")++</w:t>
      </w:r>
      <w:r>
        <w:br/>
      </w:r>
      <w:r>
        <w:rPr>
          <w:rStyle w:val="VerbatimChar"/>
        </w:rPr>
        <w:t xml:space="preserve">6`(3,"alysis b")++</w:t>
      </w:r>
      <w:r>
        <w:br/>
      </w:r>
      <w:r>
        <w:rPr>
          <w:rStyle w:val="VerbatimChar"/>
        </w:rPr>
        <w:t xml:space="preserve">3`(4,"y Means")++</w:t>
      </w:r>
      <w:r>
        <w:br/>
      </w:r>
      <w:r>
        <w:rPr>
          <w:rStyle w:val="VerbatimChar"/>
        </w:rPr>
        <w:t xml:space="preserve">1`(5,"of Colou")</w:t>
      </w:r>
      <w:r>
        <w:br/>
      </w:r>
      <w:r>
        <w:rPr>
          <w:rStyle w:val="VerbatimChar"/>
        </w:rPr>
        <w:t xml:space="preserve">     lab12'C 1           7`2++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4`4++</w:t>
      </w:r>
      <w:r>
        <w:br/>
      </w:r>
      <w:r>
        <w:rPr>
          <w:rStyle w:val="VerbatimChar"/>
        </w:rPr>
        <w:t xml:space="preserve">2`5</w:t>
      </w:r>
      <w:r>
        <w:br/>
      </w:r>
      <w:r>
        <w:rPr>
          <w:rStyle w:val="VerbatimChar"/>
        </w:rPr>
        <w:t xml:space="preserve">     lab12'D 1           5`2++</w:t>
      </w:r>
      <w:r>
        <w:br/>
      </w:r>
      <w:r>
        <w:rPr>
          <w:rStyle w:val="VerbatimChar"/>
        </w:rPr>
        <w:t xml:space="preserve">4`3++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lab12'NextRec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lab12'NextSend 1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lab12'Receiver 1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Means"</w:t>
      </w:r>
      <w:r>
        <w:br/>
      </w:r>
      <w:r>
        <w:rPr>
          <w:rStyle w:val="VerbatimChar"/>
        </w:rPr>
        <w:t xml:space="preserve">     lab12'SA 1          1`8</w:t>
      </w:r>
      <w:r>
        <w:br/>
      </w:r>
      <w:r>
        <w:rPr>
          <w:rStyle w:val="VerbatimChar"/>
        </w:rPr>
        <w:t xml:space="preserve">     lab12'SP 1          1`8</w:t>
      </w:r>
      <w:r>
        <w:br/>
      </w:r>
      <w:r>
        <w:rPr>
          <w:rStyle w:val="VerbatimChar"/>
        </w:rPr>
        <w:t xml:space="preserve">     lab12'Send 1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lab12'A 1           empty</w:t>
      </w:r>
      <w:r>
        <w:br/>
      </w:r>
      <w:r>
        <w:rPr>
          <w:rStyle w:val="VerbatimChar"/>
        </w:rPr>
        <w:t xml:space="preserve">     lab12'B 1           empty</w:t>
      </w:r>
      <w:r>
        <w:br/>
      </w:r>
      <w:r>
        <w:rPr>
          <w:rStyle w:val="VerbatimChar"/>
        </w:rPr>
        <w:t xml:space="preserve">     lab12'C 1           empty</w:t>
      </w:r>
      <w:r>
        <w:br/>
      </w:r>
      <w:r>
        <w:rPr>
          <w:rStyle w:val="VerbatimChar"/>
        </w:rPr>
        <w:t xml:space="preserve">     lab12'D 1           empty</w:t>
      </w:r>
      <w:r>
        <w:br/>
      </w:r>
      <w:r>
        <w:rPr>
          <w:rStyle w:val="VerbatimChar"/>
        </w:rPr>
        <w:t xml:space="preserve">     lab12'NextRec 1     empty</w:t>
      </w:r>
      <w:r>
        <w:br/>
      </w:r>
      <w:r>
        <w:rPr>
          <w:rStyle w:val="VerbatimChar"/>
        </w:rPr>
        <w:t xml:space="preserve">     lab12'NextSend 1    empty</w:t>
      </w:r>
      <w:r>
        <w:br/>
      </w:r>
      <w:r>
        <w:rPr>
          <w:rStyle w:val="VerbatimChar"/>
        </w:rPr>
        <w:t xml:space="preserve">     lab12'Receiver 1    empty</w:t>
      </w:r>
      <w:r>
        <w:br/>
      </w:r>
      <w:r>
        <w:rPr>
          <w:rStyle w:val="VerbatimChar"/>
        </w:rPr>
        <w:t xml:space="preserve">     lab12'SA 1          1`8</w:t>
      </w:r>
      <w:r>
        <w:br/>
      </w:r>
      <w:r>
        <w:rPr>
          <w:rStyle w:val="VerbatimChar"/>
        </w:rPr>
        <w:t xml:space="preserve">     lab12'SP 1          1`8</w:t>
      </w:r>
      <w:r>
        <w:br/>
      </w:r>
      <w:r>
        <w:rPr>
          <w:rStyle w:val="VerbatimChar"/>
        </w:rPr>
        <w:t xml:space="preserve">     lab12'Send 1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8782 [24890,24889,24888,24887,24886,...]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lab12'Received_Packet 1</w:t>
      </w:r>
      <w:r>
        <w:br/>
      </w:r>
      <w:r>
        <w:rPr>
          <w:rStyle w:val="VerbatimChar"/>
        </w:rPr>
        <w:t xml:space="preserve">                         No Fairness</w:t>
      </w:r>
      <w:r>
        <w:br/>
      </w:r>
      <w:r>
        <w:rPr>
          <w:rStyle w:val="VerbatimChar"/>
        </w:rPr>
        <w:t xml:space="preserve">       lab12'Send_ACK 1       No Fairness</w:t>
      </w:r>
      <w:r>
        <w:br/>
      </w:r>
      <w:r>
        <w:rPr>
          <w:rStyle w:val="VerbatimChar"/>
        </w:rPr>
        <w:t xml:space="preserve">       lab12'Transmit_ACK 1   No Fairness</w:t>
      </w:r>
      <w:r>
        <w:br/>
      </w:r>
      <w:r>
        <w:rPr>
          <w:rStyle w:val="VerbatimChar"/>
        </w:rPr>
        <w:t xml:space="preserve">       lab12'Transmit_Packet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lab12'send_Packet 1    Impartial</w:t>
      </w:r>
    </w:p>
    <w:p>
      <w:pPr>
        <w:pStyle w:val="FirstParagraph"/>
      </w:pPr>
      <w:r>
        <w:t xml:space="preserve">Сформируем начало графа пространства состояний. Из-за большого количества состояний отображается только его фрагмент (рис. 3).</w:t>
      </w:r>
    </w:p>
    <w:bookmarkStart w:id="38" w:name="fig:005"/>
    <w:p>
      <w:pPr>
        <w:pStyle w:val="CaptionedFigure"/>
      </w:pPr>
      <w:r>
        <w:drawing>
          <wp:inline>
            <wp:extent cx="3733800" cy="2184551"/>
            <wp:effectExtent b="0" l="0" r="0" t="0"/>
            <wp:docPr descr="Рис. 4: Пространство состояний для модели простого протокола передачи данных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Пространство состояний для модели простого протокола передачи данных</w:t>
      </w:r>
    </w:p>
    <w:bookmarkEnd w:id="38"/>
    <w:bookmarkEnd w:id="39"/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 реализован в CPN Tools простой протокол передачи данных. Также был проведен анализ пространства состояний, включая вычисление переходов, формирование отчета и построение графа состояний.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3" w:name="ref-l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12. Пример моделирования простого протокола передачи данных [Электронный ресурс].</w:t>
      </w:r>
    </w:p>
    <w:bookmarkEnd w:id="43"/>
    <w:bookmarkStart w:id="44" w:name="ref-cpn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Мугари Абдеррахим</dc:creator>
  <dc:language>ru-RU</dc:language>
  <cp:keywords/>
  <dcterms:created xsi:type="dcterms:W3CDTF">2025-04-27T00:02:44Z</dcterms:created>
  <dcterms:modified xsi:type="dcterms:W3CDTF">2025-04-27T00:02:44Z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Пример моделирования простого протокола передачи данных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