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3.png" ContentType="image/png"/>
  <Override PartName="/word/media/rId67.png" ContentType="image/png"/>
  <Override PartName="/word/media/rId73.png" ContentType="image/png"/>
  <Override PartName="/word/media/rId80.png" ContentType="image/png"/>
  <Override PartName="/word/media/rId87.png" ContentType="image/png"/>
  <Override PartName="/word/media/rId96.png" ContentType="image/png"/>
  <Override PartName="/word/media/rId101.png" ContentType="image/png"/>
  <Override PartName="/word/media/rId107.png" ContentType="image/png"/>
  <Override PartName="/word/media/rId111.png" ContentType="image/png"/>
  <Override PartName="/word/media/rId27.jpg" ContentType="image/jpeg"/>
  <Override PartName="/word/media/rId117.png" ContentType="image/png"/>
  <Override PartName="/word/media/rId122.png" ContentType="image/png"/>
  <Override PartName="/word/media/rId127.png" ContentType="image/png"/>
  <Override PartName="/word/media/rId138.jpg" ContentType="image/jpeg"/>
  <Override PartName="/word/media/rId32.jpg" ContentType="image/jpeg"/>
  <Override PartName="/word/media/rId38.png" ContentType="image/png"/>
  <Override PartName="/word/media/rId43.png" ContentType="image/png"/>
  <Override PartName="/word/media/rId48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о расследовании инцидента информационной безопасности</w:t>
      </w:r>
    </w:p>
    <w:p>
      <w:pPr>
        <w:pStyle w:val="Subtitle"/>
      </w:pPr>
      <w:r>
        <w:t xml:space="preserve">Лабораторная работа: Защита научно-технической информации предприятия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6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bookmarkStart w:id="20" w:name="цель-работ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Исследовать и задокументировать инцидент информационной безопасности в корпоративной инфраструктуре компании AMPIRE, выявить уязвимости и предложить меры по их устранению.</w:t>
      </w:r>
    </w:p>
    <w:bookmarkEnd w:id="20"/>
    <w:bookmarkStart w:id="25" w:name="описание-инфраструктуры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Описание инфраструктуры</w:t>
      </w:r>
    </w:p>
    <w:p>
      <w:pPr>
        <w:pStyle w:val="FirstParagraph"/>
      </w:pPr>
      <w:r>
        <w:t xml:space="preserve">Инфраструктура компании AMPIRE включает:</w:t>
      </w:r>
    </w:p>
    <w:p>
      <w:pPr>
        <w:numPr>
          <w:ilvl w:val="0"/>
          <w:numId w:val="1001"/>
        </w:numPr>
      </w:pPr>
      <w:r>
        <w:t xml:space="preserve">Developer Workstation (10.10.4.13) - рабочее место разработчика dev1</w:t>
      </w:r>
    </w:p>
    <w:p>
      <w:pPr>
        <w:numPr>
          <w:ilvl w:val="0"/>
          <w:numId w:val="1001"/>
        </w:numPr>
      </w:pPr>
      <w:r>
        <w:t xml:space="preserve">Manager Workstation (10.10.4.11) - рабочее место менеджера</w:t>
      </w:r>
    </w:p>
    <w:p>
      <w:pPr>
        <w:numPr>
          <w:ilvl w:val="0"/>
          <w:numId w:val="1001"/>
        </w:numPr>
      </w:pPr>
      <w:r>
        <w:t xml:space="preserve">File Server (10.10.2.12) - файловый сервер</w:t>
      </w:r>
    </w:p>
    <w:p>
      <w:pPr>
        <w:numPr>
          <w:ilvl w:val="0"/>
          <w:numId w:val="1001"/>
        </w:numPr>
      </w:pPr>
      <w:r>
        <w:t xml:space="preserve">Redmine Server (10.10.2.15) - сервер управления проектами</w:t>
      </w:r>
    </w:p>
    <w:p>
      <w:pPr>
        <w:numPr>
          <w:ilvl w:val="0"/>
          <w:numId w:val="1001"/>
        </w:numPr>
      </w:pPr>
      <w:r>
        <w:t xml:space="preserve">Internal Router (10.10.2.254) - внутренний маршрутизатор</w:t>
      </w:r>
    </w:p>
    <w:p>
      <w:pPr>
        <w:pStyle w:val="FirstParagraph"/>
      </w:pPr>
      <w:r>
        <w:t xml:space="preserve">На (рис. 1) представлена схема сети компании.</w:t>
      </w:r>
    </w:p>
    <w:bookmarkStart w:id="24" w:name="fig:001"/>
    <w:p>
      <w:pPr>
        <w:pStyle w:val="CaptionedFigure"/>
      </w:pPr>
      <w:r>
        <w:drawing>
          <wp:inline>
            <wp:extent cx="5334000" cy="3159256"/>
            <wp:effectExtent b="0" l="0" r="0" t="0"/>
            <wp:docPr descr="Рис. 1: Схема сети AMPIRE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сети AMPIRE</w:t>
      </w:r>
    </w:p>
    <w:bookmarkEnd w:id="24"/>
    <w:bookmarkEnd w:id="25"/>
    <w:bookmarkEnd w:id="26"/>
    <w:bookmarkStart w:id="79" w:name="ход-расследов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расследования</w:t>
      </w:r>
    </w:p>
    <w:bookmarkStart w:id="37" w:name="этап-1-начальная-компрометация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Этап 1: Начальная компрометация</w:t>
      </w:r>
    </w:p>
    <w:bookmarkStart w:id="31" w:name="обнаружение-подозрительной-активности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Обнаружение подозрительной активности</w:t>
      </w:r>
    </w:p>
    <w:p>
      <w:pPr>
        <w:pStyle w:val="FirstParagraph"/>
      </w:pPr>
      <w:r>
        <w:t xml:space="preserve">При анализе событий ViPNet IDS были обнаружены подозрительные попытки подключения с узла 10.10.4.13 (Developer Workstation) к узлу 10.10.4.11 (Manager Workstation) (рис. 2).</w:t>
      </w:r>
    </w:p>
    <w:bookmarkStart w:id="30" w:name="fig:002"/>
    <w:p>
      <w:pPr>
        <w:pStyle w:val="CaptionedFigure"/>
      </w:pPr>
      <w:r>
        <w:drawing>
          <wp:inline>
            <wp:extent cx="4800600" cy="1758969"/>
            <wp:effectExtent b="0" l="0" r="0" t="0"/>
            <wp:docPr descr="Рис. 2: События в ViPNet IDS - попытки подключения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58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События в ViPNet IDS - попытки подключения</w:t>
      </w:r>
    </w:p>
    <w:bookmarkEnd w:id="30"/>
    <w:bookmarkEnd w:id="31"/>
    <w:bookmarkStart w:id="36" w:name="анализ-логов-аутентификации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Анализ логов аутентификации</w:t>
      </w:r>
    </w:p>
    <w:p>
      <w:pPr>
        <w:pStyle w:val="FirstParagraph"/>
      </w:pPr>
      <w:r>
        <w:t xml:space="preserve">Проверка журналов ViPNet IDS NS показала множественные попытки входа (рис. 3):</w:t>
      </w:r>
    </w:p>
    <w:bookmarkStart w:id="35" w:name="fig:003"/>
    <w:p>
      <w:pPr>
        <w:pStyle w:val="CaptionedFigure"/>
      </w:pPr>
      <w:r>
        <w:drawing>
          <wp:inline>
            <wp:extent cx="4800600" cy="1758969"/>
            <wp:effectExtent b="0" l="0" r="0" t="0"/>
            <wp:docPr descr="Рис. 3: ViPNet IDS NS" title="" id="33" name="Picture"/>
            <a:graphic>
              <a:graphicData uri="http://schemas.openxmlformats.org/drawingml/2006/picture">
                <pic:pic>
                  <pic:nvPicPr>
                    <pic:cNvPr descr="image/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58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ViPNet IDS NS</w:t>
      </w:r>
    </w:p>
    <w:bookmarkEnd w:id="35"/>
    <w:p>
      <w:pPr>
        <w:pStyle w:val="BodyText"/>
      </w:pPr>
      <w:r>
        <w:rPr>
          <w:b/>
          <w:bCs/>
        </w:rPr>
        <w:t xml:space="preserve">Обнаружено:</w:t>
      </w:r>
      <w:r>
        <w:t xml:space="preserve"> </w:t>
      </w:r>
      <w:r>
        <w:t xml:space="preserve">- Множественные неудачные попытки входа</w:t>
      </w:r>
      <w:r>
        <w:t xml:space="preserve"> </w:t>
      </w:r>
      <w:r>
        <w:t xml:space="preserve">- Успешный вход после серии неудачных попыток</w:t>
      </w:r>
      <w:r>
        <w:t xml:space="preserve"> </w:t>
      </w:r>
      <w:r>
        <w:t xml:space="preserve">- Источник: 10.10.4.13 (Developer Workstation)</w:t>
      </w:r>
      <w:r>
        <w:t xml:space="preserve"> </w:t>
      </w:r>
      <w:r>
        <w:t xml:space="preserve">- Цель: 10.10.4.11 (Manager Workstation)</w:t>
      </w:r>
    </w:p>
    <w:bookmarkEnd w:id="36"/>
    <w:bookmarkEnd w:id="37"/>
    <w:bookmarkStart w:id="53" w:name="Xed1db3f2d04370cb7d0f3523f924bdf0a632aff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Этап 2: Lateral Movement и установка backdoor</w:t>
      </w:r>
    </w:p>
    <w:bookmarkStart w:id="42" w:name="загрузка-вредоносных-файлов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Загрузка вредоносных файлов</w:t>
      </w:r>
    </w:p>
    <w:p>
      <w:pPr>
        <w:pStyle w:val="FirstParagraph"/>
      </w:pPr>
      <w:r>
        <w:t xml:space="preserve">После успешной компрометации Manager Workstation, с неё были загружены файлы на File Server (рис. 4):</w:t>
      </w:r>
    </w:p>
    <w:bookmarkStart w:id="41" w:name="fig:004"/>
    <w:p>
      <w:pPr>
        <w:pStyle w:val="CaptionedFigure"/>
      </w:pPr>
      <w:r>
        <w:drawing>
          <wp:inline>
            <wp:extent cx="8001000" cy="718839"/>
            <wp:effectExtent b="0" l="0" r="0" t="0"/>
            <wp:docPr descr="Рис. 4: Загрузка файлов на File Server через SMB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71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Загрузка файлов на File Server через SMB</w:t>
      </w:r>
    </w:p>
    <w:bookmarkEnd w:id="41"/>
    <w:p>
      <w:pPr>
        <w:pStyle w:val="BodyText"/>
      </w:pPr>
      <w:r>
        <w:rPr>
          <w:b/>
          <w:bCs/>
        </w:rPr>
        <w:t xml:space="preserve">Загруженные файлы:</w:t>
      </w:r>
      <w:r>
        <w:t xml:space="preserve"> </w:t>
      </w:r>
      <w:r>
        <w:t xml:space="preserve">- bcdoor.exe (backdoor)</w:t>
      </w:r>
      <w:r>
        <w:t xml:space="preserve"> </w:t>
      </w:r>
      <w:r>
        <w:t xml:space="preserve">- legacy.exe (LaZagne - инструмент для кражи паролей)</w:t>
      </w:r>
      <w:r>
        <w:t xml:space="preserve"> </w:t>
      </w:r>
      <w:r>
        <w:t xml:space="preserve">- Вредоносный .bat файл</w:t>
      </w:r>
    </w:p>
    <w:bookmarkEnd w:id="42"/>
    <w:bookmarkStart w:id="47" w:name="создание-персистентности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Создание персистентности</w:t>
      </w:r>
    </w:p>
    <w:p>
      <w:pPr>
        <w:pStyle w:val="FirstParagraph"/>
      </w:pPr>
      <w:r>
        <w:t xml:space="preserve">На Developer Workstation была обнаружена задача в планировщике (рис. 5):</w:t>
      </w:r>
    </w:p>
    <w:bookmarkStart w:id="46" w:name="fig:005"/>
    <w:p>
      <w:pPr>
        <w:pStyle w:val="CaptionedFigure"/>
      </w:pPr>
      <w:r>
        <w:drawing>
          <wp:inline>
            <wp:extent cx="5334000" cy="845764"/>
            <wp:effectExtent b="0" l="0" r="0" t="0"/>
            <wp:docPr descr="Рис. 5: Планировщик задач - Evil task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Планировщик задач - Evil task</w:t>
      </w:r>
    </w:p>
    <w:bookmarkEnd w:id="46"/>
    <w:p>
      <w:pPr>
        <w:pStyle w:val="BodyText"/>
      </w:pPr>
      <w:r>
        <w:rPr>
          <w:b/>
          <w:bCs/>
        </w:rPr>
        <w:t xml:space="preserve">Параметры задачи:</w:t>
      </w:r>
      <w:r>
        <w:t xml:space="preserve"> </w:t>
      </w:r>
      <w:r>
        <w:t xml:space="preserve">- Название:</w:t>
      </w:r>
      <w:r>
        <w:t xml:space="preserve"> </w:t>
      </w:r>
      <w:r>
        <w:t xml:space="preserve">“Evil task”</w:t>
      </w:r>
      <w:r>
        <w:t xml:space="preserve"> </w:t>
      </w:r>
      <w:r>
        <w:t xml:space="preserve">- Запуск: каждые 5 минут</w:t>
      </w:r>
    </w:p>
    <w:bookmarkEnd w:id="47"/>
    <w:bookmarkStart w:id="52" w:name="кража-учетных-данных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Кража учетных данных</w:t>
      </w:r>
    </w:p>
    <w:p>
      <w:pPr>
        <w:pStyle w:val="FirstParagraph"/>
      </w:pPr>
      <w:r>
        <w:t xml:space="preserve">Запуск LaZagne для извлечения сохраненных паролей (рис. 6):</w:t>
      </w:r>
    </w:p>
    <w:bookmarkStart w:id="51" w:name="fig:006"/>
    <w:p>
      <w:pPr>
        <w:pStyle w:val="CaptionedFigure"/>
      </w:pPr>
      <w:r>
        <w:drawing>
          <wp:inline>
            <wp:extent cx="5334000" cy="2683668"/>
            <wp:effectExtent b="0" l="0" r="0" t="0"/>
            <wp:docPr descr="Рис. 6: Вывод LaZagne с паролями" title="" id="49" name="Picture"/>
            <a:graphic>
              <a:graphicData uri="http://schemas.openxmlformats.org/drawingml/2006/picture">
                <pic:pic>
                  <pic:nvPicPr>
                    <pic:cNvPr descr="image/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LaZagne с паролями</w:t>
      </w:r>
    </w:p>
    <w:bookmarkEnd w:id="51"/>
    <w:p>
      <w:pPr>
        <w:pStyle w:val="BodyText"/>
      </w:pPr>
      <w:r>
        <w:rPr>
          <w:b/>
          <w:bCs/>
        </w:rPr>
        <w:t xml:space="preserve">Извлеченные данные:</w:t>
      </w:r>
    </w:p>
    <w:p>
      <w:pPr>
        <w:pStyle w:val="SourceCode"/>
      </w:pPr>
      <w:r>
        <w:rPr>
          <w:rStyle w:val="VerbatimChar"/>
        </w:rPr>
        <w:t xml:space="preserve">URL: http://redmine.ampire.corp/</w:t>
      </w:r>
      <w:r>
        <w:br/>
      </w:r>
      <w:r>
        <w:rPr>
          <w:rStyle w:val="VerbatimChar"/>
        </w:rPr>
        <w:t xml:space="preserve">Username: dev1</w:t>
      </w:r>
      <w:r>
        <w:br/>
      </w:r>
      <w:r>
        <w:rPr>
          <w:rStyle w:val="VerbatimChar"/>
        </w:rPr>
        <w:t xml:space="preserve">Password: qwe123!@#</w:t>
      </w:r>
    </w:p>
    <w:bookmarkEnd w:id="52"/>
    <w:bookmarkEnd w:id="53"/>
    <w:bookmarkStart w:id="72" w:name="X9993a4ae8d7f236bd2082ba72da1b764f52923c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Этап 3: Атака XSS на Redmine (CVE-2019-17427)</w:t>
      </w:r>
    </w:p>
    <w:bookmarkStart w:id="62" w:name="внедрение-вредоносного-кода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Внедрение вредоносного кода</w:t>
      </w:r>
    </w:p>
    <w:p>
      <w:pPr>
        <w:pStyle w:val="FirstParagraph"/>
      </w:pPr>
      <w:r>
        <w:t xml:space="preserve">С Manager Workstation была проведена XSS атака на Redmine. На (рис. 7) показана wiki страница с внедренным payload:</w:t>
      </w:r>
    </w:p>
    <w:bookmarkStart w:id="57" w:name="fig:007"/>
    <w:p>
      <w:pPr>
        <w:pStyle w:val="CaptionedFigure"/>
      </w:pPr>
      <w:r>
        <w:drawing>
          <wp:inline>
            <wp:extent cx="5334000" cy="1686052"/>
            <wp:effectExtent b="0" l="0" r="0" t="0"/>
            <wp:docPr descr="Рис. 7: Wiki страница с XSS payload" title="" id="55" name="Picture"/>
            <a:graphic>
              <a:graphicData uri="http://schemas.openxmlformats.org/drawingml/2006/picture">
                <pic:pic>
                  <pic:nvPicPr>
                    <pic:cNvPr descr="image/7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6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Wiki страница с XSS payload</w:t>
      </w:r>
    </w:p>
    <w:bookmarkEnd w:id="57"/>
    <w:p>
      <w:pPr>
        <w:pStyle w:val="BodyText"/>
      </w:pPr>
      <w:r>
        <w:t xml:space="preserve">Исходный код страницы с вредоносным JavaScript представлен на (рис. 8):</w:t>
      </w:r>
    </w:p>
    <w:bookmarkStart w:id="61" w:name="fig:009"/>
    <w:p>
      <w:pPr>
        <w:pStyle w:val="CaptionedFigure"/>
      </w:pPr>
      <w:r>
        <w:drawing>
          <wp:inline>
            <wp:extent cx="5334000" cy="1243971"/>
            <wp:effectExtent b="0" l="0" r="0" t="0"/>
            <wp:docPr descr="Рис. 8: Исходный код страницы с вредоносным JavaScript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3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Исходный код страницы с вредоносным JavaScript</w:t>
      </w:r>
    </w:p>
    <w:bookmarkEnd w:id="61"/>
    <w:p>
      <w:pPr>
        <w:pStyle w:val="BodyText"/>
      </w:pPr>
      <w:r>
        <w:rPr>
          <w:b/>
          <w:bCs/>
        </w:rPr>
        <w:t xml:space="preserve">XSS Payload:</w:t>
      </w:r>
    </w:p>
    <w:p>
      <w:pPr>
        <w:pStyle w:val="SourceCode"/>
      </w:pPr>
      <w:r>
        <w:rPr>
          <w:rStyle w:val="DataTypeTok"/>
        </w:rPr>
        <w:t xml:space="preserve">&lt;</w:t>
      </w:r>
      <w:r>
        <w:rPr>
          <w:rStyle w:val="KeywordTok"/>
        </w:rPr>
        <w:t xml:space="preserve">pre</w:t>
      </w:r>
      <w:r>
        <w:rPr>
          <w:rStyle w:val="OtherTok"/>
        </w:rPr>
        <w:t xml:space="preserve"> onfocusin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"let xhr=new XMLHttpRequest;</w:t>
      </w:r>
      <w:r>
        <w:br/>
      </w:r>
      <w:r>
        <w:rPr>
          <w:rStyle w:val="StringTok"/>
        </w:rPr>
        <w:t xml:space="preserve">xhr.onreadystatechange=function(){</w:t>
      </w:r>
      <w:r>
        <w:br/>
      </w:r>
      <w:r>
        <w:rPr>
          <w:rStyle w:val="StringTok"/>
        </w:rPr>
        <w:t xml:space="preserve">  if(4===xhr.readyState){</w:t>
      </w:r>
      <w:r>
        <w:br/>
      </w:r>
      <w:r>
        <w:rPr>
          <w:rStyle w:val="StringTok"/>
        </w:rPr>
        <w:t xml:space="preserve">    // Извлечение CSRF токена</w:t>
      </w:r>
      <w:r>
        <w:br/>
      </w:r>
      <w:r>
        <w:rPr>
          <w:rStyle w:val="StringTok"/>
        </w:rPr>
        <w:t xml:space="preserve">    // Создание admin пользователя "</w:t>
      </w:r>
      <w:r>
        <w:rPr>
          <w:rStyle w:val="OtherTok"/>
        </w:rPr>
        <w:t xml:space="preserve">hacker</w:t>
      </w:r>
      <w:r>
        <w:rPr>
          <w:rStyle w:val="ErrorTok"/>
        </w:rPr>
        <w:t xml:space="preserve">"</w:t>
      </w:r>
      <w:r>
        <w:br/>
      </w:r>
      <w:r>
        <w:rPr>
          <w:rStyle w:val="OtherTok"/>
        </w:rPr>
        <w:t xml:space="preserve">    </w:t>
      </w:r>
      <w:r>
        <w:rPr>
          <w:rStyle w:val="ErrorTok"/>
        </w:rPr>
        <w:t xml:space="preserve">//</w:t>
      </w:r>
      <w:r>
        <w:rPr>
          <w:rStyle w:val="OtherTok"/>
        </w:rPr>
        <w:t xml:space="preserve"> </w:t>
      </w:r>
      <w:r>
        <w:rPr>
          <w:rStyle w:val="ErrorTok"/>
        </w:rPr>
        <w:t xml:space="preserve">Включение</w:t>
      </w:r>
      <w:r>
        <w:rPr>
          <w:rStyle w:val="OtherTok"/>
        </w:rPr>
        <w:t xml:space="preserve"> REST API</w:t>
      </w:r>
      <w:r>
        <w:br/>
      </w:r>
      <w:r>
        <w:rPr>
          <w:rStyle w:val="OtherTok"/>
        </w:rPr>
        <w:t xml:space="preserve">  </w:t>
      </w:r>
      <w:r>
        <w:rPr>
          <w:rStyle w:val="ErrorTok"/>
        </w:rPr>
        <w:t xml:space="preserve">}</w:t>
      </w:r>
      <w:r>
        <w:br/>
      </w:r>
      <w:r>
        <w:rPr>
          <w:rStyle w:val="ErrorTok"/>
        </w:rPr>
        <w:t xml:space="preserve">},</w:t>
      </w:r>
      <w:r>
        <w:br/>
      </w:r>
      <w:r>
        <w:rPr>
          <w:rStyle w:val="OtherTok"/>
        </w:rPr>
        <w:t xml:space="preserve">xhr.open(</w:t>
      </w:r>
      <w:r>
        <w:rPr>
          <w:rStyle w:val="ErrorTok"/>
        </w:rPr>
        <w:t xml:space="preserve">'</w:t>
      </w:r>
      <w:r>
        <w:rPr>
          <w:rStyle w:val="OtherTok"/>
        </w:rPr>
        <w:t xml:space="preserve">GET</w:t>
      </w:r>
      <w:r>
        <w:rPr>
          <w:rStyle w:val="ErrorTok"/>
        </w:rPr>
        <w:t xml:space="preserve">','</w:t>
      </w:r>
      <w:r>
        <w:rPr>
          <w:rStyle w:val="OtherTok"/>
        </w:rPr>
        <w:t xml:space="preserve">http:</w:t>
      </w:r>
      <w:r>
        <w:rPr>
          <w:rStyle w:val="ErrorTok"/>
        </w:rPr>
        <w:t xml:space="preserve">//</w:t>
      </w:r>
      <w:r>
        <w:rPr>
          <w:rStyle w:val="OtherTok"/>
        </w:rPr>
        <w:t xml:space="preserve">redmine.ampire.corp</w:t>
      </w:r>
      <w:r>
        <w:rPr>
          <w:rStyle w:val="ErrorTok"/>
        </w:rPr>
        <w:t xml:space="preserve">/</w:t>
      </w:r>
      <w:r>
        <w:rPr>
          <w:rStyle w:val="OtherTok"/>
        </w:rPr>
        <w:t xml:space="preserve">settings</w:t>
      </w:r>
      <w:r>
        <w:rPr>
          <w:rStyle w:val="ErrorTok"/>
        </w:rPr>
        <w:t xml:space="preserve">?</w:t>
      </w:r>
      <w:r>
        <w:rPr>
          <w:rStyle w:val="OtherTok"/>
        </w:rPr>
        <w:t xml:space="preserve">tab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api</w:t>
      </w:r>
      <w:r>
        <w:rPr>
          <w:rStyle w:val="ErrorTok"/>
        </w:rPr>
        <w:t xml:space="preserve">'</w:t>
      </w:r>
      <w:r>
        <w:rPr>
          <w:rStyle w:val="StringTok"/>
        </w:rPr>
        <w:t xml:space="preserve">),</w:t>
      </w:r>
      <w:r>
        <w:br/>
      </w:r>
      <w:r>
        <w:rPr>
          <w:rStyle w:val="OtherTok"/>
        </w:rPr>
        <w:t xml:space="preserve">xhr.send()</w:t>
      </w:r>
      <w:r>
        <w:rPr>
          <w:rStyle w:val="ErrorTok"/>
        </w:rPr>
        <w:t xml:space="preserve">;"</w:t>
      </w:r>
      <w:r>
        <w:rPr>
          <w:rStyle w:val="OtherTok"/>
        </w:rPr>
        <w:t xml:space="preserve"> tabindex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1</w:t>
      </w:r>
      <w:r>
        <w:rPr>
          <w:rStyle w:val="DataTypeTok"/>
        </w:rPr>
        <w:t xml:space="preserve">&gt;</w:t>
      </w:r>
    </w:p>
    <w:bookmarkEnd w:id="62"/>
    <w:bookmarkStart w:id="71" w:name="результат-xss-атаки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Результат XSS атаки</w:t>
      </w:r>
    </w:p>
    <w:p>
      <w:pPr>
        <w:pStyle w:val="FirstParagraph"/>
      </w:pPr>
      <w:r>
        <w:t xml:space="preserve">После срабатывания XSS при посещении страницы администратором были получены следующие результаты (рис. 9, 10):</w:t>
      </w:r>
    </w:p>
    <w:bookmarkStart w:id="66" w:name="fig:010"/>
    <w:p>
      <w:pPr>
        <w:pStyle w:val="CaptionedFigure"/>
      </w:pPr>
      <w:r>
        <w:drawing>
          <wp:inline>
            <wp:extent cx="5334000" cy="1243971"/>
            <wp:effectExtent b="0" l="0" r="0" t="0"/>
            <wp:docPr descr="Рис. 9: Включенный REST API в настройках Redmine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3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Включенный REST API в настройках Redmine</w:t>
      </w:r>
    </w:p>
    <w:bookmarkEnd w:id="66"/>
    <w:bookmarkStart w:id="70" w:name="fig:011"/>
    <w:p>
      <w:pPr>
        <w:pStyle w:val="CaptionedFigure"/>
      </w:pPr>
      <w:r>
        <w:drawing>
          <wp:inline>
            <wp:extent cx="3733800" cy="870780"/>
            <wp:effectExtent b="0" l="0" r="0" t="0"/>
            <wp:docPr descr="Рис. 10: Созданный пользователь hacker с правами администратора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0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Созданный пользователь hacker с правами администратора</w:t>
      </w:r>
    </w:p>
    <w:bookmarkEnd w:id="70"/>
    <w:p>
      <w:pPr>
        <w:pStyle w:val="BodyText"/>
      </w:pPr>
      <w:r>
        <w:rPr>
          <w:b/>
          <w:bCs/>
        </w:rPr>
        <w:t xml:space="preserve">Созданный пользователь:</w:t>
      </w:r>
      <w:r>
        <w:t xml:space="preserve"> </w:t>
      </w:r>
      <w:r>
        <w:t xml:space="preserve">- Login: hacker</w:t>
      </w:r>
      <w:r>
        <w:t xml:space="preserve"> </w:t>
      </w:r>
      <w:r>
        <w:t xml:space="preserve">- Email: hacker@hacker.ru</w:t>
      </w:r>
      <w:r>
        <w:t xml:space="preserve"> </w:t>
      </w:r>
      <w:r>
        <w:t xml:space="preserve">- Права: Administrator</w:t>
      </w:r>
      <w:r>
        <w:t xml:space="preserve"> </w:t>
      </w:r>
      <w:r>
        <w:t xml:space="preserve">- REST API: Enabled</w:t>
      </w:r>
    </w:p>
    <w:bookmarkEnd w:id="71"/>
    <w:bookmarkEnd w:id="72"/>
    <w:bookmarkStart w:id="78" w:name="этап-4-sql-injection-cve-2019-18890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Этап 4: SQL Injection (CVE-2019-18890)</w:t>
      </w:r>
    </w:p>
    <w:bookmarkStart w:id="77" w:name="эксплуатация-blind-sql-injection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Эксплуатация Blind SQL Injection</w:t>
      </w:r>
    </w:p>
    <w:p>
      <w:pPr>
        <w:pStyle w:val="FirstParagraph"/>
      </w:pPr>
      <w:r>
        <w:t xml:space="preserve">Используя REST API, была проведена Blind SQL инъекция. HTTP запрос с инъекцией показан на (рис. 11):</w:t>
      </w:r>
    </w:p>
    <w:bookmarkStart w:id="76" w:name="fig:012"/>
    <w:p>
      <w:pPr>
        <w:pStyle w:val="CaptionedFigure"/>
      </w:pPr>
      <w:r>
        <w:drawing>
          <wp:inline>
            <wp:extent cx="3733800" cy="513397"/>
            <wp:effectExtent b="0" l="0" r="0" t="0"/>
            <wp:docPr descr="Рис. 11: HTTP запрос с SQL injection в параметре subproject_id" title="" id="74" name="Picture"/>
            <a:graphic>
              <a:graphicData uri="http://schemas.openxmlformats.org/drawingml/2006/picture">
                <pic:pic>
                  <pic:nvPicPr>
                    <pic:cNvPr descr="image/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3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HTTP запрос с SQL injection в параметре subproject_id</w:t>
      </w:r>
    </w:p>
    <w:bookmarkEnd w:id="76"/>
    <w:p>
      <w:pPr>
        <w:pStyle w:val="BodyText"/>
      </w:pPr>
      <w:r>
        <w:rPr>
          <w:b/>
          <w:bCs/>
        </w:rPr>
        <w:t xml:space="preserve">Техника атаки:</w:t>
      </w:r>
    </w:p>
    <w:p>
      <w:pPr>
        <w:pStyle w:val="SourceCode"/>
      </w:pPr>
      <w:r>
        <w:rPr>
          <w:rStyle w:val="VerbatimChar"/>
        </w:rPr>
        <w:t xml:space="preserve">GET /issues.xml?project_id=1&amp;subproject_id=1;SELECT+SLEEP(2)</w:t>
      </w:r>
      <w:r>
        <w:br/>
      </w:r>
      <w:r>
        <w:br/>
      </w:r>
      <w:r>
        <w:rPr>
          <w:rStyle w:val="VerbatimChar"/>
        </w:rPr>
        <w:t xml:space="preserve">Посимвольное извлечение данных:</w:t>
      </w:r>
      <w:r>
        <w:br/>
      </w:r>
      <w:r>
        <w:rPr>
          <w:rStyle w:val="VerbatimChar"/>
        </w:rPr>
        <w:t xml:space="preserve">- Если символ верный → задержка 2 секунды</w:t>
      </w:r>
      <w:r>
        <w:br/>
      </w:r>
      <w:r>
        <w:rPr>
          <w:rStyle w:val="VerbatimChar"/>
        </w:rPr>
        <w:t xml:space="preserve">- Если символ неверный → быстрый ответ</w:t>
      </w:r>
    </w:p>
    <w:bookmarkEnd w:id="77"/>
    <w:bookmarkEnd w:id="78"/>
    <w:bookmarkEnd w:id="79"/>
    <w:bookmarkStart w:id="86" w:name="анализ-с-помощью-средств-мониторинг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Анализ с помощью средств мониторинга</w:t>
      </w:r>
    </w:p>
    <w:bookmarkStart w:id="85" w:name="vipnet-ids-n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ViPNet IDS NS</w:t>
      </w:r>
    </w:p>
    <w:bookmarkStart w:id="84" w:name="обнаруженные-события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Обнаруженные события</w:t>
      </w:r>
    </w:p>
    <w:p>
      <w:pPr>
        <w:pStyle w:val="FirstParagraph"/>
      </w:pPr>
      <w:r>
        <w:t xml:space="preserve">Общий список событий в ViPNet IDS представлен на (рис. 12):</w:t>
      </w:r>
    </w:p>
    <w:bookmarkStart w:id="83" w:name="fig:013"/>
    <w:p>
      <w:pPr>
        <w:pStyle w:val="CaptionedFigure"/>
      </w:pPr>
      <w:r>
        <w:drawing>
          <wp:inline>
            <wp:extent cx="3733800" cy="1338917"/>
            <wp:effectExtent b="0" l="0" r="0" t="0"/>
            <wp:docPr descr="Рис. 12: Общий список событий в ViPNet IDS" title="" id="81" name="Picture"/>
            <a:graphic>
              <a:graphicData uri="http://schemas.openxmlformats.org/drawingml/2006/picture">
                <pic:pic>
                  <pic:nvPicPr>
                    <pic:cNvPr descr="image/13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Общий список событий в ViPNet IDS</w:t>
      </w:r>
    </w:p>
    <w:bookmarkEnd w:id="83"/>
    <w:p>
      <w:pPr>
        <w:pStyle w:val="BodyText"/>
      </w:pPr>
      <w:r>
        <w:rPr>
          <w:b/>
          <w:bCs/>
        </w:rPr>
        <w:t xml:space="preserve">Критические события:</w:t>
      </w:r>
      <w:r>
        <w:t xml:space="preserve"> </w:t>
      </w:r>
      <w:r>
        <w:t xml:space="preserve">- ET ATTACK_RESPONSE LaZagne Artifact Outbound</w:t>
      </w:r>
      <w:r>
        <w:t xml:space="preserve"> </w:t>
      </w:r>
      <w:r>
        <w:t xml:space="preserve">- AM EXPLOIT Possible Redmine &lt; v4.0.4 XSS (CVE-2019-17427)</w:t>
      </w:r>
      <w:r>
        <w:t xml:space="preserve"> </w:t>
      </w:r>
      <w:r>
        <w:t xml:space="preserve">- ET WEB_SERVER SQL Injection Select Sleep Time Delay</w:t>
      </w:r>
    </w:p>
    <w:bookmarkEnd w:id="84"/>
    <w:bookmarkEnd w:id="85"/>
    <w:bookmarkEnd w:id="86"/>
    <w:bookmarkStart w:id="133" w:name="устранение-уязвимостей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Устранение уязвимостей</w:t>
      </w:r>
    </w:p>
    <w:bookmarkStart w:id="92" w:name="уязвимость-1-слабый-пароль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Уязвимость 1: Слабый пароль</w:t>
      </w:r>
    </w:p>
    <w:bookmarkStart w:id="91" w:name="изменение-пароля-в-active-directory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Изменение пароля в Active Directory</w:t>
      </w:r>
    </w:p>
    <w:p>
      <w:pPr>
        <w:pStyle w:val="FirstParagraph"/>
      </w:pPr>
      <w:r>
        <w:t xml:space="preserve">Процесс сброса пароля пользователя в Active Directory показан на (рис. 13):</w:t>
      </w:r>
    </w:p>
    <w:bookmarkStart w:id="90" w:name="fig:014"/>
    <w:p>
      <w:pPr>
        <w:pStyle w:val="CaptionedFigure"/>
      </w:pPr>
      <w:r>
        <w:drawing>
          <wp:inline>
            <wp:extent cx="3733800" cy="1790401"/>
            <wp:effectExtent b="0" l="0" r="0" t="0"/>
            <wp:docPr descr="Рис. 13: Active Directory - сброс пароля пользователя" title="" id="88" name="Picture"/>
            <a:graphic>
              <a:graphicData uri="http://schemas.openxmlformats.org/drawingml/2006/picture">
                <pic:pic>
                  <pic:nvPicPr>
                    <pic:cNvPr descr="image/1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Active Directory - сброс пароля пользователя</w:t>
      </w:r>
    </w:p>
    <w:bookmarkEnd w:id="90"/>
    <w:bookmarkEnd w:id="91"/>
    <w:bookmarkEnd w:id="92"/>
    <w:bookmarkStart w:id="106" w:name="уязвимость-2-xss-cve-2019-17427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Уязвимость 2: XSS (CVE-2019-17427)</w:t>
      </w:r>
    </w:p>
    <w:bookmarkStart w:id="100" w:name="исправление-в-коде-redmine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Исправление в коде Redmine</w:t>
      </w:r>
    </w:p>
    <w:p>
      <w:pPr>
        <w:pStyle w:val="FirstParagraph"/>
      </w:pPr>
      <w:r>
        <w:t xml:space="preserve">Файл redcloth3.rb до исправления показан на (рис. 14):</w:t>
      </w:r>
    </w:p>
    <w:bookmarkStart w:id="95" w:name="fig:015"/>
    <w:p>
      <w:pPr>
        <w:pStyle w:val="CaptionedFigure"/>
      </w:pPr>
      <w:r>
        <w:drawing>
          <wp:inline>
            <wp:extent cx="3733800" cy="870780"/>
            <wp:effectExtent b="0" l="0" r="0" t="0"/>
            <wp:docPr descr="Рис. 14: Файл redcloth3.rb до исправления" title="" id="93" name="Picture"/>
            <a:graphic>
              <a:graphicData uri="http://schemas.openxmlformats.org/drawingml/2006/picture">
                <pic:pic>
                  <pic:nvPicPr>
                    <pic:cNvPr descr="image/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0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Файл redcloth3.rb до исправления</w:t>
      </w:r>
    </w:p>
    <w:bookmarkEnd w:id="95"/>
    <w:p>
      <w:pPr>
        <w:pStyle w:val="BodyText"/>
      </w:pPr>
      <w:r>
        <w:t xml:space="preserve">Процесс внесения изменений в redcloth3.rb представлен на (рис. 15):</w:t>
      </w:r>
    </w:p>
    <w:bookmarkStart w:id="99" w:name="fig:016"/>
    <w:p>
      <w:pPr>
        <w:pStyle w:val="CaptionedFigure"/>
      </w:pPr>
      <w:r>
        <w:drawing>
          <wp:inline>
            <wp:extent cx="3733800" cy="1790401"/>
            <wp:effectExtent b="0" l="0" r="0" t="0"/>
            <wp:docPr descr="Рис. 15: Внесение изменений в redcloth3.rb" title="" id="97" name="Picture"/>
            <a:graphic>
              <a:graphicData uri="http://schemas.openxmlformats.org/drawingml/2006/picture">
                <pic:pic>
                  <pic:nvPicPr>
                    <pic:cNvPr descr="image/1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Внесение изменений в redcloth3.rb</w:t>
      </w:r>
    </w:p>
    <w:bookmarkEnd w:id="99"/>
    <w:p>
      <w:pPr>
        <w:pStyle w:val="BodyText"/>
      </w:pPr>
      <w:r>
        <w:rPr>
          <w:b/>
          <w:bCs/>
        </w:rPr>
        <w:t xml:space="preserve">Код исправления:</w:t>
      </w:r>
    </w:p>
    <w:p>
      <w:pPr>
        <w:pStyle w:val="SourceCode"/>
      </w:pPr>
      <w:r>
        <w:rPr>
          <w:rStyle w:val="ConstantTok"/>
        </w:rPr>
        <w:t xml:space="preserve">ALLOWED_TAGS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therTok"/>
        </w:rPr>
        <w:t xml:space="preserve">%w(</w:t>
      </w:r>
      <w:r>
        <w:rPr>
          <w:rStyle w:val="VerbatimStringTok"/>
        </w:rPr>
        <w:t xml:space="preserve">redpre pre code kbd notextile</w:t>
      </w:r>
      <w:r>
        <w:rPr>
          <w:rStyle w:val="OtherTok"/>
        </w:rPr>
        <w:t xml:space="preserve">)</w:t>
      </w:r>
      <w:r>
        <w:br/>
      </w:r>
      <w:r>
        <w:rPr>
          <w:rStyle w:val="ControlFlowTok"/>
        </w:rPr>
        <w:t xml:space="preserve">def</w:t>
      </w:r>
      <w:r>
        <w:rPr>
          <w:rStyle w:val="NormalTok"/>
        </w:rPr>
        <w:t xml:space="preserve"> escape_html_tags(text)</w:t>
      </w:r>
      <w:r>
        <w:br/>
      </w:r>
      <w:r>
        <w:rPr>
          <w:rStyle w:val="NormalTok"/>
        </w:rPr>
        <w:t xml:space="preserve">  text</w:t>
      </w:r>
      <w:r>
        <w:rPr>
          <w:rStyle w:val="AttributeTok"/>
        </w:rPr>
        <w:t xml:space="preserve">.gsub!</w:t>
      </w:r>
      <w:r>
        <w:rPr>
          <w:rStyle w:val="NormalTok"/>
        </w:rPr>
        <w:t xml:space="preserve">(</w:t>
      </w:r>
      <w:r>
        <w:rPr>
          <w:rStyle w:val="OtherTok"/>
        </w:rPr>
        <w:t xml:space="preserve">%r{</w:t>
      </w:r>
      <w:r>
        <w:rPr>
          <w:rStyle w:val="StringTok"/>
        </w:rPr>
        <w:t xml:space="preserve">&lt;(</w:t>
      </w:r>
      <w:r>
        <w:rPr>
          <w:rStyle w:val="SpecialCharTok"/>
        </w:rPr>
        <w:t xml:space="preserve">\/</w:t>
      </w:r>
      <w:r>
        <w:rPr>
          <w:rStyle w:val="StringTok"/>
        </w:rPr>
        <w:t xml:space="preserve">?([!</w:t>
      </w:r>
      <w:r>
        <w:rPr>
          <w:rStyle w:val="SpecialCharTok"/>
        </w:rPr>
        <w:t xml:space="preserve">\w</w:t>
      </w:r>
      <w:r>
        <w:rPr>
          <w:rStyle w:val="StringTok"/>
        </w:rPr>
        <w:t xml:space="preserve">]+)[^&lt;&gt;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]*)(&gt;?)</w:t>
      </w:r>
      <w:r>
        <w:rPr>
          <w:rStyle w:val="OtherTok"/>
        </w:rPr>
        <w:t xml:space="preserve">}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|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ALLOWED_TAGS</w:t>
      </w:r>
      <w:r>
        <w:rPr>
          <w:rStyle w:val="AttributeTok"/>
        </w:rPr>
        <w:t xml:space="preserve">.include?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$3</w:t>
      </w:r>
      <w:r>
        <w:rPr>
          <w:rStyle w:val="AttributeTok"/>
        </w:rPr>
        <w:t xml:space="preserve">.present?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"&lt;</w:t>
      </w:r>
      <w:r>
        <w:rPr>
          <w:rStyle w:val="SpecialCharTok"/>
        </w:rPr>
        <w:t xml:space="preserve">#{</w:t>
      </w:r>
      <w:r>
        <w:rPr>
          <w:rStyle w:val="VariableTok"/>
        </w:rPr>
        <w:t xml:space="preserve">$1</w:t>
      </w:r>
      <w:r>
        <w:rPr>
          <w:rStyle w:val="SpecialCharTok"/>
        </w:rPr>
        <w:t xml:space="preserve">}#{</w:t>
      </w:r>
      <w:r>
        <w:rPr>
          <w:rStyle w:val="VariableTok"/>
        </w:rPr>
        <w:t xml:space="preserve">$3</w:t>
      </w:r>
      <w:r>
        <w:rPr>
          <w:rStyle w:val="SpecialCharTok"/>
        </w:rPr>
        <w:t xml:space="preserve">}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"&amp;lt;</w:t>
      </w:r>
      <w:r>
        <w:rPr>
          <w:rStyle w:val="SpecialCharTok"/>
        </w:rPr>
        <w:t xml:space="preserve">#{</w:t>
      </w:r>
      <w:r>
        <w:rPr>
          <w:rStyle w:val="VariableTok"/>
        </w:rPr>
        <w:t xml:space="preserve">$1</w:t>
      </w:r>
      <w:r>
        <w:rPr>
          <w:rStyle w:val="SpecialCharTok"/>
        </w:rPr>
        <w:t xml:space="preserve">}#{</w:t>
      </w:r>
      <w:r>
        <w:rPr>
          <w:rStyle w:val="VerbatimStringTok"/>
        </w:rPr>
        <w:t xml:space="preserve">'&amp;gt;'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unless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$3</w:t>
      </w:r>
      <w:r>
        <w:rPr>
          <w:rStyle w:val="AttributeTok"/>
        </w:rPr>
        <w:t xml:space="preserve">.blank?</w:t>
      </w:r>
      <w:r>
        <w:rPr>
          <w:rStyle w:val="SpecialCharTok"/>
        </w:rPr>
        <w:t xml:space="preserve">}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end</w:t>
      </w:r>
      <w:r>
        <w:br/>
      </w:r>
      <w:r>
        <w:rPr>
          <w:rStyle w:val="ControlFlowTok"/>
        </w:rPr>
        <w:t xml:space="preserve">end</w:t>
      </w:r>
    </w:p>
    <w:bookmarkEnd w:id="100"/>
    <w:bookmarkStart w:id="105" w:name="перезапуск-сервера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Перезапуск сервера</w:t>
      </w:r>
    </w:p>
    <w:p>
      <w:pPr>
        <w:pStyle w:val="Compact"/>
        <w:numPr>
          <w:ilvl w:val="0"/>
          <w:numId w:val="1002"/>
        </w:numPr>
      </w:pPr>
      <w:r>
        <w:t xml:space="preserve">После внесения изменений необходимо было перезапустить службу веб сервера (рис. 16):</w:t>
      </w:r>
    </w:p>
    <w:bookmarkStart w:id="104" w:name="fig:017"/>
    <w:p>
      <w:pPr>
        <w:pStyle w:val="CaptionedFigure"/>
      </w:pPr>
      <w:r>
        <w:drawing>
          <wp:inline>
            <wp:extent cx="3733800" cy="1790401"/>
            <wp:effectExtent b="0" l="0" r="0" t="0"/>
            <wp:docPr descr="Рис. 16: Перезапуск сервера" title="" id="102" name="Picture"/>
            <a:graphic>
              <a:graphicData uri="http://schemas.openxmlformats.org/drawingml/2006/picture">
                <pic:pic>
                  <pic:nvPicPr>
                    <pic:cNvPr descr="image/1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Перезапуск сервера</w:t>
      </w:r>
    </w:p>
    <w:bookmarkEnd w:id="104"/>
    <w:bookmarkEnd w:id="105"/>
    <w:bookmarkEnd w:id="106"/>
    <w:bookmarkStart w:id="116" w:name="X708ad0d37808bc0a0dedf2fc4be5e09a6e41853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Уязвимость 3: SQL Injection (CVE-2019-18890)</w:t>
      </w:r>
    </w:p>
    <w:bookmarkStart w:id="115" w:name="исправление-в-query.rb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Исправление в query.rb</w:t>
      </w:r>
    </w:p>
    <w:p>
      <w:pPr>
        <w:pStyle w:val="FirstParagraph"/>
      </w:pPr>
      <w:r>
        <w:t xml:space="preserve">Файл query.rb с уязвимым кодом представлен на (рис. 17):</w:t>
      </w:r>
    </w:p>
    <w:bookmarkStart w:id="110" w:name="fig:018"/>
    <w:p>
      <w:pPr>
        <w:pStyle w:val="CaptionedFigure"/>
      </w:pPr>
      <w:r>
        <w:drawing>
          <wp:inline>
            <wp:extent cx="5334000" cy="1417898"/>
            <wp:effectExtent b="0" l="0" r="0" t="0"/>
            <wp:docPr descr="Рис. 17: Файл query.rb с уязвимым кодом" title="" id="108" name="Picture"/>
            <a:graphic>
              <a:graphicData uri="http://schemas.openxmlformats.org/drawingml/2006/picture">
                <pic:pic>
                  <pic:nvPicPr>
                    <pic:cNvPr descr="image/1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Файл query.rb с уязвимым кодом</w:t>
      </w:r>
    </w:p>
    <w:bookmarkEnd w:id="110"/>
    <w:p>
      <w:pPr>
        <w:pStyle w:val="BodyText"/>
      </w:pPr>
      <w:r>
        <w:t xml:space="preserve">Исправленный код показан на (рис. 18):</w:t>
      </w:r>
    </w:p>
    <w:bookmarkStart w:id="114" w:name="fig:019"/>
    <w:p>
      <w:pPr>
        <w:pStyle w:val="CaptionedFigure"/>
      </w:pPr>
      <w:r>
        <w:drawing>
          <wp:inline>
            <wp:extent cx="5334000" cy="1417898"/>
            <wp:effectExtent b="0" l="0" r="0" t="0"/>
            <wp:docPr descr="Рис. 18: Исправленный код" title="" id="112" name="Picture"/>
            <a:graphic>
              <a:graphicData uri="http://schemas.openxmlformats.org/drawingml/2006/picture">
                <pic:pic>
                  <pic:nvPicPr>
                    <pic:cNvPr descr="image/1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Исправленный код</w:t>
      </w:r>
    </w:p>
    <w:bookmarkEnd w:id="114"/>
    <w:p>
      <w:pPr>
        <w:pStyle w:val="SourceCode"/>
      </w:pPr>
      <w:r>
        <w:br/>
      </w:r>
      <w:r>
        <w:rPr>
          <w:rStyle w:val="NormalTok"/>
        </w:rPr>
        <w:t xml:space="preserve">sudo nano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var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www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redmine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app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models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query</w:t>
      </w:r>
      <w:r>
        <w:rPr>
          <w:rStyle w:val="AttributeTok"/>
        </w:rPr>
        <w:t xml:space="preserve">.rb</w:t>
      </w:r>
    </w:p>
    <w:p>
      <w:pPr>
        <w:pStyle w:val="Compact"/>
        <w:numPr>
          <w:ilvl w:val="0"/>
          <w:numId w:val="1003"/>
        </w:numPr>
      </w:pPr>
      <w:r>
        <w:t xml:space="preserve">Нашли строку:</w:t>
      </w:r>
    </w:p>
    <w:p>
      <w:pPr>
        <w:pStyle w:val="SourceCode"/>
      </w:pPr>
      <w:r>
        <w:rPr>
          <w:rStyle w:val="NormalTok"/>
        </w:rPr>
        <w:t xml:space="preserve">   ids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[</w:t>
      </w:r>
      <w:r>
        <w:rPr>
          <w:rStyle w:val="NormalTok"/>
        </w:rPr>
        <w:t xml:space="preserve">project</w:t>
      </w:r>
      <w:r>
        <w:rPr>
          <w:rStyle w:val="AttributeTok"/>
        </w:rPr>
        <w:t xml:space="preserve">.id</w:t>
      </w:r>
      <w:r>
        <w:rPr>
          <w:rStyle w:val="Keyword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values_for(column</w:t>
      </w:r>
      <w:r>
        <w:rPr>
          <w:rStyle w:val="AttributeTok"/>
        </w:rPr>
        <w:t xml:space="preserve">.name</w:t>
      </w:r>
      <w:r>
        <w:rPr>
          <w:rStyle w:val="NormalTok"/>
        </w:rPr>
        <w:t xml:space="preserve">)</w:t>
      </w:r>
      <w:r>
        <w:rPr>
          <w:rStyle w:val="AttributeTok"/>
        </w:rPr>
        <w:t xml:space="preserve">.map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&amp;</w:t>
      </w:r>
      <w:r>
        <w:rPr>
          <w:rStyle w:val="WarningTok"/>
        </w:rPr>
        <w:t xml:space="preserve">:to_i</w:t>
      </w:r>
      <w:r>
        <w:rPr>
          <w:rStyle w:val="NormalTok"/>
        </w:rPr>
        <w:t xml:space="preserve">)</w:t>
      </w:r>
    </w:p>
    <w:p>
      <w:pPr>
        <w:pStyle w:val="Compact"/>
        <w:numPr>
          <w:ilvl w:val="0"/>
          <w:numId w:val="1004"/>
        </w:numPr>
      </w:pPr>
      <w:r>
        <w:t xml:space="preserve">Закомментировали ее:</w:t>
      </w:r>
    </w:p>
    <w:p>
      <w:pPr>
        <w:pStyle w:val="SourceCode"/>
      </w:pP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ids = [project.id] + values_for(column.name).map(&amp;:to_i)</w:t>
      </w:r>
    </w:p>
    <w:bookmarkEnd w:id="115"/>
    <w:bookmarkEnd w:id="116"/>
    <w:bookmarkStart w:id="132" w:name="удаление-последствий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Удаление последствий</w:t>
      </w:r>
    </w:p>
    <w:bookmarkStart w:id="121" w:name="удаление-backdoor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Удаление backdoor</w:t>
      </w:r>
    </w:p>
    <w:p>
      <w:pPr>
        <w:pStyle w:val="FirstParagraph"/>
      </w:pPr>
      <w:r>
        <w:t xml:space="preserve">Процесс удаления задачи из планировщика показан на (рис. 19):</w:t>
      </w:r>
    </w:p>
    <w:bookmarkStart w:id="120" w:name="fig:020"/>
    <w:p>
      <w:pPr>
        <w:pStyle w:val="CaptionedFigure"/>
      </w:pPr>
      <w:r>
        <w:drawing>
          <wp:inline>
            <wp:extent cx="3733800" cy="1509222"/>
            <wp:effectExtent b="0" l="0" r="0" t="0"/>
            <wp:docPr descr="Рис. 19: Удаление задачи из планировщика" title="" id="118" name="Picture"/>
            <a:graphic>
              <a:graphicData uri="http://schemas.openxmlformats.org/drawingml/2006/picture">
                <pic:pic>
                  <pic:nvPicPr>
                    <pic:cNvPr descr="image/20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9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Удаление задачи из планировщика</w:t>
      </w:r>
    </w:p>
    <w:bookmarkEnd w:id="120"/>
    <w:p>
      <w:pPr>
        <w:pStyle w:val="SourceCode"/>
      </w:pPr>
      <w:r>
        <w:rPr>
          <w:rStyle w:val="NormalTok"/>
        </w:rPr>
        <w:t xml:space="preserve">schtasks </w:t>
      </w:r>
      <w:r>
        <w:rPr>
          <w:rStyle w:val="AttributeTok"/>
        </w:rPr>
        <w:t xml:space="preserve">/delete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/tn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"Evil task"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/F</w:t>
      </w:r>
      <w:r>
        <w:br/>
      </w:r>
      <w:r>
        <w:rPr>
          <w:rStyle w:val="BuiltInTok"/>
        </w:rPr>
        <w:t xml:space="preserve">del</w:t>
      </w:r>
      <w:r>
        <w:rPr>
          <w:rStyle w:val="NormalTok"/>
        </w:rPr>
        <w:t xml:space="preserve"> C:\Users\dev1\Downloads\svchosting.exe </w:t>
      </w:r>
      <w:r>
        <w:rPr>
          <w:rStyle w:val="AttributeTok"/>
        </w:rPr>
        <w:t xml:space="preserve">/F</w:t>
      </w:r>
      <w:r>
        <w:br/>
      </w:r>
      <w:r>
        <w:rPr>
          <w:rStyle w:val="BuiltInTok"/>
        </w:rPr>
        <w:t xml:space="preserve">del</w:t>
      </w:r>
      <w:r>
        <w:rPr>
          <w:rStyle w:val="NormalTok"/>
        </w:rPr>
        <w:t xml:space="preserve"> C:\Users\dev1\Downloads\legacy.exe </w:t>
      </w:r>
      <w:r>
        <w:rPr>
          <w:rStyle w:val="AttributeTok"/>
        </w:rPr>
        <w:t xml:space="preserve">/F</w:t>
      </w:r>
    </w:p>
    <w:bookmarkEnd w:id="121"/>
    <w:bookmarkStart w:id="126" w:name="удаление-пользователя-hacker"/>
    <w:p>
      <w:pPr>
        <w:pStyle w:val="Heading3"/>
      </w:pPr>
      <w:r>
        <w:rPr>
          <w:rStyle w:val="SectionNumber"/>
        </w:rPr>
        <w:t xml:space="preserve">4.4.2</w:t>
      </w:r>
      <w:r>
        <w:tab/>
      </w:r>
      <w:r>
        <w:t xml:space="preserve">Удаление пользователя hacker</w:t>
      </w:r>
    </w:p>
    <w:p>
      <w:pPr>
        <w:pStyle w:val="FirstParagraph"/>
      </w:pPr>
      <w:r>
        <w:t xml:space="preserve">Удаление пользователя hacker из Redmine показано на (рис. 20):</w:t>
      </w:r>
    </w:p>
    <w:bookmarkStart w:id="125" w:name="fig:021"/>
    <w:p>
      <w:pPr>
        <w:pStyle w:val="CaptionedFigure"/>
      </w:pPr>
      <w:r>
        <w:drawing>
          <wp:inline>
            <wp:extent cx="3733800" cy="792469"/>
            <wp:effectExtent b="0" l="0" r="0" t="0"/>
            <wp:docPr descr="Рис. 20: Удаление пользователя hacker из Redmine" title="" id="123" name="Picture"/>
            <a:graphic>
              <a:graphicData uri="http://schemas.openxmlformats.org/drawingml/2006/picture">
                <pic:pic>
                  <pic:nvPicPr>
                    <pic:cNvPr descr="image/21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2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Удаление пользователя hacker из Redmine</w:t>
      </w:r>
    </w:p>
    <w:bookmarkEnd w:id="125"/>
    <w:bookmarkEnd w:id="126"/>
    <w:bookmarkStart w:id="131" w:name="отключение-rest-api"/>
    <w:p>
      <w:pPr>
        <w:pStyle w:val="Heading3"/>
      </w:pPr>
      <w:r>
        <w:rPr>
          <w:rStyle w:val="SectionNumber"/>
        </w:rPr>
        <w:t xml:space="preserve">4.4.3</w:t>
      </w:r>
      <w:r>
        <w:tab/>
      </w:r>
      <w:r>
        <w:t xml:space="preserve">Отключение REST API</w:t>
      </w:r>
    </w:p>
    <w:p>
      <w:pPr>
        <w:pStyle w:val="FirstParagraph"/>
      </w:pPr>
      <w:r>
        <w:t xml:space="preserve">Процесс отключения REST API в настройках представлен на (рис. 21):</w:t>
      </w:r>
    </w:p>
    <w:bookmarkStart w:id="130" w:name="fig:022"/>
    <w:p>
      <w:pPr>
        <w:pStyle w:val="CaptionedFigure"/>
      </w:pPr>
      <w:r>
        <w:drawing>
          <wp:inline>
            <wp:extent cx="5334000" cy="1132099"/>
            <wp:effectExtent b="0" l="0" r="0" t="0"/>
            <wp:docPr descr="Рис. 21: Отключение REST API в настройках" title="" id="128" name="Picture"/>
            <a:graphic>
              <a:graphicData uri="http://schemas.openxmlformats.org/drawingml/2006/picture">
                <pic:pic>
                  <pic:nvPicPr>
                    <pic:cNvPr descr="image/22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2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Отключение REST API в настройках</w:t>
      </w:r>
    </w:p>
    <w:bookmarkEnd w:id="130"/>
    <w:bookmarkEnd w:id="131"/>
    <w:bookmarkEnd w:id="132"/>
    <w:bookmarkEnd w:id="133"/>
    <w:bookmarkStart w:id="137" w:name="рекомендации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Рекомендации</w:t>
      </w:r>
    </w:p>
    <w:bookmarkStart w:id="134" w:name="немедленные-меры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Немедленные меры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Изоляция скомпрометированных узлов:</w:t>
      </w:r>
    </w:p>
    <w:p>
      <w:pPr>
        <w:pStyle w:val="Compact"/>
        <w:numPr>
          <w:ilvl w:val="1"/>
          <w:numId w:val="1006"/>
        </w:numPr>
      </w:pPr>
      <w:r>
        <w:t xml:space="preserve">10.10.4.13 (Developer Workstation)</w:t>
      </w:r>
    </w:p>
    <w:p>
      <w:pPr>
        <w:pStyle w:val="Compact"/>
        <w:numPr>
          <w:ilvl w:val="1"/>
          <w:numId w:val="1006"/>
        </w:numPr>
      </w:pPr>
      <w:r>
        <w:t xml:space="preserve">10.10.4.11 (Manager Workstation)</w:t>
      </w:r>
    </w:p>
    <w:p>
      <w:pPr>
        <w:pStyle w:val="Compact"/>
        <w:numPr>
          <w:ilvl w:val="1"/>
          <w:numId w:val="1006"/>
        </w:numPr>
      </w:pPr>
      <w:r>
        <w:t xml:space="preserve">10.10.2.254 (Internal Router - требует проверки)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Сброс всех паролей:</w:t>
      </w:r>
    </w:p>
    <w:p>
      <w:pPr>
        <w:pStyle w:val="Compact"/>
        <w:numPr>
          <w:ilvl w:val="1"/>
          <w:numId w:val="1007"/>
        </w:numPr>
      </w:pPr>
      <w:r>
        <w:t xml:space="preserve">Учетные записи Active Directory</w:t>
      </w:r>
    </w:p>
    <w:p>
      <w:pPr>
        <w:pStyle w:val="Compact"/>
        <w:numPr>
          <w:ilvl w:val="1"/>
          <w:numId w:val="1007"/>
        </w:numPr>
      </w:pPr>
      <w:r>
        <w:t xml:space="preserve">Пароли приложений (Redmine, email, VPN)</w:t>
      </w:r>
    </w:p>
    <w:p>
      <w:pPr>
        <w:pStyle w:val="Compact"/>
        <w:numPr>
          <w:ilvl w:val="1"/>
          <w:numId w:val="1007"/>
        </w:numPr>
      </w:pPr>
      <w:r>
        <w:t xml:space="preserve">Сервисные учетные записи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Форензика:</w:t>
      </w:r>
    </w:p>
    <w:p>
      <w:pPr>
        <w:pStyle w:val="Compact"/>
        <w:numPr>
          <w:ilvl w:val="1"/>
          <w:numId w:val="1008"/>
        </w:numPr>
      </w:pPr>
      <w:r>
        <w:t xml:space="preserve">Создание образов дисков</w:t>
      </w:r>
    </w:p>
    <w:p>
      <w:pPr>
        <w:pStyle w:val="Compact"/>
        <w:numPr>
          <w:ilvl w:val="1"/>
          <w:numId w:val="1008"/>
        </w:numPr>
      </w:pPr>
      <w:r>
        <w:t xml:space="preserve">Сбор логов для расследования</w:t>
      </w:r>
    </w:p>
    <w:p>
      <w:pPr>
        <w:pStyle w:val="Compact"/>
        <w:numPr>
          <w:ilvl w:val="1"/>
          <w:numId w:val="1008"/>
        </w:numPr>
      </w:pPr>
      <w:r>
        <w:t xml:space="preserve">Анализ сетевого трафика</w:t>
      </w:r>
    </w:p>
    <w:bookmarkEnd w:id="134"/>
    <w:bookmarkStart w:id="136" w:name="долгосрочные-меры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Долгосрочные меры</w:t>
      </w:r>
    </w:p>
    <w:bookmarkStart w:id="135" w:name="организационные-меры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Организационные меры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Усиление процедур найма:</w:t>
      </w:r>
    </w:p>
    <w:p>
      <w:pPr>
        <w:pStyle w:val="Compact"/>
        <w:numPr>
          <w:ilvl w:val="1"/>
          <w:numId w:val="1010"/>
        </w:numPr>
      </w:pPr>
      <w:r>
        <w:t xml:space="preserve">Тщательная проверка кандидатов</w:t>
      </w:r>
    </w:p>
    <w:p>
      <w:pPr>
        <w:pStyle w:val="Compact"/>
        <w:numPr>
          <w:ilvl w:val="1"/>
          <w:numId w:val="1010"/>
        </w:numPr>
      </w:pPr>
      <w:r>
        <w:t xml:space="preserve">Background check</w:t>
      </w:r>
    </w:p>
    <w:p>
      <w:pPr>
        <w:pStyle w:val="Compact"/>
        <w:numPr>
          <w:ilvl w:val="1"/>
          <w:numId w:val="1010"/>
        </w:numPr>
      </w:pPr>
      <w:r>
        <w:t xml:space="preserve">Проверка рекомендаций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Security Awareness Training:</w:t>
      </w:r>
    </w:p>
    <w:p>
      <w:pPr>
        <w:pStyle w:val="Compact"/>
        <w:numPr>
          <w:ilvl w:val="1"/>
          <w:numId w:val="1011"/>
        </w:numPr>
      </w:pPr>
      <w:r>
        <w:t xml:space="preserve">Обучение персонала</w:t>
      </w:r>
    </w:p>
    <w:p>
      <w:pPr>
        <w:pStyle w:val="Compact"/>
        <w:numPr>
          <w:ilvl w:val="1"/>
          <w:numId w:val="1011"/>
        </w:numPr>
      </w:pPr>
      <w:r>
        <w:t xml:space="preserve">Регулярные тренинги</w:t>
      </w:r>
    </w:p>
    <w:p>
      <w:pPr>
        <w:pStyle w:val="Compact"/>
        <w:numPr>
          <w:ilvl w:val="1"/>
          <w:numId w:val="1011"/>
        </w:numPr>
      </w:pPr>
      <w:r>
        <w:t xml:space="preserve">Симуляции атак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Incident Response Plan:</w:t>
      </w:r>
    </w:p>
    <w:p>
      <w:pPr>
        <w:pStyle w:val="Compact"/>
        <w:numPr>
          <w:ilvl w:val="1"/>
          <w:numId w:val="1012"/>
        </w:numPr>
      </w:pPr>
      <w:r>
        <w:t xml:space="preserve">Документированные процедуры</w:t>
      </w:r>
    </w:p>
    <w:p>
      <w:pPr>
        <w:pStyle w:val="Compact"/>
        <w:numPr>
          <w:ilvl w:val="1"/>
          <w:numId w:val="1012"/>
        </w:numPr>
      </w:pPr>
      <w:r>
        <w:t xml:space="preserve">Назначенные роли</w:t>
      </w:r>
    </w:p>
    <w:p>
      <w:pPr>
        <w:pStyle w:val="Compact"/>
        <w:numPr>
          <w:ilvl w:val="1"/>
          <w:numId w:val="1012"/>
        </w:numPr>
      </w:pPr>
      <w:r>
        <w:t xml:space="preserve">Регулярные учения</w:t>
      </w:r>
    </w:p>
    <w:bookmarkEnd w:id="135"/>
    <w:bookmarkEnd w:id="136"/>
    <w:bookmarkEnd w:id="137"/>
    <w:bookmarkStart w:id="143" w:name="заключение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лабораторной работы был успешно расследован инцидент информационной безопасности в инфраструктуре AMPIRE (рис. 22).</w:t>
      </w:r>
    </w:p>
    <w:bookmarkStart w:id="141" w:name="fig:023"/>
    <w:p>
      <w:pPr>
        <w:pStyle w:val="CaptionedFigure"/>
      </w:pPr>
      <w:r>
        <w:drawing>
          <wp:inline>
            <wp:extent cx="3733800" cy="2872457"/>
            <wp:effectExtent b="0" l="0" r="0" t="0"/>
            <wp:docPr descr="Рис. 22: успешно расследован инцидент информационной безопасности в инфраструктуре AMPIRE" title="" id="139" name="Picture"/>
            <a:graphic>
              <a:graphicData uri="http://schemas.openxmlformats.org/drawingml/2006/picture">
                <pic:pic>
                  <pic:nvPicPr>
                    <pic:cNvPr descr="image/23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2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успешно расследован инцидент информационной безопасности в инфраструктуре AMPIRE</w:t>
      </w:r>
    </w:p>
    <w:bookmarkEnd w:id="141"/>
    <w:p>
      <w:pPr>
        <w:pStyle w:val="BodyText"/>
      </w:pPr>
      <w:r>
        <w:t xml:space="preserve">Атака представляла собой сложную многоэтапную операцию, включающую: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Insider threat</w:t>
      </w:r>
      <w:r>
        <w:t xml:space="preserve"> </w:t>
      </w:r>
      <w:r>
        <w:t xml:space="preserve">- инсайдер dev1 с рабочей станции 10.10.4.13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Lateral movement</w:t>
      </w:r>
      <w:r>
        <w:t xml:space="preserve"> </w:t>
      </w:r>
      <w:r>
        <w:t xml:space="preserve">- компрометация Manager Workstation для использования как pivot point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Dead drop механизм</w:t>
      </w:r>
      <w:r>
        <w:t xml:space="preserve"> </w:t>
      </w:r>
      <w:r>
        <w:t xml:space="preserve">- использование File Server для обмена данными</w:t>
      </w:r>
    </w:p>
    <w:p>
      <w:pPr>
        <w:pStyle w:val="FirstParagraph"/>
      </w:pPr>
      <w:r>
        <w:t xml:space="preserve">Все выявленные уязвимости были успешно устранены, вредоносное ПО удалено, несанкционированные учетные записи заблокированы. Предложенные рекомендации позволят предотвратить подобные инциденты в будущем.</w:t>
      </w:r>
    </w:p>
    <w:bookmarkStart w:id="142" w:name="выводы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Выводы</w:t>
      </w:r>
    </w:p>
    <w:p>
      <w:pPr>
        <w:pStyle w:val="Compact"/>
        <w:numPr>
          <w:ilvl w:val="0"/>
          <w:numId w:val="1014"/>
        </w:numPr>
      </w:pPr>
      <w:r>
        <w:t xml:space="preserve">Критически важно внедрение многоуровневой защиты.</w:t>
      </w:r>
    </w:p>
    <w:p>
      <w:pPr>
        <w:pStyle w:val="Compact"/>
        <w:numPr>
          <w:ilvl w:val="0"/>
          <w:numId w:val="1014"/>
        </w:numPr>
      </w:pPr>
      <w:r>
        <w:t xml:space="preserve">Необходим постоянный мониторинг insider threats</w:t>
      </w:r>
    </w:p>
    <w:p>
      <w:pPr>
        <w:pStyle w:val="Compact"/>
        <w:numPr>
          <w:ilvl w:val="0"/>
          <w:numId w:val="1014"/>
        </w:numPr>
      </w:pPr>
      <w:r>
        <w:t xml:space="preserve">Своевременное обновление ПО предотвращает эксплуатацию известных уязвимостей</w:t>
      </w:r>
    </w:p>
    <w:p>
      <w:pPr>
        <w:pStyle w:val="Compact"/>
        <w:numPr>
          <w:ilvl w:val="0"/>
          <w:numId w:val="1014"/>
        </w:numPr>
      </w:pPr>
      <w:r>
        <w:t xml:space="preserve">Корреляция событий из разных источников позволяет выявлять сложные атаки</w:t>
      </w:r>
    </w:p>
    <w:p>
      <w:pPr>
        <w:pStyle w:val="Compact"/>
        <w:numPr>
          <w:ilvl w:val="0"/>
          <w:numId w:val="1014"/>
        </w:numPr>
      </w:pPr>
      <w:r>
        <w:t xml:space="preserve">Human factor остается слабым звеном в системе безопасности</w:t>
      </w:r>
    </w:p>
    <w:bookmarkEnd w:id="142"/>
    <w:bookmarkEnd w:id="143"/>
    <w:bookmarkStart w:id="144" w:name="список-использованных-инструментов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использованных инструментов</w:t>
      </w:r>
    </w:p>
    <w:p>
      <w:pPr>
        <w:pStyle w:val="Compact"/>
        <w:numPr>
          <w:ilvl w:val="0"/>
          <w:numId w:val="1015"/>
        </w:numPr>
      </w:pPr>
      <w:r>
        <w:t xml:space="preserve">ViPNet IDS NS - обнаружение вторжений</w:t>
      </w:r>
    </w:p>
    <w:p>
      <w:pPr>
        <w:pStyle w:val="Compact"/>
        <w:numPr>
          <w:ilvl w:val="0"/>
          <w:numId w:val="1015"/>
        </w:numPr>
      </w:pPr>
      <w:r>
        <w:t xml:space="preserve">ViPNet TIAS - корреляция событий</w:t>
      </w:r>
    </w:p>
    <w:p>
      <w:pPr>
        <w:pStyle w:val="Compact"/>
        <w:numPr>
          <w:ilvl w:val="0"/>
          <w:numId w:val="1015"/>
        </w:numPr>
      </w:pPr>
      <w:r>
        <w:t xml:space="preserve">Security Onion (Kibana, Squert) - анализ сетевого трафика</w:t>
      </w:r>
    </w:p>
    <w:p>
      <w:pPr>
        <w:pStyle w:val="Compact"/>
        <w:numPr>
          <w:ilvl w:val="0"/>
          <w:numId w:val="1015"/>
        </w:numPr>
      </w:pPr>
      <w:r>
        <w:t xml:space="preserve">Wireshark - анализ пакетов</w:t>
      </w:r>
    </w:p>
    <w:p>
      <w:pPr>
        <w:pStyle w:val="Compact"/>
        <w:numPr>
          <w:ilvl w:val="0"/>
          <w:numId w:val="1015"/>
        </w:numPr>
      </w:pPr>
      <w:r>
        <w:t xml:space="preserve">Active Directory - управление учетными записями</w:t>
      </w:r>
    </w:p>
    <w:p>
      <w:pPr>
        <w:pStyle w:val="Compact"/>
        <w:numPr>
          <w:ilvl w:val="0"/>
          <w:numId w:val="1015"/>
        </w:numPr>
      </w:pPr>
      <w:r>
        <w:t xml:space="preserve">Планировщик задач Windows - поиск персистентности</w:t>
      </w:r>
    </w:p>
    <w:bookmarkEnd w:id="14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80" Target="media/rId80.png" /><Relationship Type="http://schemas.openxmlformats.org/officeDocument/2006/relationships/image" Id="rId87" Target="media/rId87.png" /><Relationship Type="http://schemas.openxmlformats.org/officeDocument/2006/relationships/image" Id="rId96" Target="media/rId96.png" /><Relationship Type="http://schemas.openxmlformats.org/officeDocument/2006/relationships/image" Id="rId101" Target="media/rId101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27" Target="media/rId27.jp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7" Target="media/rId127.png" /><Relationship Type="http://schemas.openxmlformats.org/officeDocument/2006/relationships/image" Id="rId138" Target="media/rId138.jpg" /><Relationship Type="http://schemas.openxmlformats.org/officeDocument/2006/relationships/image" Id="rId32" Target="media/rId32.jp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расследовании инцидента информационной безопасности</dc:title>
  <dc:creator/>
  <dc:language>ru-RU</dc:language>
  <cp:keywords/>
  <dcterms:created xsi:type="dcterms:W3CDTF">2025-10-01T18:53:20Z</dcterms:created>
  <dcterms:modified xsi:type="dcterms:W3CDTF">2025-10-01T18:53:20Z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Лабораторная работа: Защита научно-технической информации предприятия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