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76.png" ContentType="image/png"/>
  <Override PartName="/word/media/rId81.png" ContentType="image/png"/>
  <Override PartName="/word/media/rId88.png" ContentType="image/png"/>
  <Override PartName="/word/media/rId27.png" ContentType="image/png"/>
  <Override PartName="/word/media/rId32.png" ContentType="image/png"/>
  <Override PartName="/word/media/rId37.png" ContentType="image/png"/>
  <Override PartName="/word/media/rId42.png" ContentType="image/png"/>
  <Override PartName="/word/media/rId47.png" ContentType="image/png"/>
  <Override PartName="/word/media/rId52.png" ContentType="image/png"/>
  <Override PartName="/word/media/rId57.png" ContentType="image/png"/>
  <Override PartName="/word/media/rId63.png" ContentType="image/png"/>
  <Override PartName="/word/media/rId7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 2</w:t>
      </w:r>
    </w:p>
    <w:p>
      <w:pPr>
        <w:pStyle w:val="Subtitle"/>
      </w:pPr>
      <w:r>
        <w:t xml:space="preserve">Исследование протокола TCP и алгоритма управления очередью RED</w:t>
      </w:r>
    </w:p>
    <w:p>
      <w:pPr>
        <w:pStyle w:val="Author"/>
      </w:pPr>
      <w:r>
        <w:t xml:space="preserve">Мугари Абдеррахим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Compact"/>
        <w:numPr>
          <w:ilvl w:val="0"/>
          <w:numId w:val="1001"/>
        </w:numPr>
      </w:pPr>
      <w:r>
        <w:t xml:space="preserve">Цель лабораторной работы — исследование поведения различных версий протокола TCP (NewReno, Reno, Veags) в сети с управлением перегрузками с использованием алгоритма RED. Анализируется изменение размера окна перегрузки и влияние параметров очереди на эффективность передачи данных. Результаты визуализируются с помощью xgraph, с настройкой цвета и подписей графиков.</w:t>
      </w:r>
    </w:p>
    <w:bookmarkEnd w:id="20"/>
    <w:bookmarkStart w:id="9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93" w:name="пример-с-дисциплиной-red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Пример с дисциплиной RED</w:t>
      </w:r>
    </w:p>
    <w:bookmarkStart w:id="25" w:name="алгоритм-управления-очередью-red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Алгоритм управления очередью RED:</w:t>
      </w:r>
    </w:p>
    <w:p>
      <w:pPr>
        <w:pStyle w:val="Compact"/>
        <w:numPr>
          <w:ilvl w:val="0"/>
          <w:numId w:val="1002"/>
        </w:numPr>
      </w:pPr>
      <w:r>
        <w:t xml:space="preserve">здесь мы познакомились с алгоритмом RED (случайного раннего обнаружения) и его функцией сброса (Схема и распределение) (рис. 1).</w:t>
      </w:r>
    </w:p>
    <w:bookmarkStart w:id="24" w:name="fig:001"/>
    <w:p>
      <w:pPr>
        <w:pStyle w:val="CaptionedFigure"/>
      </w:pPr>
      <w:r>
        <w:drawing>
          <wp:inline>
            <wp:extent cx="3733800" cy="2654877"/>
            <wp:effectExtent b="0" l="0" r="0" t="0"/>
            <wp:docPr descr="Рис. 1: Алгоритм управления очередью RED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4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Алгоритм управления очередью RED</w:t>
      </w:r>
    </w:p>
    <w:bookmarkEnd w:id="24"/>
    <w:bookmarkEnd w:id="25"/>
    <w:bookmarkStart w:id="26" w:name="реализация-модели-задачи"/>
    <w:p>
      <w:pPr>
        <w:pStyle w:val="Heading3"/>
      </w:pPr>
      <w:r>
        <w:rPr>
          <w:rStyle w:val="SectionNumber"/>
        </w:rPr>
        <w:t xml:space="preserve">2.1.2</w:t>
      </w:r>
      <w:r>
        <w:tab/>
      </w:r>
      <w:r>
        <w:t xml:space="preserve">Реализация модели задачи</w:t>
      </w:r>
    </w:p>
    <w:bookmarkEnd w:id="26"/>
    <w:bookmarkStart w:id="31" w:name="создание-симудятора"/>
    <w:p>
      <w:pPr>
        <w:pStyle w:val="Heading3"/>
      </w:pPr>
      <w:r>
        <w:rPr>
          <w:rStyle w:val="SectionNumber"/>
        </w:rPr>
        <w:t xml:space="preserve">2.1.3</w:t>
      </w:r>
      <w:r>
        <w:tab/>
      </w:r>
      <w:r>
        <w:t xml:space="preserve">Создание симудятора</w:t>
      </w:r>
    </w:p>
    <w:p>
      <w:pPr>
        <w:pStyle w:val="Compact"/>
        <w:numPr>
          <w:ilvl w:val="0"/>
          <w:numId w:val="1003"/>
        </w:numPr>
      </w:pPr>
      <w:r>
        <w:t xml:space="preserve">Создается объект симулятора (ns).</w:t>
      </w:r>
    </w:p>
    <w:p>
      <w:pPr>
        <w:pStyle w:val="Compact"/>
        <w:numPr>
          <w:ilvl w:val="0"/>
          <w:numId w:val="1003"/>
        </w:numPr>
      </w:pPr>
      <w:r>
        <w:t xml:space="preserve">Определяются узлы сети: s1, s2, s3, s4 (отправители) и r1, r2 (маршрутизаторы) (рис. 2).</w:t>
      </w:r>
    </w:p>
    <w:bookmarkStart w:id="30" w:name="fig:002"/>
    <w:p>
      <w:pPr>
        <w:pStyle w:val="CaptionedFigure"/>
      </w:pPr>
      <w:r>
        <w:drawing>
          <wp:inline>
            <wp:extent cx="3733800" cy="1993469"/>
            <wp:effectExtent b="0" l="0" r="0" t="0"/>
            <wp:docPr descr="Рис. 2: Алгоритм управления очередью RED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3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Алгоритм управления очередью RED</w:t>
      </w:r>
    </w:p>
    <w:bookmarkEnd w:id="30"/>
    <w:bookmarkEnd w:id="31"/>
    <w:bookmarkStart w:id="36" w:name="создание-соединений-между-узлами"/>
    <w:p>
      <w:pPr>
        <w:pStyle w:val="Heading3"/>
      </w:pPr>
      <w:r>
        <w:rPr>
          <w:rStyle w:val="SectionNumber"/>
        </w:rPr>
        <w:t xml:space="preserve">2.1.4</w:t>
      </w:r>
      <w:r>
        <w:tab/>
      </w:r>
      <w:r>
        <w:t xml:space="preserve">Создание соединений между узлами</w:t>
      </w:r>
    </w:p>
    <w:p>
      <w:pPr>
        <w:pStyle w:val="Compact"/>
        <w:numPr>
          <w:ilvl w:val="0"/>
          <w:numId w:val="1004"/>
        </w:numPr>
      </w:pPr>
      <w:r>
        <w:t xml:space="preserve">Создаются дуплексные (двусторонние) соединения между узлами с заданной пропускной способностью, задержкой и алгоритмом управления очередью (DropTail или RED).</w:t>
      </w:r>
    </w:p>
    <w:p>
      <w:pPr>
        <w:pStyle w:val="Compact"/>
        <w:numPr>
          <w:ilvl w:val="0"/>
          <w:numId w:val="1004"/>
        </w:numPr>
      </w:pPr>
      <w:r>
        <w:t xml:space="preserve">Задается лимит очереди на связи r1-r2 и r2-r1 (по 25 пакетов). (рис. 3).</w:t>
      </w:r>
    </w:p>
    <w:bookmarkStart w:id="35" w:name="fig:003"/>
    <w:p>
      <w:pPr>
        <w:pStyle w:val="CaptionedFigure"/>
      </w:pPr>
      <w:r>
        <w:drawing>
          <wp:inline>
            <wp:extent cx="3733800" cy="904688"/>
            <wp:effectExtent b="0" l="0" r="0" t="0"/>
            <wp:docPr descr="Рис. 3: Создание соединений между узлами" title="" id="33" name="Picture"/>
            <a:graphic>
              <a:graphicData uri="http://schemas.openxmlformats.org/drawingml/2006/picture">
                <pic:pic>
                  <pic:nvPicPr>
                    <pic:cNvPr descr="image/3.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4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соединений между узлами</w:t>
      </w:r>
    </w:p>
    <w:bookmarkEnd w:id="35"/>
    <w:bookmarkEnd w:id="36"/>
    <w:bookmarkStart w:id="41" w:name="настройка-tcp-соединений"/>
    <w:p>
      <w:pPr>
        <w:pStyle w:val="Heading3"/>
      </w:pPr>
      <w:r>
        <w:rPr>
          <w:rStyle w:val="SectionNumber"/>
        </w:rPr>
        <w:t xml:space="preserve">2.1.5</w:t>
      </w:r>
      <w:r>
        <w:tab/>
      </w:r>
      <w:r>
        <w:t xml:space="preserve">Настройка TCP-соединений</w:t>
      </w:r>
    </w:p>
    <w:p>
      <w:pPr>
        <w:pStyle w:val="Compact"/>
        <w:numPr>
          <w:ilvl w:val="0"/>
          <w:numId w:val="1005"/>
        </w:numPr>
      </w:pPr>
      <w:r>
        <w:t xml:space="preserve">Создаются два TCP-соединения: одно использует TCP/NewReno, другое — TCP/Reno.</w:t>
      </w:r>
    </w:p>
    <w:p>
      <w:pPr>
        <w:pStyle w:val="Compact"/>
        <w:numPr>
          <w:ilvl w:val="0"/>
          <w:numId w:val="1005"/>
        </w:numPr>
      </w:pPr>
      <w:r>
        <w:t xml:space="preserve">Каждое соединение имеет размер окна 15.</w:t>
      </w:r>
    </w:p>
    <w:p>
      <w:pPr>
        <w:pStyle w:val="Compact"/>
        <w:numPr>
          <w:ilvl w:val="0"/>
          <w:numId w:val="1005"/>
        </w:numPr>
      </w:pPr>
      <w:r>
        <w:t xml:space="preserve">На TCP-соединения привязываются источники трафика (FTP) (рис. 4).</w:t>
      </w:r>
    </w:p>
    <w:bookmarkStart w:id="40" w:name="fig:004"/>
    <w:p>
      <w:pPr>
        <w:pStyle w:val="CaptionedFigure"/>
      </w:pPr>
      <w:r>
        <w:drawing>
          <wp:inline>
            <wp:extent cx="3733800" cy="805613"/>
            <wp:effectExtent b="0" l="0" r="0" t="0"/>
            <wp:docPr descr="Рис. 4: Настройка TCP-соединений" title="" id="38" name="Picture"/>
            <a:graphic>
              <a:graphicData uri="http://schemas.openxmlformats.org/drawingml/2006/picture">
                <pic:pic>
                  <pic:nvPicPr>
                    <pic:cNvPr descr="image/3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5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TCP-соединений</w:t>
      </w:r>
    </w:p>
    <w:bookmarkEnd w:id="40"/>
    <w:bookmarkEnd w:id="41"/>
    <w:bookmarkStart w:id="46" w:name="Xc4f2c4dea490d18c1beb156b98048cfa84103bb"/>
    <w:p>
      <w:pPr>
        <w:pStyle w:val="Heading3"/>
      </w:pPr>
      <w:r>
        <w:rPr>
          <w:rStyle w:val="SectionNumber"/>
        </w:rPr>
        <w:t xml:space="preserve">2.1.6</w:t>
      </w:r>
      <w:r>
        <w:tab/>
      </w:r>
      <w:r>
        <w:t xml:space="preserve">Настройка мониторинга очередей и логирования</w:t>
      </w:r>
    </w:p>
    <w:p>
      <w:pPr>
        <w:pStyle w:val="Compact"/>
        <w:numPr>
          <w:ilvl w:val="0"/>
          <w:numId w:val="1006"/>
        </w:numPr>
      </w:pPr>
      <w:r>
        <w:t xml:space="preserve">Открывается файл WindowVsTimeReno для записи данных о размере окна перегрузки.</w:t>
      </w:r>
    </w:p>
    <w:p>
      <w:pPr>
        <w:pStyle w:val="Compact"/>
        <w:numPr>
          <w:ilvl w:val="0"/>
          <w:numId w:val="1006"/>
        </w:numPr>
      </w:pPr>
      <w:r>
        <w:t xml:space="preserve">Включается мониторинг очереди между r1 и r2 (файл qm.out).</w:t>
      </w:r>
    </w:p>
    <w:p>
      <w:pPr>
        <w:pStyle w:val="Compact"/>
        <w:numPr>
          <w:ilvl w:val="0"/>
          <w:numId w:val="1006"/>
        </w:numPr>
      </w:pPr>
      <w:r>
        <w:t xml:space="preserve">Настраивается трассировка состояния очереди RED (рис. 5).</w:t>
      </w:r>
    </w:p>
    <w:bookmarkStart w:id="45" w:name="fig:005"/>
    <w:p>
      <w:pPr>
        <w:pStyle w:val="CaptionedFigure"/>
      </w:pPr>
      <w:r>
        <w:drawing>
          <wp:inline>
            <wp:extent cx="3733800" cy="805613"/>
            <wp:effectExtent b="0" l="0" r="0" t="0"/>
            <wp:docPr descr="Рис. 5: Настройка мониторинга очередей и логирования" title="" id="43" name="Picture"/>
            <a:graphic>
              <a:graphicData uri="http://schemas.openxmlformats.org/drawingml/2006/picture">
                <pic:pic>
                  <pic:nvPicPr>
                    <pic:cNvPr descr="image/4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5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мониторинга очередей и логирования</w:t>
      </w:r>
    </w:p>
    <w:bookmarkEnd w:id="45"/>
    <w:bookmarkEnd w:id="46"/>
    <w:bookmarkStart w:id="51" w:name="запуск-передачи-данных"/>
    <w:p>
      <w:pPr>
        <w:pStyle w:val="Heading3"/>
      </w:pPr>
      <w:r>
        <w:rPr>
          <w:rStyle w:val="SectionNumber"/>
        </w:rPr>
        <w:t xml:space="preserve">2.1.7</w:t>
      </w:r>
      <w:r>
        <w:tab/>
      </w:r>
      <w:r>
        <w:t xml:space="preserve">Запуск передачи данных</w:t>
      </w:r>
    </w:p>
    <w:p>
      <w:pPr>
        <w:pStyle w:val="FirstParagraph"/>
      </w:pPr>
      <w:r>
        <w:rPr>
          <w:b/>
          <w:bCs/>
        </w:rPr>
        <w:t xml:space="preserve">FTP1 (TCP NewReno)</w:t>
      </w:r>
      <w:r>
        <w:t xml:space="preserve"> </w:t>
      </w:r>
      <w:r>
        <w:t xml:space="preserve">начинает передачу в</w:t>
      </w:r>
      <w:r>
        <w:t xml:space="preserve"> </w:t>
      </w:r>
      <w:r>
        <w:rPr>
          <w:b/>
          <w:bCs/>
        </w:rPr>
        <w:t xml:space="preserve">0.0 сек</w:t>
      </w:r>
      <w:r>
        <w:t xml:space="preserve">.</w:t>
      </w:r>
      <w:r>
        <w:t xml:space="preserve"> </w:t>
      </w:r>
      <w:r>
        <w:t xml:space="preserve">Через</w:t>
      </w:r>
      <w:r>
        <w:t xml:space="preserve"> </w:t>
      </w:r>
      <w:r>
        <w:rPr>
          <w:b/>
          <w:bCs/>
        </w:rPr>
        <w:t xml:space="preserve">1.1 сек</w:t>
      </w:r>
      <w:r>
        <w:t xml:space="preserve">. начинается запись данных о размере окна перегрузки.</w:t>
      </w:r>
      <w:r>
        <w:t xml:space="preserve"> </w:t>
      </w:r>
      <w:r>
        <w:rPr>
          <w:b/>
          <w:bCs/>
        </w:rPr>
        <w:t xml:space="preserve">FTP2 (TCP Reno)</w:t>
      </w:r>
      <w:r>
        <w:t xml:space="preserve"> </w:t>
      </w:r>
      <w:r>
        <w:t xml:space="preserve">стартует через</w:t>
      </w:r>
      <w:r>
        <w:t xml:space="preserve"> </w:t>
      </w:r>
      <w:r>
        <w:rPr>
          <w:b/>
          <w:bCs/>
        </w:rPr>
        <w:t xml:space="preserve">3.0 сек</w:t>
      </w:r>
      <w:r>
        <w:t xml:space="preserve">.</w:t>
      </w:r>
      <w:r>
        <w:t xml:space="preserve"> </w:t>
      </w:r>
      <w:r>
        <w:t xml:space="preserve">Симуляция заканчивается в</w:t>
      </w:r>
      <w:r>
        <w:t xml:space="preserve"> </w:t>
      </w:r>
      <w:r>
        <w:rPr>
          <w:b/>
          <w:bCs/>
        </w:rPr>
        <w:t xml:space="preserve">10 сек</w:t>
      </w:r>
      <w:r>
        <w:t xml:space="preserve">.(рис. 6).</w:t>
      </w:r>
    </w:p>
    <w:bookmarkStart w:id="50" w:name="fig:006"/>
    <w:p>
      <w:pPr>
        <w:pStyle w:val="CaptionedFigure"/>
      </w:pPr>
      <w:r>
        <w:drawing>
          <wp:inline>
            <wp:extent cx="3733800" cy="496515"/>
            <wp:effectExtent b="0" l="0" r="0" t="0"/>
            <wp:docPr descr="Рис. 6: Запуск передачи данных" title="" id="48" name="Picture"/>
            <a:graphic>
              <a:graphicData uri="http://schemas.openxmlformats.org/drawingml/2006/picture">
                <pic:pic>
                  <pic:nvPicPr>
                    <pic:cNvPr descr="image/5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6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передачи данных</w:t>
      </w:r>
    </w:p>
    <w:bookmarkEnd w:id="50"/>
    <w:bookmarkEnd w:id="51"/>
    <w:bookmarkStart w:id="56" w:name="Xc045749cf5b28b93c4ae4a29c92a2e6998d3d5d"/>
    <w:p>
      <w:pPr>
        <w:pStyle w:val="Heading3"/>
      </w:pPr>
      <w:r>
        <w:rPr>
          <w:rStyle w:val="SectionNumber"/>
        </w:rPr>
        <w:t xml:space="preserve">2.1.8</w:t>
      </w:r>
      <w:r>
        <w:tab/>
      </w:r>
      <w:r>
        <w:t xml:space="preserve">Функция для записи изменения размера окна TCP</w:t>
      </w:r>
    </w:p>
    <w:p>
      <w:pPr>
        <w:pStyle w:val="FirstParagraph"/>
      </w:pPr>
      <w:r>
        <w:t xml:space="preserve">Функция записывает размер окна TCP в файл каждые 0.01 сек (рис. 7).</w:t>
      </w:r>
    </w:p>
    <w:bookmarkStart w:id="55" w:name="fig:007"/>
    <w:p>
      <w:pPr>
        <w:pStyle w:val="CaptionedFigure"/>
      </w:pPr>
      <w:r>
        <w:drawing>
          <wp:inline>
            <wp:extent cx="3733800" cy="801549"/>
            <wp:effectExtent b="0" l="0" r="0" t="0"/>
            <wp:docPr descr="Рис. 7: Функция для записи изменения размера окна TCP" title="" id="53" name="Picture"/>
            <a:graphic>
              <a:graphicData uri="http://schemas.openxmlformats.org/drawingml/2006/picture">
                <pic:pic>
                  <pic:nvPicPr>
                    <pic:cNvPr descr="image/6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1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Функция для записи изменения размера окна TCP</w:t>
      </w:r>
    </w:p>
    <w:bookmarkEnd w:id="55"/>
    <w:bookmarkEnd w:id="56"/>
    <w:bookmarkStart w:id="61" w:name="Xc2b47435710e1f373729cb295c2f2258f88a0f1"/>
    <w:p>
      <w:pPr>
        <w:pStyle w:val="Heading3"/>
      </w:pPr>
      <w:r>
        <w:rPr>
          <w:rStyle w:val="SectionNumber"/>
        </w:rPr>
        <w:t xml:space="preserve">2.1.9</w:t>
      </w:r>
      <w:r>
        <w:tab/>
      </w:r>
      <w:r>
        <w:t xml:space="preserve">Функция завершения симуляции и построения графиков</w:t>
      </w:r>
    </w:p>
    <w:p>
      <w:pPr>
        <w:pStyle w:val="Compact"/>
        <w:numPr>
          <w:ilvl w:val="0"/>
          <w:numId w:val="1007"/>
        </w:numPr>
      </w:pPr>
      <w:r>
        <w:t xml:space="preserve">Код обрабатывает данные о длине очереди и создает временные файлы.</w:t>
      </w:r>
    </w:p>
    <w:p>
      <w:pPr>
        <w:pStyle w:val="Compact"/>
        <w:numPr>
          <w:ilvl w:val="0"/>
          <w:numId w:val="1007"/>
        </w:numPr>
      </w:pPr>
      <w:r>
        <w:t xml:space="preserve">Генерирует два графика с помощью xgraph TCPNewrenoCWND и queue (рис. 8).</w:t>
      </w:r>
    </w:p>
    <w:bookmarkStart w:id="60" w:name="fig:008"/>
    <w:p>
      <w:pPr>
        <w:pStyle w:val="CaptionedFigure"/>
      </w:pPr>
      <w:r>
        <w:drawing>
          <wp:inline>
            <wp:extent cx="3733800" cy="3359365"/>
            <wp:effectExtent b="0" l="0" r="0" t="0"/>
            <wp:docPr descr="Рис. 8: Функция завершения симуляции и построения графиков" title="" id="58" name="Picture"/>
            <a:graphic>
              <a:graphicData uri="http://schemas.openxmlformats.org/drawingml/2006/picture">
                <pic:pic>
                  <pic:nvPicPr>
                    <pic:cNvPr descr="image/7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9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Функция завершения симуляции и построения графиков</w:t>
      </w:r>
    </w:p>
    <w:bookmarkEnd w:id="60"/>
    <w:bookmarkEnd w:id="61"/>
    <w:bookmarkStart w:id="62" w:name="запуск-симуляции"/>
    <w:p>
      <w:pPr>
        <w:pStyle w:val="Heading3"/>
      </w:pPr>
      <w:r>
        <w:rPr>
          <w:rStyle w:val="SectionNumber"/>
        </w:rPr>
        <w:t xml:space="preserve">2.1.10</w:t>
      </w:r>
      <w:r>
        <w:tab/>
      </w:r>
      <w:r>
        <w:t xml:space="preserve">Запуск симуляции</w:t>
      </w:r>
    </w:p>
    <w:p>
      <w:pPr>
        <w:pStyle w:val="SourceCode"/>
      </w:pPr>
      <w:r>
        <w:rPr>
          <w:rStyle w:val="NormalTok"/>
        </w:rPr>
        <w:t xml:space="preserve">    </w:t>
      </w:r>
      <w:r>
        <w:rPr>
          <w:rStyle w:val="DataTypeTok"/>
        </w:rPr>
        <w:t xml:space="preserve">$ns</w:t>
      </w:r>
      <w:r>
        <w:rPr>
          <w:rStyle w:val="NormalTok"/>
        </w:rPr>
        <w:t xml:space="preserve"> run</w:t>
      </w:r>
    </w:p>
    <w:bookmarkEnd w:id="62"/>
    <w:bookmarkStart w:id="67" w:name="визуализация"/>
    <w:p>
      <w:pPr>
        <w:pStyle w:val="Heading3"/>
      </w:pPr>
      <w:r>
        <w:rPr>
          <w:rStyle w:val="SectionNumber"/>
        </w:rPr>
        <w:t xml:space="preserve">2.1.11</w:t>
      </w:r>
      <w:r>
        <w:tab/>
      </w:r>
      <w:r>
        <w:t xml:space="preserve">Визуализация:</w:t>
      </w:r>
    </w:p>
    <w:p>
      <w:pPr>
        <w:pStyle w:val="Compact"/>
        <w:numPr>
          <w:ilvl w:val="0"/>
          <w:numId w:val="1008"/>
        </w:numPr>
      </w:pPr>
      <w:r>
        <w:t xml:space="preserve">Построение графиков с помощью xgraph после завершения симуляции. (рис. 9).</w:t>
      </w:r>
    </w:p>
    <w:bookmarkStart w:id="66" w:name="fig:009"/>
    <w:p>
      <w:pPr>
        <w:pStyle w:val="CaptionedFigure"/>
      </w:pPr>
      <w:r>
        <w:drawing>
          <wp:inline>
            <wp:extent cx="3733800" cy="2058410"/>
            <wp:effectExtent b="0" l="0" r="0" t="0"/>
            <wp:docPr descr="Рис. 9: построения графиков" title="" id="64" name="Picture"/>
            <a:graphic>
              <a:graphicData uri="http://schemas.openxmlformats.org/drawingml/2006/picture">
                <pic:pic>
                  <pic:nvPicPr>
                    <pic:cNvPr descr="image/8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8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построения графиков</w:t>
      </w:r>
    </w:p>
    <w:bookmarkEnd w:id="66"/>
    <w:bookmarkEnd w:id="67"/>
    <w:bookmarkStart w:id="87" w:name="сравнение-результатов-и-пояснения"/>
    <w:p>
      <w:pPr>
        <w:pStyle w:val="Heading3"/>
      </w:pPr>
      <w:r>
        <w:rPr>
          <w:rStyle w:val="SectionNumber"/>
        </w:rPr>
        <w:t xml:space="preserve">2.1.12</w:t>
      </w:r>
      <w:r>
        <w:tab/>
      </w:r>
      <w:r>
        <w:t xml:space="preserve">Сравнение результатов и пояснения</w:t>
      </w:r>
    </w:p>
    <w:bookmarkStart w:id="71" w:name="tcp-reno"/>
    <w:p>
      <w:pPr>
        <w:pStyle w:val="Heading4"/>
      </w:pPr>
      <w:r>
        <w:rPr>
          <w:rStyle w:val="SectionNumber"/>
        </w:rPr>
        <w:t xml:space="preserve">2.1.12.1</w:t>
      </w:r>
      <w:r>
        <w:tab/>
      </w:r>
      <w:r>
        <w:t xml:space="preserve">TCP Reno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Механизм работы:</w:t>
      </w:r>
      <w:r>
        <w:t xml:space="preserve"> </w:t>
      </w:r>
      <w:r>
        <w:t xml:space="preserve">Основан на классическом алгоритме управления перегрузкой с фазами</w:t>
      </w:r>
      <w:r>
        <w:t xml:space="preserve"> </w:t>
      </w:r>
      <w:r>
        <w:rPr>
          <w:b/>
          <w:bCs/>
        </w:rPr>
        <w:t xml:space="preserve">slow start, congestion avoidance и механизмами fast retransmit/fast recovery</w:t>
      </w:r>
      <w:r>
        <w:t xml:space="preserve">.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Характеристика поведения:</w:t>
      </w:r>
      <w:r>
        <w:t xml:space="preserve"> </w:t>
      </w:r>
      <w:r>
        <w:t xml:space="preserve">При потере пакетов окно резко уменьшается, что может приводить к значительным колебаниям в размере окна (</w:t>
      </w:r>
      <w:r>
        <w:rPr>
          <w:b/>
          <w:bCs/>
        </w:rPr>
        <w:t xml:space="preserve">cwnd</w:t>
      </w:r>
      <w:r>
        <w:t xml:space="preserve">)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Особенности:</w:t>
      </w:r>
      <w:r>
        <w:t xml:space="preserve"> </w:t>
      </w:r>
      <w:r>
        <w:t xml:space="preserve">Может испытывать проблемы при возникновении множественных потерь в одном цикле, что приводит к задержкам в восстановлении (рис. 10).</w:t>
      </w:r>
    </w:p>
    <w:bookmarkStart w:id="70" w:name="fig:010"/>
    <w:p>
      <w:pPr>
        <w:pStyle w:val="CaptionedFigure"/>
      </w:pPr>
      <w:r>
        <w:drawing>
          <wp:inline>
            <wp:extent cx="3733800" cy="2058410"/>
            <wp:effectExtent b="0" l="0" r="0" t="0"/>
            <wp:docPr descr="Рис. 10: Изменение окна перегрузки TCP Reno во времени и длины очереди во времени (RED-очередь на маршрутизаторе)" title="" id="68" name="Picture"/>
            <a:graphic>
              <a:graphicData uri="http://schemas.openxmlformats.org/drawingml/2006/picture">
                <pic:pic>
                  <pic:nvPicPr>
                    <pic:cNvPr descr="image/8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8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Изменение окна перегрузки TCP Reno во времени и длины очереди во времени (RED-очередь на маршрутизаторе)</w:t>
      </w:r>
    </w:p>
    <w:bookmarkEnd w:id="70"/>
    <w:bookmarkEnd w:id="71"/>
    <w:bookmarkStart w:id="80" w:name="tcp-newreno"/>
    <w:p>
      <w:pPr>
        <w:pStyle w:val="Heading4"/>
      </w:pPr>
      <w:r>
        <w:rPr>
          <w:rStyle w:val="SectionNumber"/>
        </w:rPr>
        <w:t xml:space="preserve">2.1.12.2</w:t>
      </w:r>
      <w:r>
        <w:tab/>
      </w:r>
      <w:r>
        <w:t xml:space="preserve">TCP NewReno</w:t>
      </w:r>
    </w:p>
    <w:p>
      <w:pPr>
        <w:pStyle w:val="FirstParagraph"/>
      </w:pPr>
      <w:r>
        <w:t xml:space="preserve">Здесь мы просто изменили тип TCP-агента на NewReno (рис. 11).</w:t>
      </w:r>
    </w:p>
    <w:bookmarkStart w:id="75" w:name="fig:011"/>
    <w:p>
      <w:pPr>
        <w:pStyle w:val="CaptionedFigure"/>
      </w:pPr>
      <w:r>
        <w:drawing>
          <wp:inline>
            <wp:extent cx="3733800" cy="352453"/>
            <wp:effectExtent b="0" l="0" r="0" t="0"/>
            <wp:docPr descr="Рис. 11: TCP NewReno" title="" id="73" name="Picture"/>
            <a:graphic>
              <a:graphicData uri="http://schemas.openxmlformats.org/drawingml/2006/picture">
                <pic:pic>
                  <pic:nvPicPr>
                    <pic:cNvPr descr="image/9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TCP NewReno</w:t>
      </w:r>
    </w:p>
    <w:bookmarkEnd w:id="75"/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Механизм работы:</w:t>
      </w:r>
      <w:r>
        <w:t xml:space="preserve"> </w:t>
      </w:r>
      <w:r>
        <w:t xml:space="preserve">Улучшенная версия Reno, где алгоритм</w:t>
      </w:r>
      <w:r>
        <w:t xml:space="preserve"> </w:t>
      </w:r>
      <w:r>
        <w:rPr>
          <w:b/>
          <w:bCs/>
        </w:rPr>
        <w:t xml:space="preserve">fast recovery</w:t>
      </w:r>
      <w:r>
        <w:t xml:space="preserve"> </w:t>
      </w:r>
      <w:r>
        <w:t xml:space="preserve">остаётся активным до восстановления всех потерянных пакетов в текущем цикле.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Характеристика поведения:</w:t>
      </w:r>
      <w:r>
        <w:t xml:space="preserve"> </w:t>
      </w:r>
      <w:r>
        <w:t xml:space="preserve">Более устойчив к множественным потерям в одном цикле. В графиках cwnd можно наблюдать менее резкие падения по сравнению с</w:t>
      </w:r>
      <w:r>
        <w:t xml:space="preserve"> </w:t>
      </w:r>
      <w:r>
        <w:rPr>
          <w:b/>
          <w:bCs/>
        </w:rPr>
        <w:t xml:space="preserve">Reno</w:t>
      </w:r>
      <w:r>
        <w:t xml:space="preserve">.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Особенности:</w:t>
      </w:r>
      <w:r>
        <w:t xml:space="preserve"> </w:t>
      </w:r>
      <w:r>
        <w:t xml:space="preserve">В условиях высокой вероятности потерь (например, в сочетании с</w:t>
      </w:r>
      <w:r>
        <w:t xml:space="preserve"> </w:t>
      </w:r>
      <w:r>
        <w:rPr>
          <w:b/>
          <w:bCs/>
        </w:rPr>
        <w:t xml:space="preserve">RED-очередью</w:t>
      </w:r>
      <w:r>
        <w:t xml:space="preserve">) может обеспечить более стабильный пропускной потенциал за счёт быстрейшего восстановления (рис. 12).</w:t>
      </w:r>
    </w:p>
    <w:bookmarkStart w:id="79" w:name="fig:012"/>
    <w:p>
      <w:pPr>
        <w:pStyle w:val="CaptionedFigure"/>
      </w:pPr>
      <w:r>
        <w:drawing>
          <wp:inline>
            <wp:extent cx="3733800" cy="1981879"/>
            <wp:effectExtent b="0" l="0" r="0" t="0"/>
            <wp:docPr descr="Рис. 12: Изменение окна перегрузки TCP NewReno во времени и длины очереди во времени (RED-очередь на маршрутизаторе)" title="" id="77" name="Picture"/>
            <a:graphic>
              <a:graphicData uri="http://schemas.openxmlformats.org/drawingml/2006/picture">
                <pic:pic>
                  <pic:nvPicPr>
                    <pic:cNvPr descr="image/10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1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Изменение окна перегрузки TCP NewReno во времени и длины очереди во времени (RED-очередь на маршрутизаторе)</w:t>
      </w:r>
    </w:p>
    <w:bookmarkEnd w:id="79"/>
    <w:bookmarkEnd w:id="80"/>
    <w:bookmarkStart w:id="85" w:name="tcp-vegas"/>
    <w:p>
      <w:pPr>
        <w:pStyle w:val="Heading4"/>
      </w:pPr>
      <w:r>
        <w:rPr>
          <w:rStyle w:val="SectionNumber"/>
        </w:rPr>
        <w:t xml:space="preserve">2.1.12.3</w:t>
      </w:r>
      <w:r>
        <w:tab/>
      </w:r>
      <w:r>
        <w:t xml:space="preserve">TCP Vegas</w:t>
      </w:r>
    </w:p>
    <w:p>
      <w:pPr>
        <w:pStyle w:val="FirstParagraph"/>
      </w:pPr>
      <w:r>
        <w:t xml:space="preserve">Пототм изменили тип TCP-агента на Vegas (рис. 13).</w:t>
      </w:r>
    </w:p>
    <w:p>
      <w:pPr>
        <w:pStyle w:val="Compact"/>
        <w:numPr>
          <w:ilvl w:val="0"/>
          <w:numId w:val="1011"/>
        </w:numPr>
      </w:pPr>
      <w:r>
        <w:t xml:space="preserve">TCP Vegas часто приводит к более стабильной и «аккуратной» загрузке сети, снижая переполнение очереди и потери. Однако в смешанных сетях (где есть Reno/NewReno и Vegas одновременно) Vegas может проигрывать по пропускной способности более «агрессивным» вариантам, так как раньше снижает скорость при признаках роста задержек.</w:t>
      </w:r>
    </w:p>
    <w:bookmarkStart w:id="84" w:name="fig:013"/>
    <w:p>
      <w:pPr>
        <w:pStyle w:val="CaptionedFigure"/>
      </w:pPr>
      <w:r>
        <w:drawing>
          <wp:inline>
            <wp:extent cx="3733800" cy="1911459"/>
            <wp:effectExtent b="0" l="0" r="0" t="0"/>
            <wp:docPr descr="Рис. 13: TCP Vegas" title="" id="82" name="Picture"/>
            <a:graphic>
              <a:graphicData uri="http://schemas.openxmlformats.org/drawingml/2006/picture">
                <pic:pic>
                  <pic:nvPicPr>
                    <pic:cNvPr descr="image/1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1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TCP Vegas</w:t>
      </w:r>
    </w:p>
    <w:bookmarkEnd w:id="84"/>
    <w:bookmarkEnd w:id="85"/>
    <w:bookmarkStart w:id="86" w:name="вывод"/>
    <w:p>
      <w:pPr>
        <w:pStyle w:val="Heading4"/>
      </w:pPr>
      <w:r>
        <w:rPr>
          <w:rStyle w:val="SectionNumber"/>
        </w:rPr>
        <w:t xml:space="preserve">2.1.12.4</w:t>
      </w:r>
      <w:r>
        <w:tab/>
      </w:r>
      <w:r>
        <w:t xml:space="preserve">Вывод</w:t>
      </w:r>
    </w:p>
    <w:p>
      <w:pPr>
        <w:numPr>
          <w:ilvl w:val="0"/>
          <w:numId w:val="1012"/>
        </w:numPr>
      </w:pPr>
      <w:r>
        <w:rPr>
          <w:b/>
          <w:bCs/>
        </w:rPr>
        <w:t xml:space="preserve">Reno</w:t>
      </w:r>
      <w:r>
        <w:t xml:space="preserve">: наглядные колебания очереди и cwnd, резкие падения окна при потерях.</w:t>
      </w:r>
    </w:p>
    <w:p>
      <w:pPr>
        <w:numPr>
          <w:ilvl w:val="0"/>
          <w:numId w:val="1012"/>
        </w:numPr>
      </w:pPr>
      <w:r>
        <w:rPr>
          <w:b/>
          <w:bCs/>
        </w:rPr>
        <w:t xml:space="preserve">NewReno</w:t>
      </w:r>
      <w:r>
        <w:t xml:space="preserve">: в целом схож с Reno, но лучше восстанавливается после множественных потерь, что делает его чуть более стабильным и эффективным.</w:t>
      </w:r>
    </w:p>
    <w:p>
      <w:pPr>
        <w:numPr>
          <w:ilvl w:val="0"/>
          <w:numId w:val="1012"/>
        </w:numPr>
      </w:pPr>
      <w:r>
        <w:rPr>
          <w:b/>
          <w:bCs/>
        </w:rPr>
        <w:t xml:space="preserve">Vegas</w:t>
      </w:r>
      <w:r>
        <w:t xml:space="preserve">: стремится минимизировать потери и задержки, регулируя окно заранее на основе измерений</w:t>
      </w:r>
      <w:r>
        <w:t xml:space="preserve"> </w:t>
      </w:r>
      <w:r>
        <w:rPr>
          <w:b/>
          <w:bCs/>
        </w:rPr>
        <w:t xml:space="preserve">RTT</w:t>
      </w:r>
      <w:r>
        <w:t xml:space="preserve">, поэтому обычно показывает более низкую и стабильную очередь и менее резкие скачки cwnd, но при этом может иметь более низкую пропускную способность в конкурентной среде.</w:t>
      </w:r>
    </w:p>
    <w:p>
      <w:pPr>
        <w:numPr>
          <w:ilvl w:val="0"/>
          <w:numId w:val="1012"/>
        </w:numPr>
      </w:pPr>
      <w:r>
        <w:t xml:space="preserve">С точки зрения графиков, у Reno/NewReno красная линия (длина очереди) часто уходит довольно высоко, а затем падает, сопровождаясь резким снижением cwnd. У Vegas кривая очереди более сглажена, а</w:t>
      </w:r>
      <w:r>
        <w:t xml:space="preserve"> </w:t>
      </w:r>
      <w:r>
        <w:rPr>
          <w:b/>
          <w:bCs/>
        </w:rPr>
        <w:t xml:space="preserve">cwnd</w:t>
      </w:r>
      <w:r>
        <w:t xml:space="preserve"> </w:t>
      </w:r>
      <w:r>
        <w:t xml:space="preserve">меняется плавнее.</w:t>
      </w:r>
    </w:p>
    <w:bookmarkEnd w:id="86"/>
    <w:bookmarkEnd w:id="87"/>
    <w:bookmarkStart w:id="92" w:name="X90c4805c9928d101c43ccc2188577de481f2ab1"/>
    <w:p>
      <w:pPr>
        <w:pStyle w:val="Heading3"/>
      </w:pPr>
      <w:r>
        <w:rPr>
          <w:rStyle w:val="SectionNumber"/>
        </w:rPr>
        <w:t xml:space="preserve">2.1.13</w:t>
      </w:r>
      <w:r>
        <w:tab/>
      </w:r>
      <w:r>
        <w:t xml:space="preserve">Внести изменения при отображении окон с графиками</w:t>
      </w:r>
    </w:p>
    <w:p>
      <w:pPr>
        <w:numPr>
          <w:ilvl w:val="0"/>
          <w:numId w:val="1013"/>
        </w:numPr>
      </w:pPr>
      <w:r>
        <w:rPr>
          <w:b/>
          <w:bCs/>
        </w:rPr>
        <w:t xml:space="preserve">Цвета траекторий:</w:t>
      </w:r>
      <w:r>
        <w:t xml:space="preserve"> </w:t>
      </w:r>
      <w:r>
        <w:t xml:space="preserve">(рис. 14).</w:t>
      </w:r>
    </w:p>
    <w:p>
      <w:pPr>
        <w:numPr>
          <w:ilvl w:val="0"/>
          <w:numId w:val="1013"/>
        </w:numPr>
      </w:pPr>
      <w:r>
        <w:rPr>
          <w:rStyle w:val="VerbatimChar"/>
        </w:rPr>
        <w:t xml:space="preserve">"0.Color: orange" — первая линия (размер очереди).</w:t>
      </w:r>
    </w:p>
    <w:p>
      <w:pPr>
        <w:numPr>
          <w:ilvl w:val="0"/>
          <w:numId w:val="1013"/>
        </w:numPr>
      </w:pPr>
      <w:r>
        <w:rPr>
          <w:rStyle w:val="VerbatimChar"/>
        </w:rPr>
        <w:t xml:space="preserve">"1.Color: cyan" — вторая линия (средняя длина очереди).</w:t>
      </w:r>
    </w:p>
    <w:p>
      <w:pPr>
        <w:numPr>
          <w:ilvl w:val="0"/>
          <w:numId w:val="1013"/>
        </w:numPr>
      </w:pPr>
      <w:r>
        <w:rPr>
          <w:b/>
          <w:bCs/>
        </w:rPr>
        <w:t xml:space="preserve">Фон и цвет графиков:</w:t>
      </w:r>
    </w:p>
    <w:p>
      <w:pPr>
        <w:numPr>
          <w:ilvl w:val="0"/>
          <w:numId w:val="1013"/>
        </w:numPr>
      </w:pPr>
      <w:r>
        <w:rPr>
          <w:rStyle w:val="VerbatimChar"/>
        </w:rPr>
        <w:t xml:space="preserve">Фон (-bg black) — чёрный.</w:t>
      </w:r>
    </w:p>
    <w:p>
      <w:pPr>
        <w:numPr>
          <w:ilvl w:val="0"/>
          <w:numId w:val="1013"/>
        </w:numPr>
      </w:pPr>
      <w:r>
        <w:rPr>
          <w:rStyle w:val="VerbatimChar"/>
        </w:rPr>
        <w:t xml:space="preserve">Цвет линий (-fg gold) — золотой (но это влияет только на оси, заголовок и подписи).</w:t>
      </w:r>
    </w:p>
    <w:p>
      <w:pPr>
        <w:numPr>
          <w:ilvl w:val="0"/>
          <w:numId w:val="1013"/>
        </w:numPr>
      </w:pPr>
      <w:r>
        <w:rPr>
          <w:b/>
          <w:bCs/>
        </w:rPr>
        <w:t xml:space="preserve">Заголовки:</w:t>
      </w:r>
    </w:p>
    <w:p>
      <w:pPr>
        <w:numPr>
          <w:ilvl w:val="0"/>
          <w:numId w:val="1013"/>
        </w:numPr>
      </w:pPr>
      <w:r>
        <w:rPr>
          <w:rStyle w:val="VerbatimChar"/>
        </w:rPr>
        <w:t xml:space="preserve">"Queue_Stats" — добавлен заголовок для второго графика.</w:t>
      </w:r>
    </w:p>
    <w:p>
      <w:pPr>
        <w:numPr>
          <w:ilvl w:val="0"/>
          <w:numId w:val="1013"/>
        </w:numPr>
      </w:pPr>
      <w:r>
        <w:rPr>
          <w:rStyle w:val="VerbatimChar"/>
        </w:rPr>
        <w:t xml:space="preserve">"TCPNewrenoCWND" — название графика для размера окна TCP.</w:t>
      </w:r>
    </w:p>
    <w:p>
      <w:pPr>
        <w:numPr>
          <w:ilvl w:val="0"/>
          <w:numId w:val="1013"/>
        </w:numPr>
      </w:pPr>
      <w:r>
        <w:rPr>
          <w:b/>
          <w:bCs/>
        </w:rPr>
        <w:t xml:space="preserve">подписи к осям, подпись траектории в легенде</w:t>
      </w:r>
    </w:p>
    <w:p>
      <w:pPr>
        <w:numPr>
          <w:ilvl w:val="0"/>
          <w:numId w:val="1013"/>
        </w:numPr>
      </w:pPr>
      <w:r>
        <w:rPr>
          <w:rStyle w:val="VerbatimChar"/>
        </w:rPr>
        <w:t xml:space="preserve">puts $f \n\"lenghtofochered"</w:t>
      </w:r>
    </w:p>
    <w:p>
      <w:pPr>
        <w:numPr>
          <w:ilvl w:val="0"/>
          <w:numId w:val="1013"/>
        </w:numPr>
      </w:pPr>
      <w:r>
        <w:rPr>
          <w:rStyle w:val="VerbatimChar"/>
        </w:rPr>
        <w:t xml:space="preserve">-x time -y queue</w:t>
      </w:r>
    </w:p>
    <w:bookmarkStart w:id="91" w:name="fig:014"/>
    <w:p>
      <w:pPr>
        <w:pStyle w:val="CaptionedFigure"/>
      </w:pPr>
      <w:r>
        <w:drawing>
          <wp:inline>
            <wp:extent cx="3733800" cy="1860982"/>
            <wp:effectExtent b="0" l="0" r="0" t="0"/>
            <wp:docPr descr="Рис. 14: Внести изменения при отображении окон с графиками" title="" id="89" name="Picture"/>
            <a:graphic>
              <a:graphicData uri="http://schemas.openxmlformats.org/drawingml/2006/picture">
                <pic:pic>
                  <pic:nvPicPr>
                    <pic:cNvPr descr="image/15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0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Внести изменения при отображении окон с графиками</w:t>
      </w:r>
    </w:p>
    <w:bookmarkEnd w:id="91"/>
    <w:bookmarkEnd w:id="92"/>
    <w:bookmarkEnd w:id="93"/>
    <w:bookmarkEnd w:id="94"/>
    <w:bookmarkStart w:id="9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Compact"/>
        <w:numPr>
          <w:ilvl w:val="0"/>
          <w:numId w:val="1014"/>
        </w:numPr>
      </w:pPr>
      <w:r>
        <w:t xml:space="preserve">В ходе работы изучены механизмы управления окном перегрузки в TCP NewReno, Reno, Veags и динамика очереди. Графики показали зависимость этих параметров от времени, а изменения оформления улучшили их интерпретацию. Анализ подтвердил, что управление окном и очередью повышает эффективность сети.</w:t>
      </w:r>
    </w:p>
    <w:p>
      <w:pPr>
        <w:pStyle w:val="FirstParagraph"/>
      </w:pPr>
      <w:r>
        <w:t xml:space="preserve">Более подробно про RED см. в [</w:t>
      </w:r>
      <w:r>
        <w:t xml:space="preserve">[1]</w:t>
      </w:r>
      <w:r>
        <w:t xml:space="preserve">;</w:t>
      </w:r>
      <w:r>
        <w:t xml:space="preserve"> </w:t>
      </w:r>
      <w:r>
        <w:t xml:space="preserve">[2]</w:t>
      </w:r>
      <w:r>
        <w:t xml:space="preserve">;]</w:t>
      </w:r>
    </w:p>
    <w:bookmarkEnd w:id="95"/>
    <w:bookmarkStart w:id="101" w:name="список-литературы"/>
    <w:p>
      <w:pPr>
        <w:pStyle w:val="Heading1"/>
      </w:pPr>
      <w:r>
        <w:t xml:space="preserve">Список литературы</w:t>
      </w:r>
    </w:p>
    <w:bookmarkStart w:id="100" w:name="refs"/>
    <w:bookmarkStart w:id="97" w:name="ref-kurose_book_computernetworking_en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Stevens W.R.</w:t>
      </w:r>
      <w:r>
        <w:t xml:space="preserve"> </w:t>
      </w:r>
      <w:hyperlink r:id="rId96">
        <w:r>
          <w:rPr>
            <w:rStyle w:val="Hyperlink"/>
          </w:rPr>
          <w:t xml:space="preserve">TCP/IP Illustrated, Volume 1: The Protocols</w:t>
        </w:r>
      </w:hyperlink>
      <w:r>
        <w:t xml:space="preserve">. 1st изд. Addison-Wesley, 1994.</w:t>
      </w:r>
    </w:p>
    <w:bookmarkEnd w:id="97"/>
    <w:bookmarkStart w:id="99" w:name="ref-tanenbaum_book_computernetworks_e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Tanenbaum A.S., Wetherall D.J.</w:t>
      </w:r>
      <w:r>
        <w:t xml:space="preserve"> </w:t>
      </w:r>
      <w:hyperlink r:id="rId98">
        <w:r>
          <w:rPr>
            <w:rStyle w:val="Hyperlink"/>
          </w:rPr>
          <w:t xml:space="preserve">Computer Networks</w:t>
        </w:r>
      </w:hyperlink>
      <w:r>
        <w:t xml:space="preserve">. 5th изд. Pearson, 2010.</w:t>
      </w:r>
    </w:p>
    <w:bookmarkEnd w:id="99"/>
    <w:bookmarkEnd w:id="100"/>
    <w:bookmarkEnd w:id="10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76" Target="media/rId76.png" /><Relationship Type="http://schemas.openxmlformats.org/officeDocument/2006/relationships/image" Id="rId81" Target="media/rId81.png" /><Relationship Type="http://schemas.openxmlformats.org/officeDocument/2006/relationships/image" Id="rId88" Target="media/rId88.png" /><Relationship Type="http://schemas.openxmlformats.org/officeDocument/2006/relationships/image" Id="rId27" Target="media/rId27.png" /><Relationship Type="http://schemas.openxmlformats.org/officeDocument/2006/relationships/image" Id="rId32" Target="media/rId32.png" /><Relationship Type="http://schemas.openxmlformats.org/officeDocument/2006/relationships/image" Id="rId37" Target="media/rId37.png" /><Relationship Type="http://schemas.openxmlformats.org/officeDocument/2006/relationships/image" Id="rId42" Target="media/rId42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57" Target="media/rId57.png" /><Relationship Type="http://schemas.openxmlformats.org/officeDocument/2006/relationships/image" Id="rId63" Target="media/rId63.png" /><Relationship Type="http://schemas.openxmlformats.org/officeDocument/2006/relationships/image" Id="rId72" Target="media/rId72.png" /><Relationship Type="http://schemas.openxmlformats.org/officeDocument/2006/relationships/hyperlink" Id="rId96" Target="https://www.pearson.com/us/higher-education/program/Stevens-TCP-IP-Illustrated-Volume-1-The-Protocols/PGM162554.html" TargetMode="External" /><Relationship Type="http://schemas.openxmlformats.org/officeDocument/2006/relationships/hyperlink" Id="rId98" Target="https://www.pearson.com/us/higher-education/program/Tanenbaum-Computer-Networks-5th-Edition/PGM28468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6" Target="https://www.pearson.com/us/higher-education/program/Stevens-TCP-IP-Illustrated-Volume-1-The-Protocols/PGM162554.html" TargetMode="External" /><Relationship Type="http://schemas.openxmlformats.org/officeDocument/2006/relationships/hyperlink" Id="rId98" Target="https://www.pearson.com/us/higher-education/program/Tanenbaum-Computer-Networks-5th-Edition/PGM28468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2</dc:title>
  <dc:creator>Мугари Абдеррахим</dc:creator>
  <dc:language>ru-RU</dc:language>
  <cp:keywords/>
  <dcterms:created xsi:type="dcterms:W3CDTF">2025-02-21T09:11:10Z</dcterms:created>
  <dcterms:modified xsi:type="dcterms:W3CDTF">2025-02-21T09:11:10Z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Исследование протокола TCP и алгоритма управления очередью RED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