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2.png" ContentType="image/png"/>
  <Override PartName="/word/media/rId52.png" ContentType="image/png"/>
  <Override PartName="/word/media/rId47.png" ContentType="image/png"/>
  <Override PartName="/word/media/rId37.png" ContentType="image/png"/>
  <Override PartName="/word/media/rId75.jpg" ContentType="image/jpeg"/>
  <Override PartName="/word/media/rId70.jpg" ContentType="image/jpeg"/>
  <Override PartName="/word/media/rId65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4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Мугари Абдеррахим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Цель данной лабораторной работы это выполнение задания для самостоятельного выполнения, основанного на знаниях, полученных в предыдущих трёх лабораторных занятиях, с использованием инструмента NS-2 для изучения и анализа поведения сети в условиях высокой нагрузки. Работа направлена на:</w:t>
      </w:r>
    </w:p>
    <w:p>
      <w:pPr>
        <w:pStyle w:val="Compact"/>
        <w:numPr>
          <w:ilvl w:val="1"/>
          <w:numId w:val="1002"/>
        </w:numPr>
      </w:pPr>
      <w:r>
        <w:t xml:space="preserve">Исследование динамики окна TCP.</w:t>
      </w:r>
    </w:p>
    <w:p>
      <w:pPr>
        <w:pStyle w:val="Compact"/>
        <w:numPr>
          <w:ilvl w:val="1"/>
          <w:numId w:val="1002"/>
        </w:numPr>
      </w:pPr>
      <w:r>
        <w:t xml:space="preserve">Оценка поведения очередей на канале R1-R2.</w:t>
      </w:r>
    </w:p>
    <w:p>
      <w:pPr>
        <w:pStyle w:val="Compact"/>
        <w:numPr>
          <w:ilvl w:val="1"/>
          <w:numId w:val="1002"/>
        </w:numPr>
      </w:pPr>
      <w:r>
        <w:t xml:space="preserve">Анализ производительности сети.</w:t>
      </w:r>
    </w:p>
    <w:p>
      <w:pPr>
        <w:pStyle w:val="Compact"/>
        <w:numPr>
          <w:ilvl w:val="1"/>
          <w:numId w:val="1002"/>
        </w:numPr>
      </w:pPr>
      <w:r>
        <w:t xml:space="preserve">Визуализация топологии сети.</w:t>
      </w:r>
    </w:p>
    <w:bookmarkEnd w:id="20"/>
    <w:bookmarkStart w:id="30" w:name="X4812d50dfbf81e759956114e6ac4e90ceab53a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Описание выполнения всех лабораторных работ из раздела</w:t>
      </w:r>
    </w:p>
    <w:bookmarkStart w:id="23" w:name="X43658410a649bfe69f9dcff60b1680e38d3426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Лабораторная работа 1. Простые модели компьютерной сети</w:t>
      </w:r>
    </w:p>
    <w:bookmarkStart w:id="21" w:name="цель-работы-1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3"/>
        </w:numPr>
      </w:pPr>
      <w:r>
        <w:t xml:space="preserve">Цель лабораторной работы — освоение базовых навыков моделирования компьютерных сетей с помощью NS-2, изучение создания простых топологий сети, настройки агентов и приложений для передачи данных, а также анализ результатов с использованием визуализатора NAM. Работа учит моделированию сетей с различными топологиями (линейная, усложнённая, кольцевая) и дисциплинами обслуживания очередей (DropTail).</w:t>
      </w:r>
    </w:p>
    <w:bookmarkEnd w:id="21"/>
    <w:bookmarkStart w:id="22" w:name="вывод-по-лабораторной-работе-1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Вывод по Лабораторной работе 1</w:t>
      </w:r>
    </w:p>
    <w:p>
      <w:pPr>
        <w:numPr>
          <w:ilvl w:val="0"/>
          <w:numId w:val="1004"/>
        </w:numPr>
      </w:pPr>
      <w:r>
        <w:t xml:space="preserve">В результате выполнения лабораторной работы освоены базовые навыки работы с NS-2: создание шаблона сценария, настройка топологий (линейная, звездообразная, кольцевая), использование агентов (TCP, UDP), приложений (FTP, CBR), дисциплин очередей (DropTail) и визуализация результатов в NAM. Установлено, что:</w:t>
      </w:r>
    </w:p>
    <w:p>
      <w:pPr>
        <w:pStyle w:val="Compact"/>
        <w:numPr>
          <w:ilvl w:val="1"/>
          <w:numId w:val="1005"/>
        </w:numPr>
      </w:pPr>
      <w:r>
        <w:t xml:space="preserve">Линейная топология демонстрирует простую передачу данных с минимальной перегрузкой.</w:t>
      </w:r>
    </w:p>
    <w:p>
      <w:pPr>
        <w:pStyle w:val="Compact"/>
        <w:numPr>
          <w:ilvl w:val="1"/>
          <w:numId w:val="1005"/>
        </w:numPr>
      </w:pPr>
      <w:r>
        <w:t xml:space="preserve">Усложнённая топология с узким местом вызывает потерю пакетов из-за перегрузки в очереди.</w:t>
      </w:r>
    </w:p>
    <w:p>
      <w:pPr>
        <w:pStyle w:val="Compact"/>
        <w:numPr>
          <w:ilvl w:val="1"/>
          <w:numId w:val="1005"/>
        </w:numPr>
      </w:pPr>
      <w:r>
        <w:t xml:space="preserve">Кольцевая топология с динамической маршрутизацией позволяет перераспределять трафик при разрыве соединений, что повышает надёжность сети.</w:t>
      </w:r>
    </w:p>
    <w:bookmarkEnd w:id="22"/>
    <w:bookmarkEnd w:id="23"/>
    <w:bookmarkStart w:id="26" w:name="X0500534b2d2f8785642df43afc715f95b27f3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Лабораторная работа 2. Исследование протокола TCP и алгоритма управления очередью RED</w:t>
      </w:r>
    </w:p>
    <w:bookmarkStart w:id="24" w:name="цель-работы-2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6"/>
        </w:numPr>
      </w:pPr>
      <w:r>
        <w:t xml:space="preserve">Цель работы — углублённое изучение протокола TCP (в частности, TCP Reno) и алгоритма RED для управления очередями, моделирование их взаимодействия в сети с NS-2, анализ динамики окна TCP и поведения очередей, а также сравнение различных вариантов TCP (Reno, NewReno, Vegas).</w:t>
      </w:r>
    </w:p>
    <w:bookmarkEnd w:id="24"/>
    <w:bookmarkStart w:id="25" w:name="вывод-по-лабораторной-работе-2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Вывод по Лабораторной работе 2</w:t>
      </w:r>
    </w:p>
    <w:p>
      <w:pPr>
        <w:numPr>
          <w:ilvl w:val="0"/>
          <w:numId w:val="1007"/>
        </w:numPr>
      </w:pPr>
      <w:r>
        <w:t xml:space="preserve">Работа позволила изучить работу TCP Reno, его механизмы управления перегрузкой, а также алгоритм RED для управления очередями. Установлено, что:</w:t>
      </w:r>
    </w:p>
    <w:p>
      <w:pPr>
        <w:pStyle w:val="Compact"/>
        <w:numPr>
          <w:ilvl w:val="1"/>
          <w:numId w:val="1008"/>
        </w:numPr>
      </w:pPr>
      <w:r>
        <w:t xml:space="preserve">TCP Reno эффективно адаптируется к потерям, но может вызывать синхронизированные перегрузки при многопоточной передаче.</w:t>
      </w:r>
    </w:p>
    <w:p>
      <w:pPr>
        <w:pStyle w:val="Compact"/>
        <w:numPr>
          <w:ilvl w:val="1"/>
          <w:numId w:val="1008"/>
        </w:numPr>
      </w:pPr>
      <w:r>
        <w:t xml:space="preserve">RED предотвращает переполнение буфера, отбрасывая пакеты с вероятностью, зависящей от средней длины очереди, но не устраняет временные пики.</w:t>
      </w:r>
    </w:p>
    <w:p>
      <w:pPr>
        <w:pStyle w:val="Compact"/>
        <w:numPr>
          <w:ilvl w:val="1"/>
          <w:numId w:val="1008"/>
        </w:numPr>
      </w:pPr>
      <w:r>
        <w:t xml:space="preserve">Сравнение с NewReno и Vegas показало, что NewReno уменьшает задержки, а Vegas снижает потери, но может ограничивать производительность.</w:t>
      </w:r>
    </w:p>
    <w:bookmarkEnd w:id="25"/>
    <w:bookmarkEnd w:id="26"/>
    <w:bookmarkStart w:id="29" w:name="X230dea41502dc7e1aaa910179f55ec67eb02d1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Лабораторная работа 3. Моделирование стохастических процессов</w:t>
      </w:r>
    </w:p>
    <w:bookmarkStart w:id="27" w:name="цель-работы-3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9"/>
        </w:numPr>
      </w:pPr>
      <w:r>
        <w:t xml:space="preserve">Цель работы — изучение стохастических моделей обслуживания (СМО), таких как M|M|1 и M|M|n|R, с использованием NS-2 для моделирования систем массового обслуживания с бесконечной и конечной ёмкостью очереди, а также анализ характеристик системы (вероятность потерь, средняя длина очереди) и построение графиков.</w:t>
      </w:r>
    </w:p>
    <w:bookmarkEnd w:id="27"/>
    <w:bookmarkStart w:id="28" w:name="вывод-по-лабораторной-работе-3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Вывод по Лабораторной работе 3</w:t>
      </w:r>
    </w:p>
    <w:p>
      <w:pPr>
        <w:numPr>
          <w:ilvl w:val="0"/>
          <w:numId w:val="1010"/>
        </w:numPr>
      </w:pPr>
      <w:r>
        <w:t xml:space="preserve">Работа позволила изучить стохастические модели обслуживания (M|M|1) с помощью NS-2, моделирование случайного поступления пакетов и анализа их влияния на очередь. Установлено, что:</w:t>
      </w:r>
    </w:p>
    <w:p>
      <w:pPr>
        <w:pStyle w:val="Compact"/>
        <w:numPr>
          <w:ilvl w:val="1"/>
          <w:numId w:val="1011"/>
        </w:numPr>
      </w:pPr>
      <w:r>
        <w:t xml:space="preserve">Теоретические характеристики (вероятность потерь, средняя длина очереди) соответствуют модели M|M|1 (загрузка системы).</w:t>
      </w:r>
    </w:p>
    <w:p>
      <w:pPr>
        <w:pStyle w:val="Compact"/>
        <w:numPr>
          <w:ilvl w:val="1"/>
          <w:numId w:val="1011"/>
        </w:numPr>
      </w:pPr>
      <w:r>
        <w:t xml:space="preserve">График демонстрирует случайные колебания длины очереди, что подтверждает экспоненциальное распределение интервалов поступления и обслуживания.</w:t>
      </w:r>
    </w:p>
    <w:bookmarkEnd w:id="28"/>
    <w:bookmarkEnd w:id="29"/>
    <w:bookmarkEnd w:id="30"/>
    <w:bookmarkStart w:id="59" w:name="выполнение-текуще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текущей работы :</w:t>
      </w:r>
    </w:p>
    <w:bookmarkStart w:id="31" w:name="описание-моделируемой-сет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Описание моделируемой сети</w:t>
      </w:r>
    </w:p>
    <w:p>
      <w:pPr>
        <w:pStyle w:val="Compact"/>
        <w:numPr>
          <w:ilvl w:val="0"/>
          <w:numId w:val="1012"/>
        </w:numPr>
      </w:pPr>
      <w:r>
        <w:t xml:space="preserve">Сеть состоит из</w:t>
      </w:r>
      <w:r>
        <w:t xml:space="preserve"> </w:t>
      </w:r>
      <w:r>
        <w:rPr>
          <w:b/>
          <w:bCs/>
        </w:rPr>
        <w:t xml:space="preserve">N TCP-источников</w:t>
      </w:r>
      <w:r>
        <w:t xml:space="preserve">,</w:t>
      </w:r>
      <w:r>
        <w:t xml:space="preserve"> </w:t>
      </w:r>
      <w:r>
        <w:rPr>
          <w:b/>
          <w:bCs/>
        </w:rPr>
        <w:t xml:space="preserve">N TCP-приёмников</w:t>
      </w:r>
      <w:r>
        <w:t xml:space="preserve">,</w:t>
      </w:r>
      <w:r>
        <w:t xml:space="preserve"> </w:t>
      </w:r>
      <w:r>
        <w:rPr>
          <w:b/>
          <w:bCs/>
        </w:rPr>
        <w:t xml:space="preserve">двух маршрутизаторов R1 и R2</w:t>
      </w:r>
      <w:r>
        <w:t xml:space="preserve"> </w:t>
      </w:r>
      <w:r>
        <w:t xml:space="preserve">между источниками и приёмниками (</w:t>
      </w:r>
      <w:r>
        <w:rPr>
          <w:b/>
          <w:bCs/>
        </w:rPr>
        <w:t xml:space="preserve">N</w:t>
      </w:r>
      <w:r>
        <w:t xml:space="preserve"> </w:t>
      </w:r>
      <w:r>
        <w:t xml:space="preserve">— не менее 20).</w:t>
      </w:r>
    </w:p>
    <w:p>
      <w:pPr>
        <w:pStyle w:val="Compact"/>
        <w:numPr>
          <w:ilvl w:val="0"/>
          <w:numId w:val="1012"/>
        </w:numPr>
      </w:pPr>
      <w:r>
        <w:t xml:space="preserve">Между</w:t>
      </w:r>
      <w:r>
        <w:t xml:space="preserve"> </w:t>
      </w:r>
      <w:r>
        <w:rPr>
          <w:b/>
          <w:bCs/>
        </w:rPr>
        <w:t xml:space="preserve">TCP-источниками</w:t>
      </w:r>
      <w:r>
        <w:t xml:space="preserve"> </w:t>
      </w:r>
      <w:r>
        <w:t xml:space="preserve">и первым маршрутизатором установлены</w:t>
      </w:r>
      <w:r>
        <w:t xml:space="preserve"> </w:t>
      </w:r>
      <w:r>
        <w:rPr>
          <w:b/>
          <w:bCs/>
        </w:rPr>
        <w:t xml:space="preserve">дуплексные соединения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Пропускная способность:</w:t>
      </w:r>
      <w:r>
        <w:t xml:space="preserve"> </w:t>
      </w:r>
      <w:r>
        <w:rPr>
          <w:b/>
          <w:bCs/>
        </w:rPr>
        <w:t xml:space="preserve">100 Мбит/с</w:t>
      </w:r>
    </w:p>
    <w:p>
      <w:pPr>
        <w:pStyle w:val="Compact"/>
        <w:numPr>
          <w:ilvl w:val="1"/>
          <w:numId w:val="1013"/>
        </w:numPr>
      </w:pPr>
      <w:r>
        <w:t xml:space="preserve">Задержка:</w:t>
      </w:r>
      <w:r>
        <w:t xml:space="preserve"> </w:t>
      </w:r>
      <w:r>
        <w:rPr>
          <w:b/>
          <w:bCs/>
        </w:rPr>
        <w:t xml:space="preserve">20 мс</w:t>
      </w:r>
    </w:p>
    <w:p>
      <w:pPr>
        <w:pStyle w:val="Compact"/>
        <w:numPr>
          <w:ilvl w:val="1"/>
          <w:numId w:val="1013"/>
        </w:numPr>
      </w:pPr>
      <w:r>
        <w:t xml:space="preserve">Очередь:</w:t>
      </w:r>
      <w:r>
        <w:t xml:space="preserve"> </w:t>
      </w:r>
      <w:r>
        <w:rPr>
          <w:b/>
          <w:bCs/>
        </w:rPr>
        <w:t xml:space="preserve">DropTail</w:t>
      </w:r>
    </w:p>
    <w:p>
      <w:pPr>
        <w:pStyle w:val="Compact"/>
        <w:numPr>
          <w:ilvl w:val="0"/>
          <w:numId w:val="1012"/>
        </w:numPr>
      </w:pPr>
      <w:r>
        <w:t xml:space="preserve">Между</w:t>
      </w:r>
      <w:r>
        <w:t xml:space="preserve"> </w:t>
      </w:r>
      <w:r>
        <w:rPr>
          <w:b/>
          <w:bCs/>
        </w:rPr>
        <w:t xml:space="preserve">TCP-приёмниками</w:t>
      </w:r>
      <w:r>
        <w:t xml:space="preserve"> </w:t>
      </w:r>
      <w:r>
        <w:t xml:space="preserve">и вторым маршрутизатором установлены</w:t>
      </w:r>
      <w:r>
        <w:t xml:space="preserve"> </w:t>
      </w:r>
      <w:r>
        <w:rPr>
          <w:b/>
          <w:bCs/>
        </w:rPr>
        <w:t xml:space="preserve">дуплексные соединения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Пропускная способность:</w:t>
      </w:r>
      <w:r>
        <w:t xml:space="preserve"> </w:t>
      </w:r>
      <w:r>
        <w:rPr>
          <w:b/>
          <w:bCs/>
        </w:rPr>
        <w:t xml:space="preserve">100 Мбит/с</w:t>
      </w:r>
    </w:p>
    <w:p>
      <w:pPr>
        <w:pStyle w:val="Compact"/>
        <w:numPr>
          <w:ilvl w:val="1"/>
          <w:numId w:val="1014"/>
        </w:numPr>
      </w:pPr>
      <w:r>
        <w:t xml:space="preserve">Задержка:</w:t>
      </w:r>
      <w:r>
        <w:t xml:space="preserve"> </w:t>
      </w:r>
      <w:r>
        <w:rPr>
          <w:b/>
          <w:bCs/>
        </w:rPr>
        <w:t xml:space="preserve">20 мс</w:t>
      </w:r>
    </w:p>
    <w:p>
      <w:pPr>
        <w:pStyle w:val="Compact"/>
        <w:numPr>
          <w:ilvl w:val="1"/>
          <w:numId w:val="1014"/>
        </w:numPr>
      </w:pPr>
      <w:r>
        <w:t xml:space="preserve">Очередь:</w:t>
      </w:r>
      <w:r>
        <w:t xml:space="preserve"> </w:t>
      </w:r>
      <w:r>
        <w:rPr>
          <w:b/>
          <w:bCs/>
        </w:rPr>
        <w:t xml:space="preserve">DropTail</w:t>
      </w:r>
    </w:p>
    <w:p>
      <w:pPr>
        <w:pStyle w:val="Compact"/>
        <w:numPr>
          <w:ilvl w:val="0"/>
          <w:numId w:val="1012"/>
        </w:numPr>
      </w:pPr>
      <w:r>
        <w:t xml:space="preserve">Между маршрутизаторами установлено</w:t>
      </w:r>
      <w:r>
        <w:t xml:space="preserve"> </w:t>
      </w:r>
      <w:r>
        <w:rPr>
          <w:b/>
          <w:bCs/>
        </w:rPr>
        <w:t xml:space="preserve">симплексное соединение (R1–R2)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Пропускная способность:</w:t>
      </w:r>
      <w:r>
        <w:t xml:space="preserve"> </w:t>
      </w:r>
      <w:r>
        <w:rPr>
          <w:b/>
          <w:bCs/>
        </w:rPr>
        <w:t xml:space="preserve">20 Мбит/с</w:t>
      </w:r>
    </w:p>
    <w:p>
      <w:pPr>
        <w:pStyle w:val="Compact"/>
        <w:numPr>
          <w:ilvl w:val="1"/>
          <w:numId w:val="1015"/>
        </w:numPr>
      </w:pPr>
      <w:r>
        <w:t xml:space="preserve">Задержка:</w:t>
      </w:r>
      <w:r>
        <w:t xml:space="preserve"> </w:t>
      </w:r>
      <w:r>
        <w:rPr>
          <w:b/>
          <w:bCs/>
        </w:rPr>
        <w:t xml:space="preserve">15 мс</w:t>
      </w:r>
    </w:p>
    <w:p>
      <w:pPr>
        <w:pStyle w:val="Compact"/>
        <w:numPr>
          <w:ilvl w:val="1"/>
          <w:numId w:val="1015"/>
        </w:numPr>
      </w:pPr>
      <w:r>
        <w:t xml:space="preserve">Очередь:</w:t>
      </w:r>
      <w:r>
        <w:t xml:space="preserve"> </w:t>
      </w:r>
      <w:r>
        <w:rPr>
          <w:b/>
          <w:bCs/>
        </w:rPr>
        <w:t xml:space="preserve">RED</w:t>
      </w:r>
    </w:p>
    <w:p>
      <w:pPr>
        <w:pStyle w:val="Compact"/>
        <w:numPr>
          <w:ilvl w:val="1"/>
          <w:numId w:val="1015"/>
        </w:numPr>
      </w:pPr>
      <w:r>
        <w:t xml:space="preserve">Размер буфера:</w:t>
      </w:r>
      <w:r>
        <w:t xml:space="preserve"> </w:t>
      </w:r>
      <w:r>
        <w:rPr>
          <w:b/>
          <w:bCs/>
        </w:rPr>
        <w:t xml:space="preserve">300 пакетов</w:t>
      </w:r>
    </w:p>
    <w:p>
      <w:pPr>
        <w:pStyle w:val="Compact"/>
        <w:numPr>
          <w:ilvl w:val="0"/>
          <w:numId w:val="1012"/>
        </w:numPr>
      </w:pPr>
      <w:r>
        <w:t xml:space="preserve">В обратную сторону (</w:t>
      </w:r>
      <w:r>
        <w:rPr>
          <w:b/>
          <w:bCs/>
        </w:rPr>
        <w:t xml:space="preserve">R2–R1</w:t>
      </w:r>
      <w:r>
        <w:t xml:space="preserve">) —</w:t>
      </w:r>
      <w:r>
        <w:t xml:space="preserve"> </w:t>
      </w:r>
      <w:r>
        <w:rPr>
          <w:b/>
          <w:bCs/>
        </w:rPr>
        <w:t xml:space="preserve">симплексное соединение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Пропускная способность:</w:t>
      </w:r>
      <w:r>
        <w:t xml:space="preserve"> </w:t>
      </w:r>
      <w:r>
        <w:rPr>
          <w:b/>
          <w:bCs/>
        </w:rPr>
        <w:t xml:space="preserve">15 Мбит/с</w:t>
      </w:r>
    </w:p>
    <w:p>
      <w:pPr>
        <w:pStyle w:val="Compact"/>
        <w:numPr>
          <w:ilvl w:val="1"/>
          <w:numId w:val="1016"/>
        </w:numPr>
      </w:pPr>
      <w:r>
        <w:t xml:space="preserve">Задержка:</w:t>
      </w:r>
      <w:r>
        <w:t xml:space="preserve"> </w:t>
      </w:r>
      <w:r>
        <w:rPr>
          <w:b/>
          <w:bCs/>
        </w:rPr>
        <w:t xml:space="preserve">20 мс</w:t>
      </w:r>
    </w:p>
    <w:p>
      <w:pPr>
        <w:pStyle w:val="Compact"/>
        <w:numPr>
          <w:ilvl w:val="1"/>
          <w:numId w:val="1016"/>
        </w:numPr>
      </w:pPr>
      <w:r>
        <w:t xml:space="preserve">Очередь:</w:t>
      </w:r>
      <w:r>
        <w:t xml:space="preserve"> </w:t>
      </w:r>
      <w:r>
        <w:rPr>
          <w:b/>
          <w:bCs/>
        </w:rPr>
        <w:t xml:space="preserve">DropTail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Протокол передачи данных</w:t>
      </w:r>
      <w:r>
        <w:t xml:space="preserve">:</w:t>
      </w:r>
      <w:r>
        <w:t xml:space="preserve"> </w:t>
      </w:r>
      <w:r>
        <w:rPr>
          <w:b/>
          <w:bCs/>
        </w:rPr>
        <w:t xml:space="preserve">FTP поверх TCPReno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Параметры алгоритма RED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Минимальный порог (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):</w:t>
      </w:r>
      <w:r>
        <w:t xml:space="preserve"> </w:t>
      </w:r>
      <w:r>
        <w:rPr>
          <w:b/>
          <w:bCs/>
        </w:rPr>
        <w:t xml:space="preserve">75</w:t>
      </w:r>
    </w:p>
    <w:p>
      <w:pPr>
        <w:pStyle w:val="Compact"/>
        <w:numPr>
          <w:ilvl w:val="1"/>
          <w:numId w:val="1017"/>
        </w:numPr>
      </w:pPr>
      <w:r>
        <w:t xml:space="preserve">Максимальный порог (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):</w:t>
      </w:r>
      <w:r>
        <w:t xml:space="preserve"> </w:t>
      </w:r>
      <w:r>
        <w:rPr>
          <w:b/>
          <w:bCs/>
        </w:rPr>
        <w:t xml:space="preserve">150</w:t>
      </w:r>
    </w:p>
    <w:p>
      <w:pPr>
        <w:pStyle w:val="Compact"/>
        <w:numPr>
          <w:ilvl w:val="1"/>
          <w:numId w:val="1017"/>
        </w:numPr>
      </w:pPr>
      <w:r>
        <w:t xml:space="preserve">Коэффициент сглаживания (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w</m:t>
            </m:r>
          </m:sub>
        </m:sSub>
      </m:oMath>
      <w:r>
        <w:t xml:space="preserve">):</w:t>
      </w:r>
      <w:r>
        <w:t xml:space="preserve"> </w:t>
      </w:r>
      <w:r>
        <w:rPr>
          <w:b/>
          <w:bCs/>
        </w:rPr>
        <w:t xml:space="preserve">0.002</w:t>
      </w:r>
    </w:p>
    <w:p>
      <w:pPr>
        <w:pStyle w:val="Compact"/>
        <w:numPr>
          <w:ilvl w:val="1"/>
          <w:numId w:val="1017"/>
        </w:numPr>
      </w:pPr>
      <w:r>
        <w:t xml:space="preserve">Максимальная вероятность отбрасывания (</w:t>
      </w:r>
      <w:r>
        <w:rPr>
          <w:b/>
          <w:bCs/>
        </w:rPr>
        <w:t xml:space="preserve">p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):</w:t>
      </w:r>
      <w:r>
        <w:t xml:space="preserve"> </w:t>
      </w:r>
      <w:r>
        <w:rPr>
          <w:b/>
          <w:bCs/>
        </w:rPr>
        <w:t xml:space="preserve">0.1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Максимальный размер TCP-окна</w:t>
      </w:r>
      <w:r>
        <w:t xml:space="preserve">:</w:t>
      </w:r>
      <w:r>
        <w:t xml:space="preserve"> </w:t>
      </w:r>
      <w:r>
        <w:rPr>
          <w:b/>
          <w:bCs/>
        </w:rPr>
        <w:t xml:space="preserve">32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Размер передаваемого пакета</w:t>
      </w:r>
      <w:r>
        <w:t xml:space="preserve">:</w:t>
      </w:r>
      <w:r>
        <w:t xml:space="preserve"> </w:t>
      </w:r>
      <w:r>
        <w:rPr>
          <w:b/>
          <w:bCs/>
        </w:rPr>
        <w:t xml:space="preserve">500 байт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Время моделирования</w:t>
      </w:r>
      <w:r>
        <w:t xml:space="preserve">:</w:t>
      </w:r>
      <w:r>
        <w:t xml:space="preserve"> </w:t>
      </w:r>
      <w:r>
        <w:rPr>
          <w:b/>
          <w:bCs/>
        </w:rPr>
        <w:t xml:space="preserve">не менее 20 единиц модельного времени</w:t>
      </w:r>
    </w:p>
    <w:bookmarkEnd w:id="31"/>
    <w:bookmarkStart w:id="32" w:name="выполн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</w:t>
      </w:r>
    </w:p>
    <w:p>
      <w:pPr>
        <w:numPr>
          <w:ilvl w:val="0"/>
          <w:numId w:val="1018"/>
        </w:numPr>
      </w:pPr>
      <w:r>
        <w:t xml:space="preserve">Мы выполняли работу следующим образом, создавая и редактируя файл test.tcl и последовательно добавляя код для симуляции</w:t>
      </w:r>
    </w:p>
    <w:p>
      <w:pPr>
        <w:numPr>
          <w:ilvl w:val="0"/>
          <w:numId w:val="1018"/>
        </w:numPr>
      </w:pPr>
      <w:r>
        <w:t xml:space="preserve">Мы вставляли код для создания симулятора и файлов трассировки:</w:t>
      </w:r>
    </w:p>
    <w:p>
      <w:pPr>
        <w:pStyle w:val="SourceCode"/>
      </w:pPr>
      <w:r>
        <w:rPr>
          <w:rStyle w:val="CommentTok"/>
        </w:rPr>
        <w:t xml:space="preserve"># Инициализация симулятора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sim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Создание файла для визуализации в NAM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nam_file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sim_out.nam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namtrace-all </w:t>
      </w:r>
      <w:r>
        <w:rPr>
          <w:rStyle w:val="DataTypeTok"/>
        </w:rPr>
        <w:t xml:space="preserve">$nam_file</w:t>
      </w:r>
      <w:r>
        <w:br/>
      </w:r>
      <w:r>
        <w:br/>
      </w:r>
      <w:r>
        <w:rPr>
          <w:rStyle w:val="CommentTok"/>
        </w:rPr>
        <w:t xml:space="preserve"># Создание файла для записи трассировки событий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trace_file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sim_trace.tr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-all </w:t>
      </w:r>
      <w:r>
        <w:rPr>
          <w:rStyle w:val="DataTypeTok"/>
        </w:rPr>
        <w:t xml:space="preserve">$trace_file</w:t>
      </w:r>
    </w:p>
    <w:p>
      <w:pPr>
        <w:pStyle w:val="Compact"/>
        <w:numPr>
          <w:ilvl w:val="0"/>
          <w:numId w:val="1019"/>
        </w:numPr>
      </w:pPr>
      <w:r>
        <w:t xml:space="preserve">Мы устанавливали параметры TCP Reno, соответствующие описанию:</w:t>
      </w:r>
    </w:p>
    <w:p>
      <w:pPr>
        <w:pStyle w:val="SourceCode"/>
      </w:pPr>
      <w:r>
        <w:br/>
      </w:r>
      <w:r>
        <w:rPr>
          <w:rStyle w:val="CommentTok"/>
        </w:rPr>
        <w:t xml:space="preserve"># Настройка параметров агента TCP</w:t>
      </w:r>
      <w:r>
        <w:br/>
      </w:r>
      <w:r>
        <w:rPr>
          <w:rStyle w:val="NormalTok"/>
        </w:rPr>
        <w:t xml:space="preserve">Agent/TCP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Agent/TCP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pktSize_ </w:t>
      </w:r>
      <w:r>
        <w:rPr>
          <w:rStyle w:val="DecValTok"/>
        </w:rPr>
        <w:t xml:space="preserve">500</w:t>
      </w:r>
    </w:p>
    <w:p>
      <w:pPr>
        <w:pStyle w:val="Compact"/>
        <w:numPr>
          <w:ilvl w:val="0"/>
          <w:numId w:val="1020"/>
        </w:numPr>
      </w:pPr>
      <w:r>
        <w:t xml:space="preserve">Мы включали процедуру complete для обработки данных и завершения работы</w:t>
      </w:r>
    </w:p>
    <w:p>
      <w:pPr>
        <w:pStyle w:val="SourceCode"/>
      </w:pPr>
      <w:r>
        <w:br/>
      </w:r>
      <w:r>
        <w:rPr>
          <w:rStyle w:val="CommentTok"/>
        </w:rPr>
        <w:t xml:space="preserve"># Процедура завершения симуляции</w:t>
      </w:r>
      <w:r>
        <w:br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</w:t>
      </w:r>
      <w:r>
        <w:rPr>
          <w:rStyle w:val="OtherTok"/>
        </w:rPr>
        <w:t xml:space="preserve">complete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queue_trace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Подготовка AWK-скрипта для обработки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awk_script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&amp;&amp; NF &gt;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"queue_temp.q"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end_time </w:t>
      </w:r>
      <w:r>
        <w:rPr>
          <w:rStyle w:val="DataTypeTok"/>
        </w:rPr>
        <w:t xml:space="preserve">$2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&amp;&amp; NF &gt;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"avg_temp.a"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Удаление старых временных файлов и создание новых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rm</w:t>
      </w:r>
      <w:r>
        <w:rPr>
          <w:rStyle w:val="OtherTok"/>
        </w:rPr>
        <w:t xml:space="preserve"> -f</w:t>
      </w:r>
      <w:r>
        <w:rPr>
          <w:rStyle w:val="NormalTok"/>
        </w:rPr>
        <w:t xml:space="preserve"> queue_temp.q avg_temp.a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touch queue_temp.q avg_temp.a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queue_temp.q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$qf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"0.Color: black"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$qf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avg_temp.a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$af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"0.Color: black"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$af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awk </w:t>
      </w:r>
      <w:r>
        <w:rPr>
          <w:rStyle w:val="DataTypeTok"/>
        </w:rPr>
        <w:t xml:space="preserve">$awk_script</w:t>
      </w:r>
      <w:r>
        <w:rPr>
          <w:rStyle w:val="NormalTok"/>
        </w:rPr>
        <w:t xml:space="preserve"> full_queue.q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Запуск графиков и NAM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-fg</w:t>
      </w:r>
      <w:r>
        <w:rPr>
          <w:rStyle w:val="NormalTok"/>
        </w:rPr>
        <w:t xml:space="preserve"> black</w:t>
      </w:r>
      <w:r>
        <w:rPr>
          <w:rStyle w:val="OtherTok"/>
        </w:rPr>
        <w:t xml:space="preserve"> -bg</w:t>
      </w:r>
      <w:r>
        <w:rPr>
          <w:rStyle w:val="NormalTok"/>
        </w:rPr>
        <w:t xml:space="preserve"> white</w:t>
      </w:r>
      <w:r>
        <w:rPr>
          <w:rStyle w:val="OtherTok"/>
        </w:rPr>
        <w:t xml:space="preserve"> -bb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"TCPRenoCWND"</w:t>
      </w:r>
      <w:r>
        <w:rPr>
          <w:rStyle w:val="NormalTok"/>
        </w:rPr>
        <w:t xml:space="preserve"> graphicreno1 &amp;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-fg</w:t>
      </w:r>
      <w:r>
        <w:rPr>
          <w:rStyle w:val="NormalTok"/>
        </w:rPr>
        <w:t xml:space="preserve"> black</w:t>
      </w:r>
      <w:r>
        <w:rPr>
          <w:rStyle w:val="OtherTok"/>
        </w:rPr>
        <w:t xml:space="preserve"> -bg</w:t>
      </w:r>
      <w:r>
        <w:rPr>
          <w:rStyle w:val="NormalTok"/>
        </w:rPr>
        <w:t xml:space="preserve"> white</w:t>
      </w:r>
      <w:r>
        <w:rPr>
          <w:rStyle w:val="OtherTok"/>
        </w:rPr>
        <w:t xml:space="preserve"> -bb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"TCPRenoCWND"</w:t>
      </w:r>
      <w:r>
        <w:rPr>
          <w:rStyle w:val="NormalTok"/>
        </w:rPr>
        <w:t xml:space="preserve"> graphicrenoall &amp;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-fg</w:t>
      </w:r>
      <w:r>
        <w:rPr>
          <w:rStyle w:val="NormalTok"/>
        </w:rPr>
        <w:t xml:space="preserve"> black</w:t>
      </w:r>
      <w:r>
        <w:rPr>
          <w:rStyle w:val="OtherTok"/>
        </w:rPr>
        <w:t xml:space="preserve"> -bg</w:t>
      </w:r>
      <w:r>
        <w:rPr>
          <w:rStyle w:val="NormalTok"/>
        </w:rPr>
        <w:t xml:space="preserve"> white</w:t>
      </w:r>
      <w:r>
        <w:rPr>
          <w:rStyle w:val="OtherTok"/>
        </w:rPr>
        <w:t xml:space="preserve"> -bb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queue queue_temp.q &amp;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xgraph</w:t>
      </w:r>
      <w:r>
        <w:rPr>
          <w:rStyle w:val="OtherTok"/>
        </w:rPr>
        <w:t xml:space="preserve"> -bb -fg</w:t>
      </w:r>
      <w:r>
        <w:rPr>
          <w:rStyle w:val="NormalTok"/>
        </w:rPr>
        <w:t xml:space="preserve"> black</w:t>
      </w:r>
      <w:r>
        <w:rPr>
          <w:rStyle w:val="OtherTok"/>
        </w:rPr>
        <w:t xml:space="preserve"> -bg</w:t>
      </w:r>
      <w:r>
        <w:rPr>
          <w:rStyle w:val="NormalTok"/>
        </w:rPr>
        <w:t xml:space="preserve"> white</w:t>
      </w:r>
      <w:r>
        <w:rPr>
          <w:rStyle w:val="OtherTok"/>
        </w:rPr>
        <w:t xml:space="preserve"> -tk -x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OtherTok"/>
        </w:rPr>
        <w:t xml:space="preserve"> -y</w:t>
      </w:r>
      <w:r>
        <w:rPr>
          <w:rStyle w:val="NormalTok"/>
        </w:rPr>
        <w:t xml:space="preserve"> average_queue avg_temp.a &amp;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nam sim_out.nam &amp;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}</w:t>
      </w:r>
    </w:p>
    <w:p>
      <w:pPr>
        <w:pStyle w:val="Compact"/>
        <w:numPr>
          <w:ilvl w:val="0"/>
          <w:numId w:val="1021"/>
        </w:numPr>
      </w:pPr>
      <w:r>
        <w:t xml:space="preserve">Мы включали процедуру trackWindow для периодической записи размера окна</w:t>
      </w:r>
    </w:p>
    <w:p>
      <w:pPr>
        <w:pStyle w:val="SourceCode"/>
      </w:pPr>
      <w:r>
        <w:br/>
      </w:r>
      <w:r>
        <w:rPr>
          <w:rStyle w:val="CommentTok"/>
        </w:rPr>
        <w:t xml:space="preserve"># Процедура для записи данных окна TCP</w:t>
      </w:r>
      <w:r>
        <w:br/>
      </w:r>
      <w:r>
        <w:rPr>
          <w:rStyle w:val="KeywordTok"/>
        </w:rPr>
        <w:t xml:space="preserve">proc</w:t>
      </w:r>
      <w:r>
        <w:rPr>
          <w:rStyle w:val="NormalTok"/>
        </w:rPr>
        <w:t xml:space="preserve"> trackWindow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tcp_obj output_file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sim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interval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current_time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window_size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$tcp_obj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cwnd_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$output_file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current_time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window_size"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$current_time</w:t>
      </w:r>
      <w:r>
        <w:rPr>
          <w:rStyle w:val="NormalTok"/>
        </w:rPr>
        <w:t xml:space="preserve"> + </w:t>
      </w:r>
      <w:r>
        <w:rPr>
          <w:rStyle w:val="DataTypeTok"/>
        </w:rPr>
        <w:t xml:space="preserve">$interval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tcp_obj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output_file"</w:t>
      </w:r>
      <w:r>
        <w:br/>
      </w:r>
      <w:r>
        <w:rPr>
          <w:rStyle w:val="KeywordTok"/>
        </w:rPr>
        <w:t xml:space="preserve">}</w:t>
      </w:r>
    </w:p>
    <w:p>
      <w:pPr>
        <w:pStyle w:val="Compact"/>
        <w:numPr>
          <w:ilvl w:val="0"/>
          <w:numId w:val="1022"/>
        </w:numPr>
      </w:pPr>
      <w:r>
        <w:t xml:space="preserve">Мы добавляли код для создания маршрутизаторов R1 и R2</w:t>
      </w:r>
    </w:p>
    <w:p>
      <w:pPr>
        <w:pStyle w:val="SourceCode"/>
      </w:pPr>
      <w:r>
        <w:br/>
      </w:r>
      <w:r>
        <w:rPr>
          <w:rStyle w:val="CommentTok"/>
        </w:rPr>
        <w:t xml:space="preserve"># Создание узлов маршрутизаторов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router1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router2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</w:p>
    <w:p>
      <w:pPr>
        <w:pStyle w:val="Compact"/>
        <w:numPr>
          <w:ilvl w:val="0"/>
          <w:numId w:val="1023"/>
        </w:numPr>
      </w:pPr>
      <w:r>
        <w:t xml:space="preserve">Мы устанавливали соединения между R1 и R2 согласно описанию</w:t>
      </w:r>
    </w:p>
    <w:p>
      <w:pPr>
        <w:pStyle w:val="SourceCode"/>
      </w:pPr>
      <w:r>
        <w:br/>
      </w:r>
      <w:r>
        <w:rPr>
          <w:rStyle w:val="CommentTok"/>
        </w:rPr>
        <w:t xml:space="preserve"># Настройка каналов связи между маршрутизаторами</w:t>
      </w:r>
      <w:r>
        <w:br/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ms RED   </w:t>
      </w:r>
      <w:r>
        <w:br/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$router2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DropTail</w:t>
      </w:r>
      <w:r>
        <w:br/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$router1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</w:p>
    <w:p>
      <w:pPr>
        <w:pStyle w:val="Compact"/>
        <w:numPr>
          <w:ilvl w:val="0"/>
          <w:numId w:val="1024"/>
        </w:numPr>
      </w:pPr>
      <w:r>
        <w:t xml:space="preserve">Мы добавляли код для создания 30 источников, 30 приёмников и их соединений с маршрутизаторами</w:t>
      </w:r>
    </w:p>
    <w:p>
      <w:pPr>
        <w:pStyle w:val="SourceCode"/>
      </w:pPr>
      <w:r>
        <w:br/>
      </w:r>
      <w:r>
        <w:rPr>
          <w:rStyle w:val="CommentTok"/>
        </w:rPr>
        <w:t xml:space="preserve"># Создание узлов и соединений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node_count </w:t>
      </w:r>
      <w:r>
        <w:rPr>
          <w:rStyle w:val="DecValTok"/>
        </w:rPr>
        <w:t xml:space="preserve">30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j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$node_count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j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sender(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receiver(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$sender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$router1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DropTail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$receiver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$router2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DropTail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Создание TCP-соединений и привязка FTP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tcp_conn(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$sender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) TCPSink </w:t>
      </w:r>
      <w:r>
        <w:rPr>
          <w:rStyle w:val="DataTypeTok"/>
        </w:rPr>
        <w:t xml:space="preserve">$receiver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$j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ftp_src(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$tcp_conn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)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}</w:t>
      </w:r>
    </w:p>
    <w:p>
      <w:pPr>
        <w:pStyle w:val="Compact"/>
        <w:numPr>
          <w:ilvl w:val="0"/>
          <w:numId w:val="1025"/>
        </w:numPr>
      </w:pPr>
      <w:r>
        <w:t xml:space="preserve">Мы создавали и настраивали файлы для мониторинга окон TCP</w:t>
      </w:r>
    </w:p>
    <w:p>
      <w:pPr>
        <w:pStyle w:val="SourceCode"/>
      </w:pPr>
      <w:r>
        <w:br/>
      </w:r>
      <w:r>
        <w:rPr>
          <w:rStyle w:val="CommentTok"/>
        </w:rPr>
        <w:t xml:space="preserve"># Файлы для записи данных окна TCP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window_one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graphicreno1 w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$window_one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"0.Color: black"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window_all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graphicrenoall w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$window_all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"0.Color: black"</w:t>
      </w:r>
    </w:p>
    <w:p>
      <w:pPr>
        <w:pStyle w:val="Compact"/>
        <w:numPr>
          <w:ilvl w:val="0"/>
          <w:numId w:val="1026"/>
        </w:numPr>
      </w:pPr>
      <w:r>
        <w:t xml:space="preserve">Мы добавляли код для мониторинга очереди на канале R1-R2</w:t>
      </w:r>
    </w:p>
    <w:p>
      <w:pPr>
        <w:pStyle w:val="SourceCode"/>
      </w:pPr>
      <w:r>
        <w:br/>
      </w:r>
      <w:r>
        <w:rPr>
          <w:rStyle w:val="CommentTok"/>
        </w:rPr>
        <w:t xml:space="preserve"># Мониторинг очереди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queue_monitor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$router1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queue_monitor.out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[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$router2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queue-sample-timeout</w:t>
      </w:r>
    </w:p>
    <w:p>
      <w:pPr>
        <w:pStyle w:val="Compact"/>
        <w:numPr>
          <w:ilvl w:val="0"/>
          <w:numId w:val="1027"/>
        </w:numPr>
      </w:pPr>
      <w:r>
        <w:t xml:space="preserve">Мы устанавливали параметры RED для канала R1-R2</w:t>
      </w:r>
    </w:p>
    <w:p>
      <w:pPr>
        <w:pStyle w:val="SourceCode"/>
      </w:pPr>
      <w:r>
        <w:br/>
      </w:r>
      <w:r>
        <w:rPr>
          <w:rStyle w:val="CommentTok"/>
        </w:rPr>
        <w:t xml:space="preserve"># Настройка RED-очереди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red_queue </w:t>
      </w:r>
      <w:r>
        <w:rPr>
          <w:rStyle w:val="KeywordTok"/>
        </w:rPr>
        <w:t xml:space="preserve">[[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$router2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$red_queue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thresh_ </w:t>
      </w:r>
      <w:r>
        <w:rPr>
          <w:rStyle w:val="DecValTok"/>
        </w:rPr>
        <w:t xml:space="preserve">75</w:t>
      </w:r>
      <w:r>
        <w:br/>
      </w:r>
      <w:r>
        <w:rPr>
          <w:rStyle w:val="DataTypeTok"/>
        </w:rPr>
        <w:t xml:space="preserve">$red_queue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maxthresh_ </w:t>
      </w:r>
      <w:r>
        <w:rPr>
          <w:rStyle w:val="DecValTok"/>
        </w:rPr>
        <w:t xml:space="preserve">150</w:t>
      </w:r>
      <w:r>
        <w:br/>
      </w:r>
      <w:r>
        <w:rPr>
          <w:rStyle w:val="DataTypeTok"/>
        </w:rPr>
        <w:t xml:space="preserve">$red_queue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q_weight_ </w:t>
      </w:r>
      <w:r>
        <w:rPr>
          <w:rStyle w:val="FloatTok"/>
        </w:rPr>
        <w:t xml:space="preserve">0.002</w:t>
      </w:r>
      <w:r>
        <w:br/>
      </w:r>
      <w:r>
        <w:rPr>
          <w:rStyle w:val="DataTypeTok"/>
        </w:rPr>
        <w:t xml:space="preserve">$red_queue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linterm_ </w:t>
      </w:r>
      <w:r>
        <w:rPr>
          <w:rStyle w:val="DecValTok"/>
        </w:rPr>
        <w:t xml:space="preserve">10</w:t>
      </w:r>
    </w:p>
    <w:p>
      <w:pPr>
        <w:pStyle w:val="Compact"/>
        <w:numPr>
          <w:ilvl w:val="0"/>
          <w:numId w:val="1028"/>
        </w:numPr>
      </w:pPr>
      <w:r>
        <w:t xml:space="preserve">Мы добавляли код для записи текущей и средней длины очереди</w:t>
      </w:r>
    </w:p>
    <w:p>
      <w:pPr>
        <w:pStyle w:val="SourceCode"/>
      </w:pPr>
      <w:r>
        <w:br/>
      </w:r>
      <w:r>
        <w:rPr>
          <w:rStyle w:val="CommentTok"/>
        </w:rPr>
        <w:t xml:space="preserve"># Трассировка параметров очереди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queue_trace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full_queue.q w</w:t>
      </w:r>
      <w:r>
        <w:rPr>
          <w:rStyle w:val="KeywordTok"/>
        </w:rPr>
        <w:t xml:space="preserve">]</w:t>
      </w:r>
      <w:r>
        <w:br/>
      </w:r>
      <w:r>
        <w:rPr>
          <w:rStyle w:val="DataTypeTok"/>
        </w:rPr>
        <w:t xml:space="preserve">$red_queue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curq_</w:t>
      </w:r>
      <w:r>
        <w:br/>
      </w:r>
      <w:r>
        <w:rPr>
          <w:rStyle w:val="DataTypeTok"/>
        </w:rPr>
        <w:t xml:space="preserve">$red_queue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ave_</w:t>
      </w:r>
      <w:r>
        <w:br/>
      </w:r>
      <w:r>
        <w:rPr>
          <w:rStyle w:val="DataTypeTok"/>
        </w:rPr>
        <w:t xml:space="preserve">$red_queue</w:t>
      </w:r>
      <w:r>
        <w:rPr>
          <w:rStyle w:val="NormalTok"/>
        </w:rPr>
        <w:t xml:space="preserve"> attach </w:t>
      </w:r>
      <w:r>
        <w:rPr>
          <w:rStyle w:val="DataTypeTok"/>
        </w:rPr>
        <w:t xml:space="preserve">$queue_trace</w:t>
      </w:r>
    </w:p>
    <w:p>
      <w:pPr>
        <w:pStyle w:val="Compact"/>
        <w:numPr>
          <w:ilvl w:val="0"/>
          <w:numId w:val="1029"/>
        </w:numPr>
      </w:pPr>
      <w:r>
        <w:t xml:space="preserve">Мы настраивали запуск FTP-источников и мониторинг окон</w:t>
      </w:r>
    </w:p>
    <w:p>
      <w:pPr>
        <w:pStyle w:val="SourceCode"/>
      </w:pPr>
      <w:r>
        <w:br/>
      </w:r>
      <w:r>
        <w:rPr>
          <w:rStyle w:val="CommentTok"/>
        </w:rPr>
        <w:t xml:space="preserve"># Запуск FTP и мониторинга окна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j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$j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$node_count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j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ftp_src(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j) start"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tcp_conn(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j)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window_all"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tcp_conn(1)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window_one"</w:t>
      </w:r>
    </w:p>
    <w:p>
      <w:pPr>
        <w:pStyle w:val="Compact"/>
        <w:numPr>
          <w:ilvl w:val="0"/>
          <w:numId w:val="1030"/>
        </w:numPr>
      </w:pPr>
      <w:r>
        <w:t xml:space="preserve">Мы указывали время завершения и запуск симуляции</w:t>
      </w:r>
    </w:p>
    <w:p>
      <w:pPr>
        <w:pStyle w:val="SourceCode"/>
      </w:pPr>
      <w:r>
        <w:br/>
      </w:r>
      <w:r>
        <w:rPr>
          <w:rStyle w:val="CommentTok"/>
        </w:rPr>
        <w:t xml:space="preserve"># Завершение симуляции через 20 секунд</w:t>
      </w:r>
      <w:r>
        <w:br/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br/>
      </w:r>
      <w:r>
        <w:br/>
      </w:r>
      <w:r>
        <w:rPr>
          <w:rStyle w:val="CommentTok"/>
        </w:rPr>
        <w:t xml:space="preserve"># Старт симуляции</w:t>
      </w:r>
      <w:r>
        <w:br/>
      </w:r>
      <w:r>
        <w:rPr>
          <w:rStyle w:val="DataTypeTok"/>
        </w:rPr>
        <w:t xml:space="preserve">$sim</w:t>
      </w:r>
      <w:r>
        <w:rPr>
          <w:rStyle w:val="NormalTok"/>
        </w:rPr>
        <w:t xml:space="preserve"> run</w:t>
      </w:r>
    </w:p>
    <w:p>
      <w:pPr>
        <w:pStyle w:val="Compact"/>
        <w:numPr>
          <w:ilvl w:val="0"/>
          <w:numId w:val="1031"/>
        </w:numPr>
      </w:pPr>
      <w:r>
        <w:t xml:space="preserve">Мы выполняли команду в терминале для запуска симуляции</w:t>
      </w:r>
    </w:p>
    <w:bookmarkEnd w:id="32"/>
    <w:bookmarkStart w:id="57" w:name="визуализировали-результаты-в-nam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Визуализировали результаты в NAM:</w:t>
      </w:r>
    </w:p>
    <w:p>
      <w:pPr>
        <w:pStyle w:val="Compact"/>
        <w:numPr>
          <w:ilvl w:val="0"/>
          <w:numId w:val="1032"/>
        </w:numPr>
      </w:pPr>
      <w:r>
        <w:t xml:space="preserve">В NAM мы видели звездообразную топологию с R1 и R2, соединяющими 30 источников и 30 приёмников, а также движение пакетов, особенно на канале R1-R2, где наблюдались перегрузки</w:t>
      </w:r>
    </w:p>
    <w:p>
      <w:pPr>
        <w:pStyle w:val="Compact"/>
        <w:numPr>
          <w:ilvl w:val="0"/>
          <w:numId w:val="1032"/>
        </w:numPr>
      </w:pPr>
      <w:r>
        <w:t xml:space="preserve">Чёрные линии обозначают активные каналы, а узлы пронумерованы для идентификации. В процессе симуляции (при воспроизведении в NAM) можно увидеть передачу пакетов и поведение очереди, особенно на канале R1-R2, где применён RED-алгоритм для управления перегрузкой (рис. 1).</w:t>
      </w:r>
    </w:p>
    <w:bookmarkStart w:id="36" w:name="fig:001"/>
    <w:p>
      <w:pPr>
        <w:pStyle w:val="CaptionedFigure"/>
      </w:pPr>
      <w:r>
        <w:drawing>
          <wp:inline>
            <wp:extent cx="5334000" cy="4657934"/>
            <wp:effectExtent b="0" l="0" r="0" t="0"/>
            <wp:docPr descr="Рис. 1: Схема моделируемой сети при N=30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bookmarkEnd w:id="36"/>
    <w:p>
      <w:pPr>
        <w:pStyle w:val="Compact"/>
        <w:numPr>
          <w:ilvl w:val="0"/>
          <w:numId w:val="1033"/>
        </w:numPr>
      </w:pPr>
      <w:r>
        <w:t xml:space="preserve">также у нас было 4 графика, выведенных с помощью xgraph, которые являются :</w:t>
      </w:r>
    </w:p>
    <w:bookmarkStart w:id="41" w:name="Xebf970f5adb1e3ee0bbf232735daad55b153c7f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Изменение размера окна TCP на линке 1-го источника при N=30 (рис. 2).</w:t>
      </w:r>
    </w:p>
    <w:bookmarkStart w:id="40" w:name="fig:002"/>
    <w:p>
      <w:pPr>
        <w:pStyle w:val="CaptionedFigure"/>
      </w:pPr>
      <w:r>
        <w:drawing>
          <wp:inline>
            <wp:extent cx="5334000" cy="3448347"/>
            <wp:effectExtent b="0" l="0" r="0" t="0"/>
            <wp:docPr descr="Рис. 2: Изменение размера окна TCP на линке 1-го источника при N=30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bookmarkEnd w:id="40"/>
    <w:p>
      <w:pPr>
        <w:numPr>
          <w:ilvl w:val="0"/>
          <w:numId w:val="1034"/>
        </w:numPr>
      </w:pPr>
      <w:r>
        <w:t xml:space="preserve">График отображает размер окна TCP (в байтах, интерпретируемых как пакеты) для одного соединения при наличии 30 источников в течение 0–20 секунд.</w:t>
      </w:r>
    </w:p>
    <w:p>
      <w:pPr>
        <w:numPr>
          <w:ilvl w:val="0"/>
          <w:numId w:val="1034"/>
        </w:numPr>
      </w:pPr>
      <w:r>
        <w:t xml:space="preserve">Быстрый рост окна отражает попытку TCP определить доступную пропускную способность, а резкие падения сигнализируют о перегрузке (например, потеря пакетов), после чего окно корректируется для стабилизации соединения.</w:t>
      </w:r>
    </w:p>
    <w:bookmarkEnd w:id="41"/>
    <w:bookmarkStart w:id="46" w:name="X285c37e40ddd1f620af85f8997ca253502f19fe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Изменение размера окна TCP на всех источниках при N=30 (рис. 3).</w:t>
      </w:r>
    </w:p>
    <w:bookmarkStart w:id="45" w:name="fig:003"/>
    <w:p>
      <w:pPr>
        <w:pStyle w:val="CaptionedFigure"/>
      </w:pPr>
      <w:r>
        <w:drawing>
          <wp:inline>
            <wp:extent cx="5334000" cy="3627962"/>
            <wp:effectExtent b="0" l="0" r="0" t="0"/>
            <wp:docPr descr="Рис. 3: Изменение размера окна TCP на всех источниках при N=30" title="" id="43" name="Picture"/>
            <a:graphic>
              <a:graphicData uri="http://schemas.openxmlformats.org/drawingml/2006/picture">
                <pic:pic>
                  <pic:nvPicPr>
                    <pic:cNvPr descr="image/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bookmarkEnd w:id="45"/>
    <w:p>
      <w:pPr>
        <w:numPr>
          <w:ilvl w:val="0"/>
          <w:numId w:val="1035"/>
        </w:numPr>
      </w:pPr>
      <w:r>
        <w:t xml:space="preserve">График показывает суммарный размер очереди TCP (в пакетах) для всех 30 источников в течение 0–20 секунд.</w:t>
      </w:r>
    </w:p>
    <w:p>
      <w:pPr>
        <w:numPr>
          <w:ilvl w:val="0"/>
          <w:numId w:val="1035"/>
        </w:numPr>
      </w:pPr>
      <w:r>
        <w:t xml:space="preserve">Начальный пик указывает на синхронизированный трафик от всех источников, создающий кратковременную перегрузку.</w:t>
      </w:r>
    </w:p>
    <w:p>
      <w:pPr>
        <w:numPr>
          <w:ilvl w:val="0"/>
          <w:numId w:val="1035"/>
        </w:numPr>
      </w:pPr>
      <w:r>
        <w:t xml:space="preserve">Пилообразный паттерн отражает периодическое возникновение и устранение перегрузок в совокупности всех TCP-соединений, делящих узкое место в сети.</w:t>
      </w:r>
    </w:p>
    <w:p>
      <w:pPr>
        <w:numPr>
          <w:ilvl w:val="0"/>
          <w:numId w:val="1035"/>
        </w:numPr>
      </w:pPr>
      <w:r>
        <w:t xml:space="preserve">Это демонстрирует адаптивное поведение TCP в условиях конкуренции за ресурсы.</w:t>
      </w:r>
    </w:p>
    <w:bookmarkEnd w:id="46"/>
    <w:bookmarkStart w:id="51" w:name="X233457bb22685471cd7ce80e6bd0ef344f9bbf3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Изменение размера длины очереди на линке (R1–R2) при N=30,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 4).</w:t>
      </w:r>
    </w:p>
    <w:bookmarkStart w:id="50" w:name="fig:004"/>
    <w:p>
      <w:pPr>
        <w:pStyle w:val="CaptionedFigure"/>
      </w:pPr>
      <w:r>
        <w:drawing>
          <wp:inline>
            <wp:extent cx="5334000" cy="3687148"/>
            <wp:effectExtent b="0" l="0" r="0" t="0"/>
            <wp:docPr descr="Рис. 4: Изменение размера длины очереди на линке (R1–R2) при N=30, q_{min} = 75, q_{max} = 150" title="" id="48" name="Picture"/>
            <a:graphic>
              <a:graphicData uri="http://schemas.openxmlformats.org/drawingml/2006/picture">
                <pic:pic>
                  <pic:nvPicPr>
                    <pic:cNvPr descr="image/3a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 при N=30,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50"/>
    <w:p>
      <w:pPr>
        <w:numPr>
          <w:ilvl w:val="0"/>
          <w:numId w:val="1036"/>
        </w:numPr>
      </w:pPr>
      <w:r>
        <w:t xml:space="preserve">График показывает изменение длины очереди (в метках, интерпретируемых как пакеты) на канале между маршрутизаторами R1 и R2 в течение 0–20 секунд.</w:t>
      </w:r>
    </w:p>
    <w:p>
      <w:pPr>
        <w:numPr>
          <w:ilvl w:val="0"/>
          <w:numId w:val="1036"/>
        </w:numPr>
      </w:pPr>
      <w:r>
        <w:t xml:space="preserve">Начальный резкий скачок указывает на внезапный всплеск трафика или узкое место в начале симуляции, возможно из-за синхронизированной отправки данных от нескольких источников.</w:t>
      </w:r>
    </w:p>
    <w:p>
      <w:pPr>
        <w:numPr>
          <w:ilvl w:val="0"/>
          <w:numId w:val="1036"/>
        </w:numPr>
      </w:pPr>
      <w:r>
        <w:t xml:space="preserve">Периодические пики отражают регулярные всплески трафика или задержки в обработке. Увеличение высоты пиков со временем может свидетельствовать о нарастающей нагрузке на сеть.</w:t>
      </w:r>
    </w:p>
    <w:p>
      <w:pPr>
        <w:numPr>
          <w:ilvl w:val="0"/>
          <w:numId w:val="1036"/>
        </w:numPr>
      </w:pPr>
      <w:r>
        <w:t xml:space="preserve">Быстрое очищение очереди после каждого пика говорит об эффективной работе механизма управления очередью (например, RED).</w:t>
      </w:r>
    </w:p>
    <w:bookmarkEnd w:id="51"/>
    <w:bookmarkStart w:id="56" w:name="X7bb9bf65d0af426913a39c7466c8570040677c2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Изменение размера средней длины очереди на линке (R1–R2) при N=30,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= 75,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 5).</w:t>
      </w:r>
    </w:p>
    <w:bookmarkStart w:id="55" w:name="fig:005"/>
    <w:p>
      <w:pPr>
        <w:pStyle w:val="CaptionedFigure"/>
      </w:pPr>
      <w:r>
        <w:drawing>
          <wp:inline>
            <wp:extent cx="5334000" cy="3594542"/>
            <wp:effectExtent b="0" l="0" r="0" t="0"/>
            <wp:docPr descr="Рис. 5: Изменение размера средней длины очереди на линке (R1–R2) при N=30, q_{min}= 75, q_{max} = 150" title="" id="53" name="Picture"/>
            <a:graphic>
              <a:graphicData uri="http://schemas.openxmlformats.org/drawingml/2006/picture">
                <pic:pic>
                  <pic:nvPicPr>
                    <pic:cNvPr descr="image/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 при N=30,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= 75,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55"/>
    <w:p>
      <w:pPr>
        <w:numPr>
          <w:ilvl w:val="0"/>
          <w:numId w:val="1037"/>
        </w:numPr>
      </w:pPr>
      <w:r>
        <w:t xml:space="preserve">График иллюстрирует среднюю длину очереди (в пакетах) на канале R1-R2 в течение 0–20 секунд.</w:t>
      </w:r>
    </w:p>
    <w:p>
      <w:pPr>
        <w:numPr>
          <w:ilvl w:val="0"/>
          <w:numId w:val="1037"/>
        </w:numPr>
      </w:pPr>
      <w:r>
        <w:t xml:space="preserve">Начальный скачок соответствует всплеску трафика</w:t>
      </w:r>
    </w:p>
    <w:p>
      <w:pPr>
        <w:numPr>
          <w:ilvl w:val="0"/>
          <w:numId w:val="1037"/>
        </w:numPr>
      </w:pPr>
      <w:r>
        <w:t xml:space="preserve">Периодические пики показывают, что средняя очередь отражает регулярные события перегрузки, но сглаживает мгновенные колебания.</w:t>
      </w:r>
    </w:p>
    <w:p>
      <w:pPr>
        <w:numPr>
          <w:ilvl w:val="0"/>
          <w:numId w:val="1037"/>
        </w:numPr>
      </w:pPr>
      <w:r>
        <w:t xml:space="preserve">Стабильное возвращение к 0 между пиками подтверждает, что очередь эффективно справляется с трафиком, не допуская длительных задержек.</w:t>
      </w:r>
    </w:p>
    <w:p>
      <w:pPr>
        <w:numPr>
          <w:ilvl w:val="0"/>
          <w:numId w:val="1037"/>
        </w:numPr>
      </w:pPr>
      <w:r>
        <w:t xml:space="preserve">Эти графики вместе дают представление о том, как TCP-соединения и управление очередью работают в условиях многоисточникового трафика, показывая как индивидуальное, так и совокупное поведение в симулированной сети.</w:t>
      </w:r>
    </w:p>
    <w:bookmarkEnd w:id="56"/>
    <w:bookmarkEnd w:id="57"/>
    <w:bookmarkStart w:id="58" w:name="строили-графики-с-помощью-gnuplot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Строили графики с помощью Gnuplot:</w:t>
      </w:r>
    </w:p>
    <w:p>
      <w:pPr>
        <w:pStyle w:val="Compact"/>
        <w:numPr>
          <w:ilvl w:val="0"/>
          <w:numId w:val="1038"/>
        </w:numPr>
      </w:pPr>
      <w:r>
        <w:t xml:space="preserve">Мы создавали файл graph для построения графиков</w:t>
      </w:r>
    </w:p>
    <w:p>
      <w:pPr>
        <w:pStyle w:val="SourceCode"/>
      </w:pPr>
      <w:r>
        <w:br/>
      </w:r>
      <w:r>
        <w:rPr>
          <w:rStyle w:val="CommentTok"/>
        </w:rPr>
        <w:t xml:space="preserve">#!/usr/bin/gnuplot -persist</w:t>
      </w:r>
      <w:r>
        <w:br/>
      </w:r>
      <w:r>
        <w:rPr>
          <w:rStyle w:val="CommentTok"/>
        </w:rPr>
        <w:t xml:space="preserve"># Устанавливаем кодировку и терминальный тип с шрифтом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encoding</w:t>
      </w:r>
      <w:r>
        <w:rPr>
          <w:rStyle w:val="NormalTok"/>
        </w:rPr>
        <w:t xml:space="preserve"> utf8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terminal pngcairo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"Arial,10"</w:t>
      </w:r>
      <w:r>
        <w:br/>
      </w:r>
      <w:r>
        <w:rPr>
          <w:rStyle w:val="CommentTok"/>
        </w:rPr>
        <w:t xml:space="preserve"># Определяем файл для сохранения первого графика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'tcp_window_single.png'</w:t>
      </w:r>
      <w:r>
        <w:br/>
      </w:r>
      <w:r>
        <w:rPr>
          <w:rStyle w:val="CommentTok"/>
        </w:rPr>
        <w:t xml:space="preserve"># Заголовок графика для одного источника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"Динамика окна TCP для одного источника при N=30"</w:t>
      </w:r>
      <w:r>
        <w:br/>
      </w:r>
      <w:r>
        <w:rPr>
          <w:rStyle w:val="CommentTok"/>
        </w:rPr>
        <w:t xml:space="preserve"># Названия осей с настройкой шрифта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"Время (с)"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"Arial,11"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"Размер окна (пакеты)"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"Arial,11"</w:t>
      </w:r>
      <w:r>
        <w:br/>
      </w:r>
      <w:r>
        <w:rPr>
          <w:rStyle w:val="CommentTok"/>
        </w:rPr>
        <w:t xml:space="preserve"># Построение графика из файла graphicreno1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"graphicreno1"</w:t>
      </w:r>
      <w:r>
        <w:rPr>
          <w:rStyle w:val="NormalTok"/>
        </w:rPr>
        <w:t xml:space="preserve"> using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with lines lc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 окно"</w:t>
      </w:r>
      <w:r>
        <w:br/>
      </w:r>
      <w:r>
        <w:rPr>
          <w:rStyle w:val="CommentTok"/>
        </w:rPr>
        <w:t xml:space="preserve"># Указываем файл для второго графика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'tcp_windows_all.png'</w:t>
      </w:r>
      <w:r>
        <w:br/>
      </w:r>
      <w:r>
        <w:rPr>
          <w:rStyle w:val="CommentTok"/>
        </w:rPr>
        <w:t xml:space="preserve"># Заголовок для графика всех источников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"Окна TCP для всех источников при N=30"</w:t>
      </w:r>
      <w:r>
        <w:br/>
      </w:r>
      <w:r>
        <w:rPr>
          <w:rStyle w:val="CommentTok"/>
        </w:rPr>
        <w:t xml:space="preserve"># График на основе данных из graphicrenoall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"graphicrenoall"</w:t>
      </w:r>
      <w:r>
        <w:rPr>
          <w:rStyle w:val="NormalTok"/>
        </w:rPr>
        <w:t xml:space="preserve"> using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with lines lc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"TCP окна"</w:t>
      </w:r>
      <w:r>
        <w:br/>
      </w:r>
      <w:r>
        <w:rPr>
          <w:rStyle w:val="CommentTok"/>
        </w:rPr>
        <w:t xml:space="preserve"># Задаём имя файла для графика очереди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'queue_size.png'</w:t>
      </w:r>
      <w:r>
        <w:br/>
      </w:r>
      <w:r>
        <w:rPr>
          <w:rStyle w:val="CommentTok"/>
        </w:rPr>
        <w:t xml:space="preserve"># Заголовок для графика длины очереди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"Размер очереди на канале (R1–R2)"</w:t>
      </w:r>
      <w:r>
        <w:br/>
      </w:r>
      <w:r>
        <w:rPr>
          <w:rStyle w:val="CommentTok"/>
        </w:rPr>
        <w:t xml:space="preserve"># Подписи осей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"Время (с)"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"Arial,11"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"Длина очереди (пакеты)"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"Arial,11"</w:t>
      </w:r>
      <w:r>
        <w:br/>
      </w:r>
      <w:r>
        <w:rPr>
          <w:rStyle w:val="CommentTok"/>
        </w:rPr>
        <w:t xml:space="preserve"># Рисуем график из файла queue_temp.q 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"queue_temp.q"</w:t>
      </w:r>
      <w:r>
        <w:rPr>
          <w:rStyle w:val="NormalTok"/>
        </w:rPr>
        <w:t xml:space="preserve"> using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with lines lc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"Текущая очередь"</w:t>
      </w:r>
      <w:r>
        <w:br/>
      </w:r>
      <w:r>
        <w:rPr>
          <w:rStyle w:val="CommentTok"/>
        </w:rPr>
        <w:t xml:space="preserve"># Устанавливаем файл для графика средней очереди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output 'average_queue_size.png'</w:t>
      </w:r>
      <w:r>
        <w:br/>
      </w:r>
      <w:r>
        <w:rPr>
          <w:rStyle w:val="CommentTok"/>
        </w:rPr>
        <w:t xml:space="preserve"># Заголовок для средней длины очереди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"Средняя длина очереди на канале (R1–R2)"</w:t>
      </w:r>
      <w:r>
        <w:br/>
      </w:r>
      <w:r>
        <w:rPr>
          <w:rStyle w:val="CommentTok"/>
        </w:rPr>
        <w:t xml:space="preserve"># Оси с подписями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xlabel </w:t>
      </w:r>
      <w:r>
        <w:rPr>
          <w:rStyle w:val="StringTok"/>
        </w:rPr>
        <w:t xml:space="preserve">"Время (с)"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"Arial,11"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ylabel </w:t>
      </w:r>
      <w:r>
        <w:rPr>
          <w:rStyle w:val="StringTok"/>
        </w:rPr>
        <w:t xml:space="preserve">"Средняя длина (пакеты)"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"Arial,11"</w:t>
      </w:r>
      <w:r>
        <w:br/>
      </w:r>
      <w:r>
        <w:rPr>
          <w:rStyle w:val="CommentTok"/>
        </w:rPr>
        <w:t xml:space="preserve"># Построение графика из файла temp.a 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"temp.a"</w:t>
      </w:r>
      <w:r>
        <w:rPr>
          <w:rStyle w:val="NormalTok"/>
        </w:rPr>
        <w:t xml:space="preserve"> using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with lines lc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title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"Средняя очередь"</w:t>
      </w:r>
    </w:p>
    <w:bookmarkEnd w:id="58"/>
    <w:bookmarkEnd w:id="59"/>
    <w:bookmarkStart w:id="80" w:name="section"/>
    <w:p>
      <w:pPr>
        <w:pStyle w:val="Heading1"/>
      </w:pPr>
      <w:r>
        <w:rPr>
          <w:rStyle w:val="SectionNumber"/>
        </w:rPr>
        <w:t xml:space="preserve">4</w:t>
      </w:r>
      <w:r>
        <w:tab/>
      </w:r>
    </w:p>
    <w:p>
      <w:pPr>
        <w:numPr>
          <w:ilvl w:val="0"/>
          <w:numId w:val="1039"/>
        </w:numPr>
      </w:pPr>
      <w:r>
        <w:t xml:space="preserve">Делали файл исполняемым и запускали его</w:t>
      </w:r>
    </w:p>
    <w:p>
      <w:pPr>
        <w:numPr>
          <w:ilvl w:val="0"/>
          <w:numId w:val="1039"/>
        </w:numPr>
      </w:pPr>
      <w:r>
        <w:t xml:space="preserve">Это создавало четыре PNG-файла с графиками: tcp_window_single.png , tcp_windows_all.png, queue_size.png, average_queue_size.png</w:t>
      </w:r>
    </w:p>
    <w:bookmarkStart w:id="64" w:name="Xa9beb20ba096df4cf9dcb1730e7fafe9b5805c1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Изменение размера окна TCP на линке 1-го источника при N=30 (рис. 6)</w:t>
      </w:r>
    </w:p>
    <w:bookmarkStart w:id="63" w:name="fig:006"/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 6: Изменение размера окна TCP на линке 1-го источника при N=30" title="" id="61" name="Picture"/>
            <a:graphic>
              <a:graphicData uri="http://schemas.openxmlformats.org/drawingml/2006/picture">
                <pic:pic>
                  <pic:nvPicPr>
                    <pic:cNvPr descr="image/8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bookmarkEnd w:id="63"/>
    <w:bookmarkEnd w:id="64"/>
    <w:bookmarkStart w:id="69" w:name="X2ffd32537c0b2928c115e4c36ebff9371297b2b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Изменение размера окна TCP на всех источниках при N=30(рис. 7)</w:t>
      </w:r>
    </w:p>
    <w:bookmarkStart w:id="68" w:name="fig:007"/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 7: Изменение размера окна TCP на всех источниках при N=30" title="" id="66" name="Picture"/>
            <a:graphic>
              <a:graphicData uri="http://schemas.openxmlformats.org/drawingml/2006/picture">
                <pic:pic>
                  <pic:nvPicPr>
                    <pic:cNvPr descr="image/7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bookmarkEnd w:id="68"/>
    <w:bookmarkEnd w:id="69"/>
    <w:bookmarkStart w:id="74" w:name="X5bcb1d159b7d4f5a5344dc2712edc167521a48f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Изменение размера длины очереди на линке (R1–R2) при N=30,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 8)</w:t>
      </w:r>
    </w:p>
    <w:bookmarkStart w:id="73" w:name="fig:008"/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 8: Изменение размера длины очереди на линке (R1–R2) при N=30, q_{min} = 75, q_{max} = 150" title="" id="71" name="Picture"/>
            <a:graphic>
              <a:graphicData uri="http://schemas.openxmlformats.org/drawingml/2006/picture">
                <pic:pic>
                  <pic:nvPicPr>
                    <pic:cNvPr descr="image/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 (R1–R2) при N=30,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73"/>
    <w:bookmarkEnd w:id="74"/>
    <w:bookmarkStart w:id="79" w:name="X924dbb5625dcd658246c953033d8ad620826f9b"/>
    <w:p>
      <w:pPr>
        <w:pStyle w:val="Heading3"/>
      </w:pPr>
      <w:r>
        <w:rPr>
          <w:rStyle w:val="SectionNumber"/>
        </w:rPr>
        <w:t xml:space="preserve">4.0.4</w:t>
      </w:r>
      <w:r>
        <w:tab/>
      </w:r>
      <w:r>
        <w:t xml:space="preserve">Изменение размера средней длины очереди на линке (R1–R2) при N=30,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= 75,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 9)</w:t>
      </w:r>
    </w:p>
    <w:bookmarkStart w:id="78" w:name="fig:009"/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 9: Изменение размера средней длины очереди на линке (R1–R2) при N=30, q_{min}= 75, q_{max} = 150" title="" id="76" name="Picture"/>
            <a:graphic>
              <a:graphicData uri="http://schemas.openxmlformats.org/drawingml/2006/picture">
                <pic:pic>
                  <pic:nvPicPr>
                    <pic:cNvPr descr="image/5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 (R1–R2) при N=30,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= 75,</w:t>
      </w:r>
      <w:r>
        <w:t xml:space="preserve"> </w:t>
      </w:r>
      <w:r>
        <w:rPr>
          <w:b/>
          <w:bCs/>
        </w:rPr>
        <w:t xml:space="preserve">q</w:t>
      </w:r>
      <m:oMath>
        <m:sSub>
          <m:e>
            <m:r>
              <m:t>​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78"/>
    <w:p>
      <w:pPr>
        <w:pStyle w:val="Compact"/>
        <w:numPr>
          <w:ilvl w:val="0"/>
          <w:numId w:val="1040"/>
        </w:numPr>
      </w:pPr>
      <w:r>
        <w:t xml:space="preserve">Мы уже анализировали графики и визуализацию в NAM для оценки динамики окна TCP, перегрузок на канале R1-R2 и эффективности RED, сравнивая полученные данные с теоретическими ожиданиями, основанными на знаниях из предыдущих лабораторных работ.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41"/>
        </w:numPr>
      </w:pPr>
      <w:r>
        <w:t xml:space="preserve">Симуляция демонстрирует работу сети с 30 TCP-соединениями, использующими протокол Reno, через узкое место с RED-очередью. Графики показывают адаптивное поведение TCP и эффективное управление перегрузкой, а топология NAM подтверждает структуру сети. Полученные данные позволяют анализировать производительность сети, перегрузки и стабильность при нагрузке от множества источников.</w:t>
      </w:r>
    </w:p>
    <w:p>
      <w:pPr>
        <w:numPr>
          <w:ilvl w:val="0"/>
          <w:numId w:val="1041"/>
        </w:numPr>
      </w:pPr>
      <w:r>
        <w:t xml:space="preserve">Таким образом, результаты симуляции, выполненные как задание для самостоятельного выполнения, предоставляют глубокое понимание взаимодействия TCP Reno, RED-очереди и сетевых характеристик в условиях высокой нагрузки, позволяя оценить производительность сети и выявить области для оптимизации, опираясь на знания, полученные в предыдущих трёх лабораторных занятиях.</w:t>
      </w:r>
    </w:p>
    <w:p>
      <w:pPr>
        <w:pStyle w:val="FirstParagraph"/>
      </w:pPr>
      <w:r>
        <w:t xml:space="preserve">Подробнее см. в</w:t>
      </w:r>
      <w:r>
        <w:t xml:space="preserve"> </w:t>
      </w:r>
      <w:r>
        <w:t xml:space="preserve">[1–3]</w:t>
      </w:r>
      <w:r>
        <w:t xml:space="preserve">.</w:t>
      </w:r>
    </w:p>
    <w:bookmarkEnd w:id="81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3" w:name="ref-gross_harris_queueing_e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Gross D., Harris C.M.</w:t>
      </w:r>
      <w:r>
        <w:t xml:space="preserve"> </w:t>
      </w:r>
      <w:hyperlink r:id="rId82">
        <w:r>
          <w:rPr>
            <w:rStyle w:val="Hyperlink"/>
          </w:rPr>
          <w:t xml:space="preserve">Fundamentals of Queueing Theory</w:t>
        </w:r>
      </w:hyperlink>
      <w:r>
        <w:t xml:space="preserve">. 4th изд. Wiley, 2008.</w:t>
      </w:r>
    </w:p>
    <w:bookmarkEnd w:id="83"/>
    <w:bookmarkStart w:id="85" w:name="ref-ns2_manual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Team T.N.</w:t>
      </w:r>
      <w:r>
        <w:t xml:space="preserve"> </w:t>
      </w:r>
      <w:hyperlink r:id="rId84">
        <w:r>
          <w:rPr>
            <w:rStyle w:val="Hyperlink"/>
          </w:rPr>
          <w:t xml:space="preserve">NS-2 Network Simulator User Guide</w:t>
        </w:r>
      </w:hyperlink>
      <w:r>
        <w:t xml:space="preserve">. ISI, 2006.</w:t>
      </w:r>
    </w:p>
    <w:bookmarkEnd w:id="85"/>
    <w:bookmarkStart w:id="87" w:name="ref-gnuplot_manual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 T., Kelley C.</w:t>
      </w:r>
      <w:r>
        <w:t xml:space="preserve"> </w:t>
      </w:r>
      <w:hyperlink r:id="rId86">
        <w:r>
          <w:rPr>
            <w:rStyle w:val="Hyperlink"/>
          </w:rPr>
          <w:t xml:space="preserve">Gnuplot 5.4 Reference Manual</w:t>
        </w:r>
      </w:hyperlink>
      <w:r>
        <w:t xml:space="preserve">. 2020.</w:t>
      </w:r>
    </w:p>
    <w:bookmarkEnd w:id="87"/>
    <w:bookmarkEnd w:id="88"/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37" Target="media/rId37.png" /><Relationship Type="http://schemas.openxmlformats.org/officeDocument/2006/relationships/image" Id="rId75" Target="media/rId75.jpg" /><Relationship Type="http://schemas.openxmlformats.org/officeDocument/2006/relationships/image" Id="rId70" Target="media/rId70.jpg" /><Relationship Type="http://schemas.openxmlformats.org/officeDocument/2006/relationships/image" Id="rId65" Target="media/rId65.jpg" /><Relationship Type="http://schemas.openxmlformats.org/officeDocument/2006/relationships/image" Id="rId60" Target="media/rId60.jpg" /><Relationship Type="http://schemas.openxmlformats.org/officeDocument/2006/relationships/hyperlink" Id="rId86" Target="http://www.gnuplot.info/documentation.html" TargetMode="External" /><Relationship Type="http://schemas.openxmlformats.org/officeDocument/2006/relationships/hyperlink" Id="rId84" Target="http://www.isi.edu/nsnam/ns/" TargetMode="External" /><Relationship Type="http://schemas.openxmlformats.org/officeDocument/2006/relationships/hyperlink" Id="rId82" Target="https://www.wiley.com/en-us/Fundamentals+of+Queueing+Theory%2C+4th+Edition-p-97804717905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://www.gnuplot.info/documentation.html" TargetMode="External" /><Relationship Type="http://schemas.openxmlformats.org/officeDocument/2006/relationships/hyperlink" Id="rId84" Target="http://www.isi.edu/nsnam/ns/" TargetMode="External" /><Relationship Type="http://schemas.openxmlformats.org/officeDocument/2006/relationships/hyperlink" Id="rId82" Target="https://www.wiley.com/en-us/Fundamentals+of+Queueing+Theory%2C+4th+Edition-p-97804717905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Мугари Абдеррахим</dc:creator>
  <dc:language>ru-RU</dc:language>
  <cp:keywords/>
  <dcterms:created xsi:type="dcterms:W3CDTF">2025-03-01T13:35:02Z</dcterms:created>
  <dcterms:modified xsi:type="dcterms:W3CDTF">2025-03-01T13:35:02Z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13pt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Times New Roman</vt:lpwstr>
  </property>
  <property fmtid="{D5CDD505-2E9C-101B-9397-08002B2CF9AE}" pid="61" name="mainfontoptions">
    <vt:lpwstr>Scale=1.0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Courier New</vt:lpwstr>
  </property>
  <property fmtid="{D5CDD505-2E9C-101B-9397-08002B2CF9AE}" pid="65" name="monofontoptions">
    <vt:lpwstr>Scale=1.0,FakeStretch=0.9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Times New Roman</vt:lpwstr>
  </property>
  <property fmtid="{D5CDD505-2E9C-101B-9397-08002B2CF9AE}" pid="76" name="romanfontoptions">
    <vt:lpwstr>Scale=1.0</vt:lpwstr>
  </property>
  <property fmtid="{D5CDD505-2E9C-101B-9397-08002B2CF9AE}" pid="77" name="sansfont">
    <vt:lpwstr>Times New Roman</vt:lpwstr>
  </property>
  <property fmtid="{D5CDD505-2E9C-101B-9397-08002B2CF9AE}" pid="78" name="sansfontoptions">
    <vt:lpwstr>Scale=1.0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