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5.png" ContentType="image/png"/>
  <Override PartName="/word/media/rId69.png" ContentType="image/png"/>
  <Override PartName="/word/media/rId78.png" ContentType="image/png"/>
  <Override PartName="/word/media/rId82.png" ContentType="image/png"/>
  <Override PartName="/word/media/rId88.png" ContentType="image/png"/>
  <Override PartName="/word/media/rId93.png" ContentType="image/png"/>
  <Override PartName="/word/media/rId97.png" ContentType="image/png"/>
  <Override PartName="/word/media/rId102.png" ContentType="image/png"/>
  <Override PartName="/word/media/rId107.png" ContentType="image/png"/>
  <Override PartName="/word/media/rId28.png" ContentType="image/png"/>
  <Override PartName="/word/media/rId74.so" ContentType="application/octet-stream"/>
  <Override PartName="/word/media/rId33.png" ContentType="image/png"/>
  <Override PartName="/word/media/rId37.png" ContentType="image/png"/>
  <Override PartName="/word/media/rId46.png" ContentType="image/png"/>
  <Override PartName="/word/media/rId50.png" ContentType="image/png"/>
  <Override PartName="/word/media/rId42.png" ContentType="image/png"/>
  <Override PartName="/word/media/rId54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5</w:t>
      </w:r>
    </w:p>
    <w:p>
      <w:pPr>
        <w:pStyle w:val="Subtitle"/>
      </w:pPr>
      <w:r>
        <w:t xml:space="preserve">Модель эпидемии (SIR)</w:t>
      </w:r>
    </w:p>
    <w:p>
      <w:pPr>
        <w:pStyle w:val="Author"/>
      </w:pPr>
      <w:r>
        <w:t xml:space="preserve">Мугари Абдеррахим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Целью данной лабораторной работы является изучение и моделирование распространения инфекционных заболеваний с использованием математической модели</w:t>
      </w:r>
      <w:r>
        <w:t xml:space="preserve"> </w:t>
      </w:r>
      <w:r>
        <w:rPr>
          <w:b/>
          <w:bCs/>
        </w:rPr>
        <w:t xml:space="preserve">SIR</w:t>
      </w:r>
      <w:r>
        <w:t xml:space="preserve">. В рамках работы необходимо:</w:t>
      </w:r>
    </w:p>
    <w:p>
      <w:pPr>
        <w:pStyle w:val="Compact"/>
        <w:numPr>
          <w:ilvl w:val="1"/>
          <w:numId w:val="1002"/>
        </w:numPr>
      </w:pPr>
      <w:r>
        <w:t xml:space="preserve">Построить базовую модель SIR в программных средах</w:t>
      </w:r>
      <w:r>
        <w:t xml:space="preserve"> </w:t>
      </w:r>
      <w:r>
        <w:rPr>
          <w:b/>
          <w:bCs/>
        </w:rPr>
        <w:t xml:space="preserve">Xcos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OpenModelica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Исследовать динамику эпидемии при заданных параметрах.</w:t>
      </w:r>
    </w:p>
    <w:p>
      <w:pPr>
        <w:pStyle w:val="Compact"/>
        <w:numPr>
          <w:ilvl w:val="1"/>
          <w:numId w:val="1002"/>
        </w:numPr>
      </w:pPr>
      <w:r>
        <w:t xml:space="preserve">Модифицировать модель, добавив процессы рождаемости и смертности.</w:t>
      </w:r>
    </w:p>
    <w:p>
      <w:pPr>
        <w:pStyle w:val="Compact"/>
        <w:numPr>
          <w:ilvl w:val="1"/>
          <w:numId w:val="1002"/>
        </w:numPr>
      </w:pPr>
      <w:r>
        <w:t xml:space="preserve">Провести анализ влияния параметров на поведение модели.</w:t>
      </w:r>
    </w:p>
    <w:bookmarkEnd w:id="20"/>
    <w:bookmarkStart w:id="22" w:name="теоретическая-часть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Теоретическая часть</w:t>
      </w:r>
    </w:p>
    <w:p>
      <w:pPr>
        <w:pStyle w:val="FirstParagraph"/>
      </w:pPr>
      <w:r>
        <w:t xml:space="preserve">Модель SIR была предложена в 1927 году учёными W. O. Kermack и</w:t>
      </w:r>
      <w:r>
        <w:t xml:space="preserve"> </w:t>
      </w:r>
      <w:r>
        <w:rPr>
          <w:b/>
          <w:bCs/>
        </w:rPr>
        <w:t xml:space="preserve">A. G. McKendrick</w:t>
      </w:r>
      <w:r>
        <w:t xml:space="preserve">. Она описывает динамику численности населения в условиях распространения инфекционного заболевания.</w:t>
      </w:r>
    </w:p>
    <w:p>
      <w:pPr>
        <w:pStyle w:val="BodyText"/>
      </w:pPr>
      <w:r>
        <w:t xml:space="preserve">В данной модели рассматриваются три группы населения: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 (susceptible, восприимчивые)</w:t>
      </w:r>
      <w:r>
        <w:t xml:space="preserve"> </w:t>
      </w:r>
      <w:r>
        <w:t xml:space="preserve">— здоровые, но уязвимые особи, которые могут заразиться.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 (infected, инфицированные)</w:t>
      </w:r>
      <w:r>
        <w:t xml:space="preserve"> </w:t>
      </w:r>
      <w:r>
        <w:t xml:space="preserve">— заражённые и распространяющие заболевание.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 (recovered, выздоровевшие)</w:t>
      </w:r>
      <w:r>
        <w:t xml:space="preserve"> </w:t>
      </w:r>
      <w:r>
        <w:t xml:space="preserve">— особи, переставшие быть источником инфекции (выздоровевшие или умершие).</w:t>
      </w:r>
    </w:p>
    <w:p>
      <w:pPr>
        <w:pStyle w:val="FirstParagraph"/>
      </w:pPr>
      <w:r>
        <w:t xml:space="preserve">Общее число особей остаётся постоянным: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t>S</m:t>
          </m:r>
          <m:r>
            <m:rPr>
              <m:sty m:val="p"/>
            </m:rPr>
            <m:t>+</m:t>
          </m:r>
          <m:r>
            <m:t>I</m:t>
          </m:r>
          <m:r>
            <m:rPr>
              <m:sty m:val="p"/>
            </m:rPr>
            <m:t>+</m:t>
          </m:r>
          <m:r>
            <m:t>R</m:t>
          </m:r>
          <m:r>
            <m:rPr>
              <m:sty m:val="p"/>
            </m:rPr>
            <m:t>.</m:t>
          </m:r>
        </m:oMath>
      </m:oMathPara>
    </w:p>
    <w:bookmarkStart w:id="21" w:name="X1972d1df4c0a844cc663bfddaaad4b71521e43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Система дифференциальных уравнений модели SIR: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S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S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I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S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где:</w:t>
      </w:r>
    </w:p>
    <w:p>
      <w:pPr>
        <w:numPr>
          <w:ilvl w:val="0"/>
          <w:numId w:val="1004"/>
        </w:numPr>
      </w:pPr>
      <w:r>
        <w:t xml:space="preserve">коэффициент заражения,</w:t>
      </w:r>
    </w:p>
    <w:p>
      <w:pPr>
        <w:numPr>
          <w:ilvl w:val="0"/>
          <w:numId w:val="1004"/>
        </w:numPr>
      </w:pPr>
      <w:r>
        <w:t xml:space="preserve">коэффициент выздоровления.</w:t>
      </w:r>
    </w:p>
    <w:p>
      <w:pPr>
        <w:pStyle w:val="FirstParagraph"/>
      </w:pPr>
      <w:r>
        <w:t xml:space="preserve">Данная система описывает динамику заражения и выздоровления в популяции</w:t>
      </w:r>
    </w:p>
    <w:bookmarkEnd w:id="21"/>
    <w:bookmarkEnd w:id="22"/>
    <w:bookmarkStart w:id="112" w:name="практическая-часть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Практическая часть</w:t>
      </w:r>
    </w:p>
    <w:bookmarkStart w:id="27" w:name="открытие-scilab-и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Открытие Scilab и Xcos</w:t>
      </w:r>
    </w:p>
    <w:p>
      <w:pPr>
        <w:pStyle w:val="FirstParagraph"/>
      </w:pPr>
      <w:r>
        <w:t xml:space="preserve">Была запущена среда Scilab, затем открыт Xcos для создания модели.(рис. 1).</w:t>
      </w:r>
    </w:p>
    <w:bookmarkStart w:id="26" w:name="fig:001"/>
    <w:p>
      <w:pPr>
        <w:pStyle w:val="CaptionedFigure"/>
      </w:pPr>
      <w:r>
        <w:drawing>
          <wp:inline>
            <wp:extent cx="3733800" cy="1644832"/>
            <wp:effectExtent b="0" l="0" r="0" t="0"/>
            <wp:docPr descr="Рис. 1: Открытие Scilab и Xcos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4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Открытие Scilab и Xcos</w:t>
      </w:r>
    </w:p>
    <w:bookmarkEnd w:id="26"/>
    <w:bookmarkEnd w:id="27"/>
    <w:bookmarkStart w:id="32" w:name="задание-параметров-модел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параметров модели</w:t>
      </w:r>
    </w:p>
    <w:p>
      <w:pPr>
        <w:pStyle w:val="FirstParagraph"/>
      </w:pPr>
      <w:r>
        <w:t xml:space="preserve">Заданы значения:</w:t>
      </w:r>
    </w:p>
    <w:p>
      <w:pPr>
        <w:pStyle w:val="BodyText"/>
      </w:pPr>
      <w:r>
        <w:t xml:space="preserve">= 1,</w:t>
      </w:r>
      <w:r>
        <w:t xml:space="preserve"> </w:t>
      </w:r>
      <w:r>
        <w:t xml:space="preserve">= 0.3. (рис. 2).</w:t>
      </w:r>
    </w:p>
    <w:bookmarkStart w:id="31" w:name="fig:002"/>
    <w:p>
      <w:pPr>
        <w:pStyle w:val="CaptionedFigure"/>
      </w:pPr>
      <w:r>
        <w:drawing>
          <wp:inline>
            <wp:extent cx="3733800" cy="2462887"/>
            <wp:effectExtent b="0" l="0" r="0" t="0"/>
            <wp:docPr descr="Рис. 2: Задание параметров модели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2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параметров модели</w:t>
      </w:r>
    </w:p>
    <w:bookmarkEnd w:id="31"/>
    <w:bookmarkEnd w:id="32"/>
    <w:bookmarkStart w:id="41" w:name="построение-модели-в-xco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Построение модели в Xcos</w:t>
      </w:r>
    </w:p>
    <w:p>
      <w:pPr>
        <w:pStyle w:val="FirstParagraph"/>
      </w:pPr>
      <w:r>
        <w:t xml:space="preserve">Модель была собрана с использованием следующих блоков: (рис. 3).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CLOCK_c</w:t>
      </w:r>
      <w:r>
        <w:t xml:space="preserve"> </w:t>
      </w:r>
      <w:r>
        <w:t xml:space="preserve">— для управления временем моделирования.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INTEGRAL_m</w:t>
      </w:r>
      <w:r>
        <w:t xml:space="preserve"> </w:t>
      </w:r>
      <w:r>
        <w:t xml:space="preserve">— для интегрирования уравнений.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GAINBLK_f</w:t>
      </w:r>
      <w:r>
        <w:t xml:space="preserve"> </w:t>
      </w:r>
      <w:r>
        <w:t xml:space="preserve">— для задания коэффициентов и 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SUMMATION</w:t>
      </w:r>
      <w:r>
        <w:t xml:space="preserve"> </w:t>
      </w:r>
      <w:r>
        <w:t xml:space="preserve">— для суммирования потоков.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PROD_f</w:t>
      </w:r>
      <w:r>
        <w:t xml:space="preserve"> </w:t>
      </w:r>
      <w:r>
        <w:t xml:space="preserve">— для вычисления произведений.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MUX</w:t>
      </w:r>
      <w:r>
        <w:t xml:space="preserve"> </w:t>
      </w:r>
      <w:r>
        <w:t xml:space="preserve">— для объединения данных на один график.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CSCOPE</w:t>
      </w:r>
      <w:r>
        <w:t xml:space="preserve"> </w:t>
      </w:r>
      <w:r>
        <w:t xml:space="preserve">— для визуализации графиков.</w:t>
      </w:r>
    </w:p>
    <w:bookmarkStart w:id="36" w:name="fig:003"/>
    <w:p>
      <w:pPr>
        <w:pStyle w:val="CaptionedFigure"/>
      </w:pPr>
      <w:r>
        <w:drawing>
          <wp:inline>
            <wp:extent cx="3733800" cy="2441162"/>
            <wp:effectExtent b="0" l="0" r="0" t="0"/>
            <wp:docPr descr="Рис. 3: Построение модели в Xcos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1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Построение модели в Xcos</w:t>
      </w:r>
    </w:p>
    <w:bookmarkEnd w:id="36"/>
    <w:p>
      <w:pPr>
        <w:pStyle w:val="BodyText"/>
      </w:pPr>
      <w:r>
        <w:t xml:space="preserve">Начальные условия были установлены: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=</m:t>
          </m:r>
          <m:r>
            <m:t>0.999</m:t>
          </m:r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=</m:t>
          </m:r>
          <m:r>
            <m:t>0.001</m:t>
          </m:r>
          <m: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## Запуск графика модели SIR</w:t>
      </w:r>
    </w:p>
    <w:bookmarkStart w:id="40" w:name="fig:004"/>
    <w:p>
      <w:pPr>
        <w:pStyle w:val="CaptionedFigure"/>
      </w:pPr>
      <w:r>
        <w:drawing>
          <wp:inline>
            <wp:extent cx="3733800" cy="2530965"/>
            <wp:effectExtent b="0" l="0" r="0" t="0"/>
            <wp:docPr descr="Рис. 4: Запуск графика модели SIR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0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графика модели SIR</w:t>
      </w:r>
    </w:p>
    <w:bookmarkEnd w:id="40"/>
    <w:p>
      <w:pPr>
        <w:pStyle w:val="BodyText"/>
      </w:pPr>
      <w:r>
        <w:t xml:space="preserve">При запуске модели были получены три графика: (рис. 4).</w:t>
      </w:r>
    </w:p>
    <w:p>
      <w:pPr>
        <w:numPr>
          <w:ilvl w:val="0"/>
          <w:numId w:val="1006"/>
        </w:numPr>
      </w:pPr>
      <w:r>
        <w:t xml:space="preserve">График S(t) (синим) показывает уменьшение восприимчивых особей.</w:t>
      </w:r>
    </w:p>
    <w:p>
      <w:pPr>
        <w:numPr>
          <w:ilvl w:val="0"/>
          <w:numId w:val="1006"/>
        </w:numPr>
      </w:pPr>
      <w:r>
        <w:t xml:space="preserve">График I(t) (зелёным) показывает рост заражённых, достигая максимума.</w:t>
      </w:r>
    </w:p>
    <w:p>
      <w:pPr>
        <w:numPr>
          <w:ilvl w:val="0"/>
          <w:numId w:val="1006"/>
        </w:numPr>
      </w:pPr>
      <w:r>
        <w:t xml:space="preserve">График R(t) (красным) показывает увеличение выздоровевших.</w:t>
      </w:r>
    </w:p>
    <w:p>
      <w:pPr>
        <w:pStyle w:val="FirstParagraph"/>
      </w:pPr>
      <w:r>
        <w:t xml:space="preserve">Пик числа заражённых i(t) показывает максимальное количество больных в популяции одновременно. Это важный показатель, который может быть использован для оценки нагрузки на систему здравоохранения во время эпидемии.</w:t>
      </w:r>
    </w:p>
    <w:bookmarkEnd w:id="41"/>
    <w:bookmarkStart w:id="58" w:name="реализация-модели-в-modelica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Реализация модели в Modelica</w:t>
      </w:r>
    </w:p>
    <w:p>
      <w:pPr>
        <w:pStyle w:val="Compact"/>
        <w:numPr>
          <w:ilvl w:val="0"/>
          <w:numId w:val="1007"/>
        </w:numPr>
      </w:pPr>
      <w:r>
        <w:t xml:space="preserve">Далее я использовал блок</w:t>
      </w:r>
      <w:r>
        <w:t xml:space="preserve"> </w:t>
      </w:r>
      <w:r>
        <w:t xml:space="preserve">“Modelica generic”</w:t>
      </w:r>
      <w:r>
        <w:t xml:space="preserve"> </w:t>
      </w:r>
      <w:r>
        <w:t xml:space="preserve">в Xcos для реализации модели SIR. Это оказалось проще, так как код на языке Modelica более компактный и читаемый (рис. 5).</w:t>
      </w:r>
    </w:p>
    <w:bookmarkStart w:id="45" w:name="fig:005"/>
    <w:p>
      <w:pPr>
        <w:pStyle w:val="CaptionedFigure"/>
      </w:pPr>
      <w:r>
        <w:drawing>
          <wp:inline>
            <wp:extent cx="3733800" cy="3049792"/>
            <wp:effectExtent b="0" l="0" r="0" t="0"/>
            <wp:docPr descr="Рис. 5: Реализация модели в Modelica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9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Реализация модели в Modelica</w:t>
      </w:r>
    </w:p>
    <w:bookmarkEnd w:id="45"/>
    <w:p>
      <w:pPr>
        <w:pStyle w:val="Compact"/>
        <w:numPr>
          <w:ilvl w:val="0"/>
          <w:numId w:val="1008"/>
        </w:numPr>
      </w:pPr>
      <w:r>
        <w:t xml:space="preserve">здесь я ввел значения констант и выходных переменных, которые мы имеем в модели (рис. 6).</w:t>
      </w:r>
    </w:p>
    <w:bookmarkStart w:id="49" w:name="fig:006"/>
    <w:p>
      <w:pPr>
        <w:pStyle w:val="CaptionedFigure"/>
      </w:pPr>
      <w:r>
        <w:drawing>
          <wp:inline>
            <wp:extent cx="3733800" cy="3591753"/>
            <wp:effectExtent b="0" l="0" r="0" t="0"/>
            <wp:docPr descr="Рис. 6: Реализация модели в Modelica" title="" id="47" name="Picture"/>
            <a:graphic>
              <a:graphicData uri="http://schemas.openxmlformats.org/drawingml/2006/picture">
                <pic:pic>
                  <pic:nvPicPr>
                    <pic:cNvPr descr="image/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1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Реализация модели в Modelica</w:t>
      </w:r>
    </w:p>
    <w:bookmarkEnd w:id="49"/>
    <w:p>
      <w:pPr>
        <w:pStyle w:val="Compact"/>
        <w:numPr>
          <w:ilvl w:val="0"/>
          <w:numId w:val="1009"/>
        </w:numPr>
      </w:pPr>
      <w:r>
        <w:t xml:space="preserve">Для реализации модели использовался Modelica Generic Block. Код:(рис. 7).</w:t>
      </w:r>
    </w:p>
    <w:bookmarkStart w:id="53" w:name="fig:007"/>
    <w:p>
      <w:pPr>
        <w:pStyle w:val="CaptionedFigure"/>
      </w:pPr>
      <w:r>
        <w:drawing>
          <wp:inline>
            <wp:extent cx="3733800" cy="3426912"/>
            <wp:effectExtent b="0" l="0" r="0" t="0"/>
            <wp:docPr descr="Рис. 7: Реализация модели в Modelica" title="" id="51" name="Picture"/>
            <a:graphic>
              <a:graphicData uri="http://schemas.openxmlformats.org/drawingml/2006/picture">
                <pic:pic>
                  <pic:nvPicPr>
                    <pic:cNvPr descr="image/6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6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Реализация модели в Modelica</w:t>
      </w:r>
    </w:p>
    <w:bookmarkEnd w:id="53"/>
    <w:p>
      <w:pPr>
        <w:pStyle w:val="BodyText"/>
      </w:pPr>
      <w:r>
        <w:t xml:space="preserve">Я запустил симуляцию с использованием блока Modelica и получил те же графики, что и в шаге 4. Это ожидаемо, так как параметры и уравнения остались неизменными, что подтверждает корректность реализации модели. (рис. 8).</w:t>
      </w:r>
    </w:p>
    <w:bookmarkStart w:id="57" w:name="fig:008"/>
    <w:p>
      <w:pPr>
        <w:pStyle w:val="CaptionedFigure"/>
      </w:pPr>
      <w:r>
        <w:drawing>
          <wp:inline>
            <wp:extent cx="3733800" cy="2231234"/>
            <wp:effectExtent b="0" l="0" r="0" t="0"/>
            <wp:docPr descr="Рис. 8: Сравнение графиков" title="" id="55" name="Picture"/>
            <a:graphic>
              <a:graphicData uri="http://schemas.openxmlformats.org/drawingml/2006/picture">
                <pic:pic>
                  <pic:nvPicPr>
                    <pic:cNvPr descr="image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1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Сравнение графиков</w:t>
      </w:r>
    </w:p>
    <w:bookmarkEnd w:id="57"/>
    <w:bookmarkEnd w:id="58"/>
    <w:bookmarkStart w:id="59" w:name="X1392f7c1494bebcc5b60655d19a1dba48de41d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Решение упражнения с добавлением рождаемости</w:t>
      </w:r>
    </w:p>
    <w:p>
      <w:pPr>
        <w:pStyle w:val="FirstParagraph"/>
      </w:pPr>
      <w:r>
        <w:t xml:space="preserve">Для модификации модели было необходимо добавить процессы рождаемости и смертности. Новая система дифференциальных уравнений выглядит следующим образом: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S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S</m:t>
                    </m:r>
                    <m:r>
                      <m:t>I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μ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S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I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S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R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μ — коэффициент рождаемости и смертности, который учитывает приток новых уязвимых и естественную убыль населения во всех группах.</w:t>
      </w:r>
      <w:r>
        <w:t xml:space="preserve"> </w:t>
      </w:r>
      <w:r>
        <w:t xml:space="preserve">N — общая популяция, принятая равной 1 (нормированная).</w:t>
      </w:r>
    </w:p>
    <w:p>
      <w:pPr>
        <w:pStyle w:val="Compact"/>
        <w:numPr>
          <w:ilvl w:val="0"/>
          <w:numId w:val="1010"/>
        </w:numPr>
      </w:pPr>
      <w:r>
        <w:t xml:space="preserve">Эта модификация делает модель более реалистичной, так как в реальной жизни популяция не остаётся полностью замкнутой, а обновляется за счёт рождений и смертей.</w:t>
      </w:r>
    </w:p>
    <w:bookmarkEnd w:id="59"/>
    <w:bookmarkStart w:id="64" w:name="X520c099d52738c39083ed857710b3979e4f6553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Построение модифицированной модели в Xcos</w:t>
      </w:r>
    </w:p>
    <w:p>
      <w:pPr>
        <w:pStyle w:val="FirstParagraph"/>
      </w:pPr>
      <w:r>
        <w:t xml:space="preserve">Я построил новую модель в Xcos, добавив блоки для учёта</w:t>
      </w:r>
      <w:r>
        <w:t xml:space="preserve"> </w:t>
      </w:r>
      <m:oMath>
        <m:r>
          <m:t>μ</m:t>
        </m:r>
      </m:oMath>
      <w:r>
        <w:t xml:space="preserve">. Уравнения теперь включают дополнительные члены:</w:t>
      </w:r>
    </w:p>
    <w:p>
      <w:pPr>
        <w:numPr>
          <w:ilvl w:val="0"/>
          <w:numId w:val="1011"/>
        </w:numPr>
      </w:pPr>
      <w:r>
        <w:t xml:space="preserve">Для ( s(t) 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numPr>
          <w:ilvl w:val="0"/>
          <w:numId w:val="1011"/>
        </w:numPr>
      </w:pPr>
      <w:r>
        <w:t xml:space="preserve">Для ( i(t) 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…</m:t>
          </m:r>
          <m:r>
            <m:rPr>
              <m:sty m:val="p"/>
            </m:rPr>
            <m:t>−</m:t>
          </m:r>
          <m:r>
            <m:t>μ</m:t>
          </m:r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</m:oMath>
      </m:oMathPara>
    </w:p>
    <w:p>
      <w:pPr>
        <w:numPr>
          <w:ilvl w:val="0"/>
          <w:numId w:val="1011"/>
        </w:numPr>
      </w:pPr>
      <w:r>
        <w:t xml:space="preserve">Для ( r(t) 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…</m:t>
          </m:r>
          <m:r>
            <m:rPr>
              <m:sty m:val="p"/>
            </m:rPr>
            <m:t>−</m:t>
          </m:r>
          <m:r>
            <m:t>μ</m:t>
          </m:r>
          <m: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как показано в (рис. 9).</w:t>
      </w:r>
    </w:p>
    <w:bookmarkStart w:id="63" w:name="fig:009"/>
    <w:p>
      <w:pPr>
        <w:pStyle w:val="CaptionedFigure"/>
      </w:pPr>
      <w:r>
        <w:drawing>
          <wp:inline>
            <wp:extent cx="3733800" cy="2721797"/>
            <wp:effectExtent b="0" l="0" r="0" t="0"/>
            <wp:docPr descr="Рис. 9: Построение модифицированной модели в Xcos" title="" id="61" name="Picture"/>
            <a:graphic>
              <a:graphicData uri="http://schemas.openxmlformats.org/drawingml/2006/picture">
                <pic:pic>
                  <pic:nvPicPr>
                    <pic:cNvPr descr="image/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1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Построение модифицированной модели в Xcos</w:t>
      </w:r>
    </w:p>
    <w:bookmarkEnd w:id="63"/>
    <w:bookmarkEnd w:id="64"/>
    <w:bookmarkStart w:id="73" w:name="X3547b0ac6789de1da9b2643ea4b4bc68f50133e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Анализ графиков для модифицированной модели</w:t>
      </w:r>
    </w:p>
    <w:p>
      <w:pPr>
        <w:pStyle w:val="Compact"/>
        <w:numPr>
          <w:ilvl w:val="0"/>
          <w:numId w:val="1012"/>
        </w:numPr>
      </w:pPr>
      <w:r>
        <w:t xml:space="preserve">Сначала я установил μ=0, чтобы проверить, совпадает ли модифицированная модель с базовой SIR. Графики были идентичны тем, что получены в шагах 4 и 6, что подтвердило правильность построения модели, так как при μ=0 рождаемость и смертность отсутствуют (рис. 10).</w:t>
      </w:r>
    </w:p>
    <w:bookmarkStart w:id="68" w:name="fig:010"/>
    <w:p>
      <w:pPr>
        <w:pStyle w:val="CaptionedFigure"/>
      </w:pPr>
      <w:r>
        <w:drawing>
          <wp:inline>
            <wp:extent cx="3733800" cy="2476691"/>
            <wp:effectExtent b="0" l="0" r="0" t="0"/>
            <wp:docPr descr="Рис. 10: Анализ графиков для модифицированной модели" title="" id="66" name="Picture"/>
            <a:graphic>
              <a:graphicData uri="http://schemas.openxmlformats.org/drawingml/2006/picture">
                <pic:pic>
                  <pic:nvPicPr>
                    <pic:cNvPr descr="image/1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Анализ графиков для модифицированной модели</w:t>
      </w:r>
    </w:p>
    <w:bookmarkEnd w:id="68"/>
    <w:p>
      <w:pPr>
        <w:pStyle w:val="BodyText"/>
      </w:pPr>
      <w:r>
        <w:t xml:space="preserve">затем я изменил μ=0.2 и запустил симуляцию. На графиках видно (рис. 11)</w:t>
      </w:r>
    </w:p>
    <w:p>
      <w:pPr>
        <w:pStyle w:val="Compact"/>
        <w:numPr>
          <w:ilvl w:val="0"/>
          <w:numId w:val="1013"/>
        </w:numPr>
      </w:pPr>
      <w:r>
        <w:t xml:space="preserve">Число уязвимых s(t) стабилизируется на определённом уровне, а не падает до нуля, из-за притока новых уязвимых за счёт рождаемости.</w:t>
      </w:r>
    </w:p>
    <w:p>
      <w:pPr>
        <w:pStyle w:val="Compact"/>
        <w:numPr>
          <w:ilvl w:val="0"/>
          <w:numId w:val="1013"/>
        </w:numPr>
      </w:pPr>
      <w:r>
        <w:t xml:space="preserve">Число заражённых i(t) также не исчезает, а остаётся на постоянном уровне, что указывает на эндемическое состояние.</w:t>
      </w:r>
    </w:p>
    <w:bookmarkStart w:id="72" w:name="fig:011"/>
    <w:p>
      <w:pPr>
        <w:pStyle w:val="CaptionedFigure"/>
      </w:pPr>
      <w:r>
        <w:drawing>
          <wp:inline>
            <wp:extent cx="3733800" cy="2454169"/>
            <wp:effectExtent b="0" l="0" r="0" t="0"/>
            <wp:docPr descr="Рис. 11: Анализ графиков для модифицированной модели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4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Анализ графиков для модифицированной модели</w:t>
      </w:r>
    </w:p>
    <w:bookmarkEnd w:id="72"/>
    <w:bookmarkEnd w:id="73"/>
    <w:bookmarkStart w:id="87" w:name="Xd81bb05cb775bd7c386a6f28a21971479bc19eb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Построение модифицированной модели с помощью Modelica</w:t>
      </w:r>
    </w:p>
    <w:p>
      <w:pPr>
        <w:pStyle w:val="Compact"/>
        <w:numPr>
          <w:ilvl w:val="0"/>
          <w:numId w:val="1014"/>
        </w:numPr>
      </w:pPr>
      <w:r>
        <w:t xml:space="preserve">использовали блок</w:t>
      </w:r>
      <w:r>
        <w:t xml:space="preserve"> </w:t>
      </w:r>
      <w:r>
        <w:t xml:space="preserve">“Modelica generic”</w:t>
      </w:r>
      <w:r>
        <w:t xml:space="preserve"> </w:t>
      </w:r>
      <w:r>
        <w:t xml:space="preserve">для реализации модифицированной модели. Код был обновлён следующим образом (рис. 12)</w:t>
      </w:r>
    </w:p>
    <w:bookmarkStart w:id="77" w:name="fig:012"/>
    <w:p>
      <w:pPr>
        <w:pStyle w:val="CaptionedFigure"/>
      </w:pPr>
      <w:r>
        <w:drawing>
          <wp:inline>
            <wp:extent cx="3733800" cy="2915093"/>
            <wp:effectExtent b="0" l="0" r="0" t="0"/>
            <wp:docPr descr="Рис. 12: Построение модифицированной модели с помощью Modelica" title="" id="75" name="Picture"/>
            <a:graphic>
              <a:graphicData uri="http://schemas.openxmlformats.org/drawingml/2006/picture">
                <pic:pic>
                  <pic:nvPicPr>
                    <pic:cNvPr descr="image/2121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5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Построение модифицированной модели с помощью Modelica</w:t>
      </w:r>
    </w:p>
    <w:bookmarkEnd w:id="77"/>
    <w:p>
      <w:pPr>
        <w:pStyle w:val="Compact"/>
        <w:numPr>
          <w:ilvl w:val="0"/>
          <w:numId w:val="1015"/>
        </w:numPr>
      </w:pPr>
      <w:r>
        <w:t xml:space="preserve">здесь я ввел значения констант и выходных переменных, которые мы имеем в модели (рис. 13).</w:t>
      </w:r>
    </w:p>
    <w:bookmarkStart w:id="81" w:name="fig:013"/>
    <w:p>
      <w:pPr>
        <w:pStyle w:val="CaptionedFigure"/>
      </w:pPr>
      <w:r>
        <w:drawing>
          <wp:inline>
            <wp:extent cx="3733800" cy="3509577"/>
            <wp:effectExtent b="0" l="0" r="0" t="0"/>
            <wp:docPr descr="Рис. 13: Построение модифицированной модели с помощью Modelica" title="" id="79" name="Picture"/>
            <a:graphic>
              <a:graphicData uri="http://schemas.openxmlformats.org/drawingml/2006/picture">
                <pic:pic>
                  <pic:nvPicPr>
                    <pic:cNvPr descr="image/13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9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Построение модифицированной модели с помощью Modelica</w:t>
      </w:r>
    </w:p>
    <w:bookmarkEnd w:id="81"/>
    <w:bookmarkStart w:id="86" w:name="код-рис.--fig014."/>
    <w:p>
      <w:pPr>
        <w:pStyle w:val="Heading3"/>
      </w:pPr>
      <w:r>
        <w:rPr>
          <w:rStyle w:val="SectionNumber"/>
        </w:rPr>
        <w:t xml:space="preserve">3.8.1</w:t>
      </w:r>
      <w:r>
        <w:tab/>
      </w:r>
      <w:r>
        <w:t xml:space="preserve">Код: (рис. 14).</w:t>
      </w:r>
    </w:p>
    <w:bookmarkStart w:id="85" w:name="fig:014"/>
    <w:p>
      <w:pPr>
        <w:pStyle w:val="CaptionedFigure"/>
      </w:pPr>
      <w:r>
        <w:drawing>
          <wp:inline>
            <wp:extent cx="3733800" cy="3483596"/>
            <wp:effectExtent b="0" l="0" r="0" t="0"/>
            <wp:docPr descr="Рис. 14: Код модифицированной модели" title="" id="83" name="Picture"/>
            <a:graphic>
              <a:graphicData uri="http://schemas.openxmlformats.org/drawingml/2006/picture">
                <pic:pic>
                  <pic:nvPicPr>
                    <pic:cNvPr descr="image/14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3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Код модифицированной модели</w:t>
      </w:r>
    </w:p>
    <w:bookmarkEnd w:id="85"/>
    <w:bookmarkEnd w:id="86"/>
    <w:bookmarkEnd w:id="87"/>
    <w:bookmarkStart w:id="92" w:name="X188e94dc691c8059a20f0fa9d5615822f6b766f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Визуализация графиков для модифицированной модели</w:t>
      </w:r>
    </w:p>
    <w:p>
      <w:pPr>
        <w:pStyle w:val="Compact"/>
        <w:numPr>
          <w:ilvl w:val="0"/>
          <w:numId w:val="1016"/>
        </w:numPr>
      </w:pPr>
      <w:r>
        <w:t xml:space="preserve">Я запустил симуляцию и получил графики, аналогичные тем, что были ранее. Это подтвердило, что модель работает корректно в обоих подходах (блоки и Modelica) (рис. 15).</w:t>
      </w:r>
    </w:p>
    <w:bookmarkStart w:id="91" w:name="fig:015"/>
    <w:p>
      <w:pPr>
        <w:pStyle w:val="CaptionedFigure"/>
      </w:pPr>
      <w:r>
        <w:drawing>
          <wp:inline>
            <wp:extent cx="3733800" cy="2514092"/>
            <wp:effectExtent b="0" l="0" r="0" t="0"/>
            <wp:docPr descr="Рис. 15: Визуализация графиков для модифицированной модели" title="" id="89" name="Picture"/>
            <a:graphic>
              <a:graphicData uri="http://schemas.openxmlformats.org/drawingml/2006/picture">
                <pic:pic>
                  <pic:nvPicPr>
                    <pic:cNvPr descr="image/15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4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Визуализация графиков для модифицированной модели</w:t>
      </w:r>
    </w:p>
    <w:bookmarkEnd w:id="91"/>
    <w:bookmarkEnd w:id="92"/>
    <w:bookmarkStart w:id="101" w:name="моделирование-в-openmodelica-omedit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Моделирование в OpenModelica (OMEdit)</w:t>
      </w:r>
    </w:p>
    <w:p>
      <w:pPr>
        <w:pStyle w:val="Compact"/>
        <w:numPr>
          <w:ilvl w:val="0"/>
          <w:numId w:val="1017"/>
        </w:numPr>
      </w:pPr>
      <w:r>
        <w:t xml:space="preserve">Я перенёс модифицированную модель в среду OpenModelica (OMEdit) (рис. 16).</w:t>
      </w:r>
    </w:p>
    <w:bookmarkStart w:id="96" w:name="fig:016"/>
    <w:p>
      <w:pPr>
        <w:pStyle w:val="CaptionedFigure"/>
      </w:pPr>
      <w:r>
        <w:drawing>
          <wp:inline>
            <wp:extent cx="3733800" cy="2177241"/>
            <wp:effectExtent b="0" l="0" r="0" t="0"/>
            <wp:docPr descr="Рис. 16: Моделирование в OpenModelica (OMEdit)" title="" id="94" name="Picture"/>
            <a:graphic>
              <a:graphicData uri="http://schemas.openxmlformats.org/drawingml/2006/picture">
                <pic:pic>
                  <pic:nvPicPr>
                    <pic:cNvPr descr="image/16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7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Моделирование в OpenModelica (OMEdit)</w:t>
      </w:r>
    </w:p>
    <w:bookmarkEnd w:id="96"/>
    <w:p>
      <w:pPr>
        <w:pStyle w:val="Compact"/>
        <w:numPr>
          <w:ilvl w:val="0"/>
          <w:numId w:val="1018"/>
        </w:numPr>
      </w:pPr>
      <w:r>
        <w:t xml:space="preserve">провёл симуляцию с μ=0.2. Графики были визуализированы и показали ту же динамику, что и в Xcos, что подтверждает согласованность результатов (рис. 17).</w:t>
      </w:r>
    </w:p>
    <w:bookmarkStart w:id="100" w:name="fig:017"/>
    <w:p>
      <w:pPr>
        <w:pStyle w:val="CaptionedFigure"/>
      </w:pPr>
      <w:r>
        <w:drawing>
          <wp:inline>
            <wp:extent cx="3733800" cy="1299187"/>
            <wp:effectExtent b="0" l="0" r="0" t="0"/>
            <wp:docPr descr="Рис. 17: Визуализация графиков для модифицированной модели" title="" id="98" name="Picture"/>
            <a:graphic>
              <a:graphicData uri="http://schemas.openxmlformats.org/drawingml/2006/picture">
                <pic:pic>
                  <pic:nvPicPr>
                    <pic:cNvPr descr="image/17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9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Визуализация графиков для модифицированной модели</w:t>
      </w:r>
    </w:p>
    <w:bookmarkEnd w:id="100"/>
    <w:bookmarkEnd w:id="101"/>
    <w:bookmarkStart w:id="106" w:name="исследование-различных-случаев-β10μ0.7"/>
    <w:p>
      <w:pPr>
        <w:pStyle w:val="Heading2"/>
      </w:pPr>
      <w:r>
        <w:rPr>
          <w:rStyle w:val="SectionNumber"/>
        </w:rPr>
        <w:t xml:space="preserve">3.11</w:t>
      </w:r>
      <w:r>
        <w:tab/>
      </w:r>
      <w:r>
        <w:t xml:space="preserve">Исследование различных случаев (β=10,μ=0.7)</w:t>
      </w:r>
    </w:p>
    <w:p>
      <w:pPr>
        <w:numPr>
          <w:ilvl w:val="0"/>
          <w:numId w:val="1019"/>
        </w:numPr>
      </w:pPr>
      <w:r>
        <w:t xml:space="preserve">Я провёл эксперимент, установив β=10 и μ=0.7. На графиках видно:</w:t>
      </w:r>
    </w:p>
    <w:p>
      <w:pPr>
        <w:numPr>
          <w:ilvl w:val="0"/>
          <w:numId w:val="1019"/>
        </w:numPr>
      </w:pPr>
      <w:r>
        <w:t xml:space="preserve">Число уязвимых s(t) падает практически мгновенно из-за высокого коэффициента заражения.</w:t>
      </w:r>
    </w:p>
    <w:p>
      <w:pPr>
        <w:numPr>
          <w:ilvl w:val="0"/>
          <w:numId w:val="1019"/>
        </w:numPr>
      </w:pPr>
      <w:r>
        <w:t xml:space="preserve">Число заражённых i(t) резко возрастает, но благодаря высокому μ=0.7 (быстрая убыль населения) и выздоровлению эпидемия затухает примерно через 5 дней (рис. 18).</w:t>
      </w:r>
    </w:p>
    <w:bookmarkStart w:id="105" w:name="fig:018"/>
    <w:p>
      <w:pPr>
        <w:pStyle w:val="CaptionedFigure"/>
      </w:pPr>
      <w:r>
        <w:drawing>
          <wp:inline>
            <wp:extent cx="3733800" cy="2239452"/>
            <wp:effectExtent b="0" l="0" r="0" t="0"/>
            <wp:docPr descr="Рис. 18: Исследование различных случаев (β=10,μ=0.7)" title="" id="103" name="Picture"/>
            <a:graphic>
              <a:graphicData uri="http://schemas.openxmlformats.org/drawingml/2006/picture">
                <pic:pic>
                  <pic:nvPicPr>
                    <pic:cNvPr descr="image/18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Исследование различных случаев (β=10,μ=0.7)</w:t>
      </w:r>
    </w:p>
    <w:bookmarkEnd w:id="105"/>
    <w:bookmarkEnd w:id="106"/>
    <w:bookmarkStart w:id="111" w:name="исследование-случая-с-ν0.9"/>
    <w:p>
      <w:pPr>
        <w:pStyle w:val="Heading2"/>
      </w:pPr>
      <w:r>
        <w:rPr>
          <w:rStyle w:val="SectionNumber"/>
        </w:rPr>
        <w:t xml:space="preserve">3.12</w:t>
      </w:r>
      <w:r>
        <w:tab/>
      </w:r>
      <w:r>
        <w:t xml:space="preserve">Исследование случая с ν=0.9</w:t>
      </w:r>
    </w:p>
    <w:p>
      <w:pPr>
        <w:numPr>
          <w:ilvl w:val="0"/>
          <w:numId w:val="1020"/>
        </w:numPr>
      </w:pPr>
      <w:r>
        <w:t xml:space="preserve">Я установил nu=0.9, что соответствует очень быстрому выздоровлению. В этом случае эпидемия не развивается:</w:t>
      </w:r>
    </w:p>
    <w:p>
      <w:pPr>
        <w:numPr>
          <w:ilvl w:val="0"/>
          <w:numId w:val="1020"/>
        </w:numPr>
      </w:pPr>
      <w:r>
        <w:t xml:space="preserve">Число уязвимых s(t) остаётся близким к начальному значению (0.999) и постепенно приближается к 1.</w:t>
      </w:r>
    </w:p>
    <w:p>
      <w:pPr>
        <w:numPr>
          <w:ilvl w:val="0"/>
          <w:numId w:val="1020"/>
        </w:numPr>
      </w:pPr>
      <w:r>
        <w:t xml:space="preserve">Число заражённых i(t)i(t) быстро падает до нуля, так как люди моментально выздоравливают.(рис. 19)</w:t>
      </w:r>
    </w:p>
    <w:bookmarkStart w:id="110" w:name="fig:019"/>
    <w:p>
      <w:pPr>
        <w:pStyle w:val="CaptionedFigure"/>
      </w:pPr>
      <w:r>
        <w:drawing>
          <wp:inline>
            <wp:extent cx="3733800" cy="2497483"/>
            <wp:effectExtent b="0" l="0" r="0" t="0"/>
            <wp:docPr descr="Рис. 19: Исследование случая с ν=0.9" title="" id="108" name="Picture"/>
            <a:graphic>
              <a:graphicData uri="http://schemas.openxmlformats.org/drawingml/2006/picture">
                <pic:pic>
                  <pic:nvPicPr>
                    <pic:cNvPr descr="image/19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7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Исследование случая с ν=0.9</w:t>
      </w:r>
    </w:p>
    <w:bookmarkEnd w:id="110"/>
    <w:bookmarkEnd w:id="111"/>
    <w:bookmarkEnd w:id="112"/>
    <w:bookmarkStart w:id="11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была успешно реализована и исследована модель SIR для описания динамики распространения эпидемии. Были выполнены следующие задачи:</w:t>
      </w:r>
    </w:p>
    <w:p>
      <w:pPr>
        <w:pStyle w:val="Compact"/>
        <w:numPr>
          <w:ilvl w:val="0"/>
          <w:numId w:val="1021"/>
        </w:numPr>
      </w:pPr>
      <w:r>
        <w:t xml:space="preserve">Построена базовая модель SIR в Xcos с использованием блоков и через язык Modelica, а также проведена её симуляция.</w:t>
      </w:r>
    </w:p>
    <w:p>
      <w:pPr>
        <w:pStyle w:val="Compact"/>
        <w:numPr>
          <w:ilvl w:val="0"/>
          <w:numId w:val="1021"/>
        </w:numPr>
      </w:pPr>
      <w:r>
        <w:t xml:space="preserve">Модифицирована модель с учётом рождаемости и смертности, что позволило наблюдать переход к эндемическому состоянию.</w:t>
      </w:r>
    </w:p>
    <w:p>
      <w:pPr>
        <w:pStyle w:val="Compact"/>
        <w:numPr>
          <w:ilvl w:val="0"/>
          <w:numId w:val="1021"/>
        </w:numPr>
      </w:pPr>
      <w:r>
        <w:t xml:space="preserve">Исследованы различные случаи с изменением параметров ββ, νν и μμ, что продемонстрировало их влияние на динамику эпидемии.</w:t>
      </w:r>
    </w:p>
    <w:p>
      <w:pPr>
        <w:pStyle w:val="FirstParagraph"/>
      </w:pPr>
      <w:r>
        <w:t xml:space="preserve">Полученные результаты показывают, как математические модели могут быть применены для анализа эпидемиологических процессов и подчёркивают важность учёта демографических факторов для долгосрочных прогнозов.</w:t>
      </w:r>
    </w:p>
    <w:p>
      <w:pPr>
        <w:pStyle w:val="BodyText"/>
      </w:pPr>
      <w:r>
        <w:t xml:space="preserve">Подробнее см. в</w:t>
      </w:r>
      <w:r>
        <w:t xml:space="preserve"> </w:t>
      </w:r>
      <w:r>
        <w:t xml:space="preserve">[1–3]</w:t>
      </w:r>
      <w:r>
        <w:t xml:space="preserve">.</w:t>
      </w:r>
    </w:p>
    <w:bookmarkEnd w:id="113"/>
    <w:bookmarkStart w:id="121" w:name="список-литературы"/>
    <w:p>
      <w:pPr>
        <w:pStyle w:val="Heading1"/>
      </w:pPr>
      <w:r>
        <w:t xml:space="preserve">Список литературы</w:t>
      </w:r>
    </w:p>
    <w:bookmarkStart w:id="120" w:name="refs"/>
    <w:bookmarkStart w:id="115" w:name="ref-scilab_xcos_e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Steer S., Collette Y., Delebecque F.</w:t>
      </w:r>
      <w:r>
        <w:t xml:space="preserve"> </w:t>
      </w:r>
      <w:hyperlink r:id="rId114">
        <w:r>
          <w:rPr>
            <w:rStyle w:val="Hyperlink"/>
          </w:rPr>
          <w:t xml:space="preserve">Scilab/Xcos: A Practical Introduction</w:t>
        </w:r>
      </w:hyperlink>
      <w:r>
        <w:t xml:space="preserve">. Springer, 2018.</w:t>
      </w:r>
    </w:p>
    <w:bookmarkEnd w:id="115"/>
    <w:bookmarkStart w:id="117" w:name="ref-modelica_spec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Association M.</w:t>
      </w:r>
      <w:r>
        <w:t xml:space="preserve"> </w:t>
      </w:r>
      <w:hyperlink r:id="rId116">
        <w:r>
          <w:rPr>
            <w:rStyle w:val="Hyperlink"/>
          </w:rPr>
          <w:t xml:space="preserve">Modelica - A Unified Object-Oriented Language for Systems Modeling: Language Specification</w:t>
        </w:r>
      </w:hyperlink>
      <w:r>
        <w:t xml:space="preserve">. 3.6 изд. 2022.</w:t>
      </w:r>
    </w:p>
    <w:bookmarkEnd w:id="117"/>
    <w:bookmarkStart w:id="119" w:name="ref-openmodelica_manual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Consortium O.S.M.</w:t>
      </w:r>
      <w:r>
        <w:t xml:space="preserve"> </w:t>
      </w:r>
      <w:hyperlink r:id="rId118">
        <w:r>
          <w:rPr>
            <w:rStyle w:val="Hyperlink"/>
          </w:rPr>
          <w:t xml:space="preserve">OpenModelica User’s Guide</w:t>
        </w:r>
      </w:hyperlink>
      <w:r>
        <w:t xml:space="preserve">. 2023.</w:t>
      </w:r>
    </w:p>
    <w:bookmarkEnd w:id="119"/>
    <w:bookmarkEnd w:id="120"/>
    <w:bookmarkEnd w:id="1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8" Target="media/rId88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2" Target="media/rId102.png" /><Relationship Type="http://schemas.openxmlformats.org/officeDocument/2006/relationships/image" Id="rId107" Target="media/rId107.png" /><Relationship Type="http://schemas.openxmlformats.org/officeDocument/2006/relationships/image" Id="rId28" Target="media/rId28.png" /><Relationship Type="http://schemas.openxmlformats.org/officeDocument/2006/relationships/image" Id="rId74" Target="media/rId74.so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42" Target="media/rId42.png" /><Relationship Type="http://schemas.openxmlformats.org/officeDocument/2006/relationships/image" Id="rId54" Target="media/rId54.png" /><Relationship Type="http://schemas.openxmlformats.org/officeDocument/2006/relationships/image" Id="rId60" Target="media/rId60.png" /><Relationship Type="http://schemas.openxmlformats.org/officeDocument/2006/relationships/hyperlink" Id="rId116" Target="https://specification.modelica.org/" TargetMode="External" /><Relationship Type="http://schemas.openxmlformats.org/officeDocument/2006/relationships/hyperlink" Id="rId118" Target="https://www.openmodelica.org/documentation" TargetMode="External" /><Relationship Type="http://schemas.openxmlformats.org/officeDocument/2006/relationships/hyperlink" Id="rId114" Target="https://www.springer.com/gp/book/978331990403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6" Target="https://specification.modelica.org/" TargetMode="External" /><Relationship Type="http://schemas.openxmlformats.org/officeDocument/2006/relationships/hyperlink" Id="rId118" Target="https://www.openmodelica.org/documentation" TargetMode="External" /><Relationship Type="http://schemas.openxmlformats.org/officeDocument/2006/relationships/hyperlink" Id="rId114" Target="https://www.springer.com/gp/book/978331990403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Мугари Абдеррахим</dc:creator>
  <dc:language>ru-RU</dc:language>
  <cp:keywords/>
  <dcterms:created xsi:type="dcterms:W3CDTF">2025-03-08T19:11:07Z</dcterms:created>
  <dcterms:modified xsi:type="dcterms:W3CDTF">2025-03-08T19:11:07Z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13pt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Times New Roman</vt:lpwstr>
  </property>
  <property fmtid="{D5CDD505-2E9C-101B-9397-08002B2CF9AE}" pid="61" name="mainfontoptions">
    <vt:lpwstr>Scale=1.0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Courier New</vt:lpwstr>
  </property>
  <property fmtid="{D5CDD505-2E9C-101B-9397-08002B2CF9AE}" pid="65" name="monofontoptions">
    <vt:lpwstr>Scale=1.0,FakeStretch=0.9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Times New Roman</vt:lpwstr>
  </property>
  <property fmtid="{D5CDD505-2E9C-101B-9397-08002B2CF9AE}" pid="76" name="romanfontoptions">
    <vt:lpwstr>Scale=1.0</vt:lpwstr>
  </property>
  <property fmtid="{D5CDD505-2E9C-101B-9397-08002B2CF9AE}" pid="77" name="sansfont">
    <vt:lpwstr>Times New Roman</vt:lpwstr>
  </property>
  <property fmtid="{D5CDD505-2E9C-101B-9397-08002B2CF9AE}" pid="78" name="sansfontoptions">
    <vt:lpwstr>Scale=1.0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Модель эпидемии (SIR)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