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BEC1" w14:textId="4E8D5423" w:rsidR="00571A0B" w:rsidRDefault="004047BF" w:rsidP="004047BF">
      <w:pPr>
        <w:jc w:val="center"/>
        <w:rPr>
          <w:rFonts w:ascii="Arial" w:hAnsi="Arial" w:cs="Arial"/>
          <w:b/>
          <w:noProof/>
        </w:rPr>
      </w:pPr>
      <w:r>
        <w:rPr>
          <w:rFonts w:ascii="Arial" w:hAnsi="Arial" w:cs="Arial"/>
          <w:b/>
          <w:noProof/>
        </w:rPr>
        <w:t>C</w:t>
      </w:r>
      <w:r w:rsidRPr="004047BF">
        <w:rPr>
          <w:rFonts w:ascii="Arial" w:hAnsi="Arial" w:cs="Arial"/>
          <w:b/>
          <w:noProof/>
        </w:rPr>
        <w:t xml:space="preserve">álculo de medición de resultados </w:t>
      </w:r>
      <w:r>
        <w:rPr>
          <w:rFonts w:ascii="Arial" w:hAnsi="Arial" w:cs="Arial"/>
          <w:b/>
          <w:noProof/>
        </w:rPr>
        <w:t xml:space="preserve">históricos </w:t>
      </w:r>
      <w:r w:rsidRPr="004047BF">
        <w:rPr>
          <w:rFonts w:ascii="Arial" w:hAnsi="Arial" w:cs="Arial"/>
          <w:b/>
          <w:noProof/>
        </w:rPr>
        <w:t>obtenidos del Plan Nacional de Infraestructura Educativa al</w:t>
      </w:r>
      <w:r>
        <w:rPr>
          <w:rFonts w:ascii="Arial" w:hAnsi="Arial" w:cs="Arial"/>
          <w:b/>
          <w:noProof/>
        </w:rPr>
        <w:t xml:space="preserve"> </w:t>
      </w:r>
      <w:r w:rsidRPr="004047BF">
        <w:rPr>
          <w:rFonts w:ascii="Arial" w:hAnsi="Arial" w:cs="Arial"/>
          <w:b/>
          <w:noProof/>
        </w:rPr>
        <w:t>2025 (PNIE), para el periodo 201</w:t>
      </w:r>
      <w:r>
        <w:rPr>
          <w:rFonts w:ascii="Arial" w:hAnsi="Arial" w:cs="Arial"/>
          <w:b/>
          <w:noProof/>
        </w:rPr>
        <w:t>9</w:t>
      </w:r>
      <w:r w:rsidRPr="004047BF">
        <w:rPr>
          <w:rFonts w:ascii="Arial" w:hAnsi="Arial" w:cs="Arial"/>
          <w:b/>
          <w:noProof/>
        </w:rPr>
        <w:t>-2023</w:t>
      </w:r>
      <w:r w:rsidR="00C61680" w:rsidRPr="00C61680">
        <w:rPr>
          <w:rFonts w:ascii="Arial" w:hAnsi="Arial" w:cs="Arial"/>
          <w:noProof/>
          <w:sz w:val="22"/>
          <w:szCs w:val="22"/>
        </w:rPr>
        <w:t xml:space="preserve"> </w:t>
      </w:r>
    </w:p>
    <w:p w14:paraId="68DAF2C1" w14:textId="679655F1" w:rsidR="00571A0B" w:rsidRDefault="00571A0B" w:rsidP="00571A0B">
      <w:pPr>
        <w:spacing w:before="120" w:after="120"/>
        <w:jc w:val="center"/>
        <w:rPr>
          <w:rFonts w:ascii="Arial" w:hAnsi="Arial" w:cs="Arial"/>
          <w:b/>
        </w:rPr>
      </w:pPr>
      <w:r w:rsidRPr="00E718FD">
        <w:rPr>
          <w:rFonts w:ascii="Arial" w:hAnsi="Arial" w:cs="Arial"/>
          <w:b/>
        </w:rPr>
        <w:t>INFORME</w:t>
      </w:r>
    </w:p>
    <w:p w14:paraId="572C2B2A" w14:textId="07E55F9A" w:rsidR="001869E9" w:rsidRDefault="001869E9" w:rsidP="001C43A5">
      <w:pPr>
        <w:pStyle w:val="Prrafodelista"/>
        <w:numPr>
          <w:ilvl w:val="0"/>
          <w:numId w:val="2"/>
        </w:numPr>
        <w:spacing w:before="360" w:after="240"/>
        <w:ind w:left="357" w:hanging="357"/>
        <w:contextualSpacing w:val="0"/>
        <w:jc w:val="both"/>
        <w:rPr>
          <w:rFonts w:ascii="Arial" w:hAnsi="Arial" w:cs="Arial"/>
          <w:b/>
        </w:rPr>
      </w:pPr>
      <w:r>
        <w:rPr>
          <w:rFonts w:ascii="Arial" w:hAnsi="Arial" w:cs="Arial"/>
          <w:b/>
        </w:rPr>
        <w:t>Antecedentes</w:t>
      </w:r>
    </w:p>
    <w:p w14:paraId="70101D2A" w14:textId="5E1E04E2" w:rsidR="00B04653" w:rsidRPr="00B04653" w:rsidRDefault="00B04653" w:rsidP="00C1041E">
      <w:pPr>
        <w:pStyle w:val="Prrafodelista"/>
        <w:numPr>
          <w:ilvl w:val="0"/>
          <w:numId w:val="9"/>
        </w:numPr>
        <w:spacing w:before="240" w:after="120"/>
        <w:ind w:left="357"/>
        <w:contextualSpacing w:val="0"/>
        <w:jc w:val="both"/>
        <w:rPr>
          <w:rFonts w:ascii="Arial" w:hAnsi="Arial" w:cs="Arial"/>
          <w:sz w:val="22"/>
          <w:szCs w:val="22"/>
        </w:rPr>
      </w:pPr>
      <w:r w:rsidRPr="00B04653">
        <w:rPr>
          <w:rFonts w:ascii="Arial" w:hAnsi="Arial" w:cs="Arial"/>
          <w:sz w:val="22"/>
          <w:szCs w:val="22"/>
        </w:rPr>
        <w:t>En el año 2013</w:t>
      </w:r>
      <w:r>
        <w:rPr>
          <w:rFonts w:ascii="Arial" w:hAnsi="Arial" w:cs="Arial"/>
          <w:sz w:val="22"/>
          <w:szCs w:val="22"/>
        </w:rPr>
        <w:t>,</w:t>
      </w:r>
      <w:r w:rsidRPr="00B04653">
        <w:rPr>
          <w:rFonts w:ascii="Arial" w:hAnsi="Arial" w:cs="Arial"/>
          <w:sz w:val="22"/>
          <w:szCs w:val="22"/>
        </w:rPr>
        <w:t xml:space="preserve"> se realizó el Censo de Infraestructura Educativa</w:t>
      </w:r>
      <w:r>
        <w:rPr>
          <w:rFonts w:ascii="Arial" w:hAnsi="Arial" w:cs="Arial"/>
          <w:sz w:val="22"/>
          <w:szCs w:val="22"/>
        </w:rPr>
        <w:t xml:space="preserve"> </w:t>
      </w:r>
      <w:r w:rsidR="00BC5FB6">
        <w:rPr>
          <w:rFonts w:ascii="Arial" w:hAnsi="Arial" w:cs="Arial"/>
          <w:sz w:val="22"/>
          <w:szCs w:val="22"/>
        </w:rPr>
        <w:t>2013</w:t>
      </w:r>
      <w:r w:rsidR="00BC5FB6">
        <w:rPr>
          <w:rStyle w:val="Refdenotaalpie"/>
          <w:rFonts w:ascii="Arial" w:hAnsi="Arial" w:cs="Arial"/>
        </w:rPr>
        <w:footnoteReference w:id="1"/>
      </w:r>
      <w:r w:rsidR="00BC5FB6">
        <w:rPr>
          <w:rFonts w:ascii="Arial" w:hAnsi="Arial" w:cs="Arial"/>
          <w:sz w:val="22"/>
          <w:szCs w:val="22"/>
        </w:rPr>
        <w:t xml:space="preserve"> </w:t>
      </w:r>
      <w:r>
        <w:rPr>
          <w:rFonts w:ascii="Arial" w:hAnsi="Arial" w:cs="Arial"/>
          <w:sz w:val="22"/>
          <w:szCs w:val="22"/>
        </w:rPr>
        <w:t>(</w:t>
      </w:r>
      <w:r w:rsidRPr="00B04653">
        <w:rPr>
          <w:rFonts w:ascii="Arial" w:hAnsi="Arial" w:cs="Arial"/>
          <w:sz w:val="22"/>
          <w:szCs w:val="22"/>
        </w:rPr>
        <w:t>CIE 2013</w:t>
      </w:r>
      <w:r>
        <w:rPr>
          <w:rFonts w:ascii="Arial" w:hAnsi="Arial" w:cs="Arial"/>
          <w:sz w:val="22"/>
          <w:szCs w:val="22"/>
        </w:rPr>
        <w:t>)</w:t>
      </w:r>
      <w:r w:rsidRPr="00B04653">
        <w:rPr>
          <w:rFonts w:ascii="Arial" w:hAnsi="Arial" w:cs="Arial"/>
          <w:sz w:val="22"/>
          <w:szCs w:val="22"/>
        </w:rPr>
        <w:t xml:space="preserve">, a cargo del Instituto Nacional de Estadística e Informática (INEI) en coordinación con el Ministerio de Educación, con la finalidad de obtener información confiable acerca de la real condición de la infraestructura de los locales educativos </w:t>
      </w:r>
      <w:r w:rsidR="002837A5">
        <w:rPr>
          <w:rFonts w:ascii="Arial" w:hAnsi="Arial" w:cs="Arial"/>
          <w:sz w:val="22"/>
          <w:szCs w:val="22"/>
        </w:rPr>
        <w:t xml:space="preserve">(LL.EE.) </w:t>
      </w:r>
      <w:r w:rsidRPr="00B04653">
        <w:rPr>
          <w:rFonts w:ascii="Arial" w:hAnsi="Arial" w:cs="Arial"/>
          <w:sz w:val="22"/>
          <w:szCs w:val="22"/>
        </w:rPr>
        <w:t xml:space="preserve">a nivel nacional, para generar posteriormente indicadores y metas de corto, mediano y largo plazo en el marco de la elaboración de un </w:t>
      </w:r>
      <w:r>
        <w:rPr>
          <w:rFonts w:ascii="Arial" w:hAnsi="Arial" w:cs="Arial"/>
          <w:sz w:val="22"/>
          <w:szCs w:val="22"/>
        </w:rPr>
        <w:t>p</w:t>
      </w:r>
      <w:r w:rsidRPr="00B04653">
        <w:rPr>
          <w:rFonts w:ascii="Arial" w:hAnsi="Arial" w:cs="Arial"/>
          <w:sz w:val="22"/>
          <w:szCs w:val="22"/>
        </w:rPr>
        <w:t xml:space="preserve">lan </w:t>
      </w:r>
      <w:r>
        <w:rPr>
          <w:rFonts w:ascii="Arial" w:hAnsi="Arial" w:cs="Arial"/>
          <w:sz w:val="22"/>
          <w:szCs w:val="22"/>
        </w:rPr>
        <w:t>n</w:t>
      </w:r>
      <w:r w:rsidRPr="00B04653">
        <w:rPr>
          <w:rFonts w:ascii="Arial" w:hAnsi="Arial" w:cs="Arial"/>
          <w:sz w:val="22"/>
          <w:szCs w:val="22"/>
        </w:rPr>
        <w:t xml:space="preserve">acional de </w:t>
      </w:r>
      <w:r>
        <w:rPr>
          <w:rFonts w:ascii="Arial" w:hAnsi="Arial" w:cs="Arial"/>
          <w:sz w:val="22"/>
          <w:szCs w:val="22"/>
        </w:rPr>
        <w:t>i</w:t>
      </w:r>
      <w:r w:rsidRPr="00B04653">
        <w:rPr>
          <w:rFonts w:ascii="Arial" w:hAnsi="Arial" w:cs="Arial"/>
          <w:sz w:val="22"/>
          <w:szCs w:val="22"/>
        </w:rPr>
        <w:t xml:space="preserve">nfraestructura </w:t>
      </w:r>
      <w:r>
        <w:rPr>
          <w:rFonts w:ascii="Arial" w:hAnsi="Arial" w:cs="Arial"/>
          <w:sz w:val="22"/>
          <w:szCs w:val="22"/>
        </w:rPr>
        <w:t>e</w:t>
      </w:r>
      <w:r w:rsidRPr="00B04653">
        <w:rPr>
          <w:rFonts w:ascii="Arial" w:hAnsi="Arial" w:cs="Arial"/>
          <w:sz w:val="22"/>
          <w:szCs w:val="22"/>
        </w:rPr>
        <w:t>ducativa.</w:t>
      </w:r>
      <w:r w:rsidR="00BC42E1" w:rsidRPr="00BC42E1">
        <w:rPr>
          <w:rFonts w:ascii="Arial" w:hAnsi="Arial" w:cs="Arial"/>
          <w:noProof/>
          <w:sz w:val="22"/>
          <w:szCs w:val="22"/>
        </w:rPr>
        <w:t xml:space="preserve"> </w:t>
      </w:r>
    </w:p>
    <w:p w14:paraId="0EB34EE8" w14:textId="77777777" w:rsidR="00B04653" w:rsidRDefault="00B04653" w:rsidP="00C1041E">
      <w:pPr>
        <w:pStyle w:val="Prrafodelista"/>
        <w:numPr>
          <w:ilvl w:val="0"/>
          <w:numId w:val="9"/>
        </w:numPr>
        <w:spacing w:before="240" w:after="120"/>
        <w:contextualSpacing w:val="0"/>
        <w:jc w:val="both"/>
        <w:rPr>
          <w:rFonts w:ascii="Arial" w:hAnsi="Arial" w:cs="Arial"/>
          <w:sz w:val="22"/>
          <w:szCs w:val="22"/>
        </w:rPr>
      </w:pPr>
      <w:r w:rsidRPr="00B04653">
        <w:rPr>
          <w:rFonts w:ascii="Arial" w:hAnsi="Arial" w:cs="Arial"/>
          <w:sz w:val="22"/>
          <w:szCs w:val="22"/>
        </w:rPr>
        <w:t xml:space="preserve">Al respecto, mediante Resolución Ministerial 153-2017-MINEDU, de fecha 6 de marzo del 2017, el Ministerio de Educación </w:t>
      </w:r>
      <w:r>
        <w:rPr>
          <w:rFonts w:ascii="Arial" w:hAnsi="Arial" w:cs="Arial"/>
          <w:sz w:val="22"/>
          <w:szCs w:val="22"/>
        </w:rPr>
        <w:t xml:space="preserve">(MINEDU) </w:t>
      </w:r>
      <w:r w:rsidRPr="00B04653">
        <w:rPr>
          <w:rFonts w:ascii="Arial" w:hAnsi="Arial" w:cs="Arial"/>
          <w:sz w:val="22"/>
          <w:szCs w:val="22"/>
        </w:rPr>
        <w:t>aprobó el Plan Nacional de Infraestructura Educativa al 2025</w:t>
      </w:r>
      <w:r>
        <w:rPr>
          <w:rFonts w:ascii="Arial" w:hAnsi="Arial" w:cs="Arial"/>
          <w:sz w:val="22"/>
          <w:szCs w:val="22"/>
        </w:rPr>
        <w:t xml:space="preserve"> (</w:t>
      </w:r>
      <w:r w:rsidRPr="00B04653">
        <w:rPr>
          <w:rFonts w:ascii="Arial" w:hAnsi="Arial" w:cs="Arial"/>
          <w:sz w:val="22"/>
          <w:szCs w:val="22"/>
        </w:rPr>
        <w:t>PNIE</w:t>
      </w:r>
      <w:r>
        <w:rPr>
          <w:rFonts w:ascii="Arial" w:hAnsi="Arial" w:cs="Arial"/>
          <w:sz w:val="22"/>
          <w:szCs w:val="22"/>
        </w:rPr>
        <w:t>)</w:t>
      </w:r>
      <w:r w:rsidRPr="00B04653">
        <w:rPr>
          <w:rFonts w:ascii="Arial" w:hAnsi="Arial" w:cs="Arial"/>
          <w:sz w:val="22"/>
          <w:szCs w:val="22"/>
        </w:rPr>
        <w:t xml:space="preserve">, concebido como el instrumento central de planificación de infraestructura educativa en el Perú al 2025. </w:t>
      </w:r>
    </w:p>
    <w:p w14:paraId="7322BA7A" w14:textId="77777777" w:rsidR="00B04653" w:rsidRDefault="00B04653" w:rsidP="00B04653">
      <w:pPr>
        <w:pStyle w:val="Prrafodelista"/>
        <w:spacing w:before="120" w:after="120"/>
        <w:ind w:left="357"/>
        <w:contextualSpacing w:val="0"/>
        <w:jc w:val="both"/>
        <w:rPr>
          <w:rFonts w:ascii="Arial" w:hAnsi="Arial" w:cs="Arial"/>
          <w:sz w:val="22"/>
          <w:szCs w:val="22"/>
        </w:rPr>
      </w:pPr>
      <w:r w:rsidRPr="00B04653">
        <w:rPr>
          <w:rFonts w:ascii="Arial" w:hAnsi="Arial" w:cs="Arial"/>
          <w:sz w:val="22"/>
          <w:szCs w:val="22"/>
        </w:rPr>
        <w:t xml:space="preserve">Este documento presenta una estrategia para el cierre de la brecha de infraestructura educativa pública para los servicios de </w:t>
      </w:r>
      <w:r w:rsidRPr="001869E9">
        <w:rPr>
          <w:rFonts w:ascii="Arial" w:hAnsi="Arial" w:cs="Arial"/>
          <w:sz w:val="22"/>
          <w:szCs w:val="22"/>
        </w:rPr>
        <w:t xml:space="preserve">educación básica, técnico productiva y superior </w:t>
      </w:r>
      <w:r>
        <w:rPr>
          <w:rFonts w:ascii="Arial" w:hAnsi="Arial" w:cs="Arial"/>
          <w:sz w:val="22"/>
          <w:szCs w:val="22"/>
        </w:rPr>
        <w:t>pedagógica y tecnológica</w:t>
      </w:r>
      <w:r w:rsidRPr="00B04653">
        <w:rPr>
          <w:rFonts w:ascii="Arial" w:hAnsi="Arial" w:cs="Arial"/>
          <w:sz w:val="22"/>
          <w:szCs w:val="22"/>
        </w:rPr>
        <w:t>; cuyo principal objetivo es contribuir a la satisfacción del servicio educativo, mejorando su condición, capacidad, gestión y sostenibilidad para avanzar hacia una educación de calidad para todos.</w:t>
      </w:r>
      <w:r>
        <w:rPr>
          <w:rFonts w:ascii="Arial" w:hAnsi="Arial" w:cs="Arial"/>
          <w:sz w:val="22"/>
          <w:szCs w:val="22"/>
        </w:rPr>
        <w:t xml:space="preserve"> </w:t>
      </w:r>
    </w:p>
    <w:p w14:paraId="353BDA3B" w14:textId="45F400B1" w:rsidR="00B04653" w:rsidRPr="00B04653" w:rsidRDefault="00B04653" w:rsidP="00B04653">
      <w:pPr>
        <w:pStyle w:val="Prrafodelista"/>
        <w:spacing w:before="120" w:after="120"/>
        <w:ind w:left="357"/>
        <w:contextualSpacing w:val="0"/>
        <w:jc w:val="both"/>
        <w:rPr>
          <w:rFonts w:ascii="Arial" w:hAnsi="Arial" w:cs="Arial"/>
          <w:sz w:val="22"/>
          <w:szCs w:val="22"/>
        </w:rPr>
      </w:pPr>
      <w:r w:rsidRPr="00B04653">
        <w:rPr>
          <w:rFonts w:ascii="Arial" w:hAnsi="Arial" w:cs="Arial"/>
          <w:sz w:val="22"/>
          <w:szCs w:val="22"/>
        </w:rPr>
        <w:t>El PNIE constituye uno de los instrumentos centrales de planificación de la infraestructura educativa en el Perú a largo plazo y tomó como línea de base para su formulación la información provista por el CIE 2013, elaborándose a partir de este un primer diagnóstico del estado físico de la infraestructura educativa pública.</w:t>
      </w:r>
    </w:p>
    <w:p w14:paraId="2B4A5ED3" w14:textId="0882E6A2" w:rsidR="00B04653" w:rsidRDefault="00B04653" w:rsidP="00C1041E">
      <w:pPr>
        <w:pStyle w:val="Prrafodelista"/>
        <w:numPr>
          <w:ilvl w:val="0"/>
          <w:numId w:val="9"/>
        </w:numPr>
        <w:spacing w:before="240" w:after="240"/>
        <w:ind w:left="357" w:hanging="357"/>
        <w:contextualSpacing w:val="0"/>
        <w:jc w:val="both"/>
        <w:rPr>
          <w:rFonts w:ascii="Arial" w:hAnsi="Arial" w:cs="Arial"/>
          <w:sz w:val="22"/>
          <w:szCs w:val="22"/>
        </w:rPr>
      </w:pPr>
      <w:r w:rsidRPr="00B04653">
        <w:rPr>
          <w:rFonts w:ascii="Arial" w:hAnsi="Arial" w:cs="Arial"/>
          <w:sz w:val="22"/>
          <w:szCs w:val="22"/>
        </w:rPr>
        <w:t>El PNIE estableció un cálculo de la brecha de infraestructura educativa con el objetivo de dimensionar los recursos monetarios necesarios para reducir el riesgo estructural y brindar las condiciones mínimas requeridas para que el servicio educativo se preste en una infraestructura adecuada</w:t>
      </w:r>
      <w:r w:rsidR="0071337C">
        <w:rPr>
          <w:rFonts w:ascii="Arial" w:hAnsi="Arial" w:cs="Arial"/>
          <w:sz w:val="22"/>
          <w:szCs w:val="22"/>
        </w:rPr>
        <w:t xml:space="preserve"> (acápite 3.1.)</w:t>
      </w:r>
      <w:r w:rsidRPr="00B04653">
        <w:rPr>
          <w:rFonts w:ascii="Arial" w:hAnsi="Arial" w:cs="Arial"/>
          <w:sz w:val="22"/>
          <w:szCs w:val="22"/>
        </w:rPr>
        <w:t>. Este cálculo ascendió a S/100,499 millones y se puede descomponer según los cuatro (4) objetivos específicos del PNIE, tal como se muestra en el siguiente cuadro:</w:t>
      </w:r>
    </w:p>
    <w:tbl>
      <w:tblPr>
        <w:tblW w:w="9018" w:type="dxa"/>
        <w:jc w:val="right"/>
        <w:tblCellMar>
          <w:left w:w="70" w:type="dxa"/>
          <w:right w:w="70" w:type="dxa"/>
        </w:tblCellMar>
        <w:tblLook w:val="04A0" w:firstRow="1" w:lastRow="0" w:firstColumn="1" w:lastColumn="0" w:noHBand="0" w:noVBand="1"/>
      </w:tblPr>
      <w:tblGrid>
        <w:gridCol w:w="6658"/>
        <w:gridCol w:w="2360"/>
      </w:tblGrid>
      <w:tr w:rsidR="00B04653" w:rsidRPr="00B04653" w14:paraId="6BFB8237" w14:textId="77777777" w:rsidTr="00B04653">
        <w:trPr>
          <w:trHeight w:val="807"/>
          <w:tblHeader/>
          <w:jc w:val="right"/>
        </w:trPr>
        <w:tc>
          <w:tcPr>
            <w:tcW w:w="665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3EFC58EC" w14:textId="17CD616F" w:rsidR="00B04653" w:rsidRPr="00B04653" w:rsidRDefault="00B04653" w:rsidP="00263A59">
            <w:pPr>
              <w:jc w:val="center"/>
              <w:rPr>
                <w:rFonts w:ascii="Arial" w:hAnsi="Arial" w:cs="Arial"/>
                <w:b/>
                <w:bCs/>
                <w:sz w:val="20"/>
                <w:szCs w:val="20"/>
                <w:lang w:val="es-ES" w:eastAsia="es-ES"/>
              </w:rPr>
            </w:pPr>
            <w:r w:rsidRPr="00B04653">
              <w:rPr>
                <w:rFonts w:ascii="Arial" w:hAnsi="Arial" w:cs="Arial"/>
                <w:b/>
                <w:bCs/>
                <w:sz w:val="20"/>
                <w:szCs w:val="20"/>
                <w:lang w:eastAsia="es-ES"/>
              </w:rPr>
              <w:t>Objetivos específicos del PNIE</w:t>
            </w:r>
          </w:p>
        </w:tc>
        <w:tc>
          <w:tcPr>
            <w:tcW w:w="236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71EC1B1E" w14:textId="77777777" w:rsidR="00B04653" w:rsidRPr="00B04653" w:rsidRDefault="00B04653" w:rsidP="00263A59">
            <w:pPr>
              <w:jc w:val="center"/>
              <w:rPr>
                <w:rFonts w:ascii="Arial" w:hAnsi="Arial" w:cs="Arial"/>
                <w:b/>
                <w:bCs/>
                <w:sz w:val="20"/>
                <w:szCs w:val="20"/>
                <w:lang w:eastAsia="es-ES"/>
              </w:rPr>
            </w:pPr>
            <w:r w:rsidRPr="00B04653">
              <w:rPr>
                <w:rFonts w:ascii="Arial" w:hAnsi="Arial" w:cs="Arial"/>
                <w:b/>
                <w:bCs/>
                <w:sz w:val="20"/>
                <w:szCs w:val="20"/>
                <w:lang w:eastAsia="es-ES"/>
              </w:rPr>
              <w:t>Necesidades de inversión</w:t>
            </w:r>
          </w:p>
          <w:p w14:paraId="09D92F62" w14:textId="77777777" w:rsidR="00B04653" w:rsidRPr="00B04653" w:rsidRDefault="00B04653" w:rsidP="00263A59">
            <w:pPr>
              <w:jc w:val="center"/>
              <w:rPr>
                <w:rFonts w:ascii="Arial" w:hAnsi="Arial" w:cs="Arial"/>
                <w:b/>
                <w:bCs/>
                <w:sz w:val="20"/>
                <w:szCs w:val="20"/>
                <w:lang w:val="es-ES" w:eastAsia="es-ES"/>
              </w:rPr>
            </w:pPr>
            <w:r w:rsidRPr="00B04653">
              <w:rPr>
                <w:rFonts w:ascii="Arial" w:hAnsi="Arial" w:cs="Arial"/>
                <w:b/>
                <w:bCs/>
                <w:sz w:val="20"/>
                <w:szCs w:val="20"/>
                <w:lang w:val="es-ES" w:eastAsia="es-ES"/>
              </w:rPr>
              <w:t>(millones S/)</w:t>
            </w:r>
          </w:p>
        </w:tc>
      </w:tr>
      <w:tr w:rsidR="00B04653" w:rsidRPr="00B04653" w14:paraId="3F1CEAD7" w14:textId="77777777" w:rsidTr="00B04653">
        <w:trPr>
          <w:trHeight w:val="510"/>
          <w:jc w:val="right"/>
        </w:trPr>
        <w:tc>
          <w:tcPr>
            <w:tcW w:w="6658" w:type="dxa"/>
            <w:tcBorders>
              <w:top w:val="nil"/>
              <w:left w:val="single" w:sz="4" w:space="0" w:color="auto"/>
              <w:bottom w:val="single" w:sz="4" w:space="0" w:color="auto"/>
              <w:right w:val="single" w:sz="4" w:space="0" w:color="auto"/>
            </w:tcBorders>
            <w:shd w:val="clear" w:color="auto" w:fill="auto"/>
            <w:noWrap/>
            <w:vAlign w:val="center"/>
            <w:hideMark/>
          </w:tcPr>
          <w:p w14:paraId="2ABF59FD" w14:textId="77777777" w:rsidR="00B04653" w:rsidRPr="00B04653" w:rsidRDefault="00B04653" w:rsidP="00263A59">
            <w:pPr>
              <w:rPr>
                <w:rFonts w:ascii="Arial" w:hAnsi="Arial" w:cs="Arial"/>
                <w:sz w:val="20"/>
                <w:szCs w:val="20"/>
                <w:lang w:val="es-ES" w:eastAsia="es-ES"/>
              </w:rPr>
            </w:pPr>
            <w:r w:rsidRPr="00B04653">
              <w:rPr>
                <w:rFonts w:ascii="Arial" w:hAnsi="Arial" w:cs="Arial"/>
                <w:sz w:val="20"/>
                <w:szCs w:val="20"/>
                <w:lang w:eastAsia="es-ES"/>
              </w:rPr>
              <w:t>1. Asegurar condiciones básicas de seguridad y funcionalidad en la infraestructura educativa existente.</w:t>
            </w:r>
          </w:p>
        </w:tc>
        <w:tc>
          <w:tcPr>
            <w:tcW w:w="2360" w:type="dxa"/>
            <w:tcBorders>
              <w:top w:val="single" w:sz="4" w:space="0" w:color="auto"/>
              <w:left w:val="nil"/>
              <w:bottom w:val="single" w:sz="4" w:space="0" w:color="auto"/>
              <w:right w:val="single" w:sz="4" w:space="0" w:color="auto"/>
            </w:tcBorders>
            <w:shd w:val="clear" w:color="auto" w:fill="auto"/>
            <w:noWrap/>
            <w:vAlign w:val="center"/>
            <w:hideMark/>
          </w:tcPr>
          <w:p w14:paraId="09EC08DE" w14:textId="77777777" w:rsidR="00B04653" w:rsidRPr="00B04653" w:rsidRDefault="00B04653" w:rsidP="00263A59">
            <w:pPr>
              <w:jc w:val="right"/>
              <w:rPr>
                <w:rFonts w:ascii="Arial" w:hAnsi="Arial" w:cs="Arial"/>
                <w:sz w:val="20"/>
                <w:szCs w:val="20"/>
                <w:lang w:val="es-ES" w:eastAsia="es-ES"/>
              </w:rPr>
            </w:pPr>
            <w:r w:rsidRPr="00B04653">
              <w:rPr>
                <w:rFonts w:ascii="Arial" w:hAnsi="Arial" w:cs="Arial"/>
                <w:sz w:val="20"/>
                <w:szCs w:val="20"/>
                <w:lang w:val="es-ES" w:eastAsia="es-ES"/>
              </w:rPr>
              <w:t>72,747</w:t>
            </w:r>
          </w:p>
        </w:tc>
      </w:tr>
      <w:tr w:rsidR="00B04653" w:rsidRPr="00B04653" w14:paraId="32D76939" w14:textId="77777777" w:rsidTr="00B04653">
        <w:trPr>
          <w:trHeight w:val="510"/>
          <w:jc w:val="right"/>
        </w:trPr>
        <w:tc>
          <w:tcPr>
            <w:tcW w:w="6658" w:type="dxa"/>
            <w:tcBorders>
              <w:top w:val="nil"/>
              <w:left w:val="single" w:sz="4" w:space="0" w:color="auto"/>
              <w:bottom w:val="single" w:sz="4" w:space="0" w:color="auto"/>
              <w:right w:val="single" w:sz="4" w:space="0" w:color="auto"/>
            </w:tcBorders>
            <w:shd w:val="clear" w:color="auto" w:fill="auto"/>
            <w:noWrap/>
            <w:vAlign w:val="center"/>
            <w:hideMark/>
          </w:tcPr>
          <w:p w14:paraId="536A0ACD" w14:textId="77777777" w:rsidR="00B04653" w:rsidRPr="00B04653" w:rsidRDefault="00B04653" w:rsidP="00263A59">
            <w:pPr>
              <w:rPr>
                <w:rFonts w:ascii="Arial" w:hAnsi="Arial" w:cs="Arial"/>
                <w:sz w:val="20"/>
                <w:szCs w:val="20"/>
                <w:lang w:val="es-ES" w:eastAsia="es-ES"/>
              </w:rPr>
            </w:pPr>
            <w:r w:rsidRPr="00B04653">
              <w:rPr>
                <w:rFonts w:ascii="Arial" w:hAnsi="Arial" w:cs="Arial"/>
                <w:sz w:val="20"/>
                <w:szCs w:val="20"/>
                <w:lang w:eastAsia="es-ES"/>
              </w:rPr>
              <w:t>2. Ampliar la capacidad de la infraestructura educativa para atender la demanda aún no cubierta y la proyectada.</w:t>
            </w:r>
          </w:p>
        </w:tc>
        <w:tc>
          <w:tcPr>
            <w:tcW w:w="2360" w:type="dxa"/>
            <w:tcBorders>
              <w:top w:val="nil"/>
              <w:left w:val="nil"/>
              <w:bottom w:val="single" w:sz="4" w:space="0" w:color="auto"/>
              <w:right w:val="single" w:sz="4" w:space="0" w:color="auto"/>
            </w:tcBorders>
            <w:shd w:val="clear" w:color="auto" w:fill="auto"/>
            <w:noWrap/>
            <w:vAlign w:val="center"/>
            <w:hideMark/>
          </w:tcPr>
          <w:p w14:paraId="262D4C5E" w14:textId="77777777" w:rsidR="00B04653" w:rsidRPr="00B04653" w:rsidRDefault="00B04653" w:rsidP="00263A59">
            <w:pPr>
              <w:jc w:val="right"/>
              <w:rPr>
                <w:rFonts w:ascii="Arial" w:hAnsi="Arial" w:cs="Arial"/>
                <w:sz w:val="20"/>
                <w:szCs w:val="20"/>
                <w:lang w:val="es-ES" w:eastAsia="es-ES"/>
              </w:rPr>
            </w:pPr>
            <w:r w:rsidRPr="00B04653">
              <w:rPr>
                <w:rFonts w:ascii="Arial" w:hAnsi="Arial" w:cs="Arial"/>
                <w:sz w:val="20"/>
                <w:szCs w:val="20"/>
                <w:lang w:val="es-ES" w:eastAsia="es-ES"/>
              </w:rPr>
              <w:t>21,021</w:t>
            </w:r>
          </w:p>
        </w:tc>
      </w:tr>
      <w:tr w:rsidR="00B04653" w:rsidRPr="00B04653" w14:paraId="7CF64174" w14:textId="77777777" w:rsidTr="00B04653">
        <w:trPr>
          <w:trHeight w:val="259"/>
          <w:jc w:val="right"/>
        </w:trPr>
        <w:tc>
          <w:tcPr>
            <w:tcW w:w="6658" w:type="dxa"/>
            <w:tcBorders>
              <w:top w:val="nil"/>
              <w:left w:val="single" w:sz="4" w:space="0" w:color="auto"/>
              <w:bottom w:val="single" w:sz="4" w:space="0" w:color="auto"/>
              <w:right w:val="single" w:sz="4" w:space="0" w:color="auto"/>
            </w:tcBorders>
            <w:shd w:val="clear" w:color="auto" w:fill="auto"/>
            <w:noWrap/>
            <w:vAlign w:val="center"/>
            <w:hideMark/>
          </w:tcPr>
          <w:p w14:paraId="0CEC7698" w14:textId="77777777" w:rsidR="00B04653" w:rsidRPr="00B04653" w:rsidRDefault="00B04653" w:rsidP="00263A59">
            <w:pPr>
              <w:rPr>
                <w:rFonts w:ascii="Arial" w:hAnsi="Arial" w:cs="Arial"/>
                <w:sz w:val="20"/>
                <w:szCs w:val="20"/>
                <w:lang w:val="es-ES" w:eastAsia="es-ES"/>
              </w:rPr>
            </w:pPr>
            <w:r w:rsidRPr="00B04653">
              <w:rPr>
                <w:rFonts w:ascii="Arial" w:hAnsi="Arial" w:cs="Arial"/>
                <w:sz w:val="20"/>
                <w:szCs w:val="20"/>
                <w:lang w:eastAsia="es-ES"/>
              </w:rPr>
              <w:t>3. Fortalecer la gestión de infraestructura educativa en todos sus niveles.</w:t>
            </w:r>
          </w:p>
        </w:tc>
        <w:tc>
          <w:tcPr>
            <w:tcW w:w="2360" w:type="dxa"/>
            <w:tcBorders>
              <w:top w:val="nil"/>
              <w:left w:val="nil"/>
              <w:bottom w:val="single" w:sz="4" w:space="0" w:color="auto"/>
              <w:right w:val="single" w:sz="4" w:space="0" w:color="auto"/>
            </w:tcBorders>
            <w:shd w:val="clear" w:color="auto" w:fill="auto"/>
            <w:noWrap/>
            <w:vAlign w:val="center"/>
            <w:hideMark/>
          </w:tcPr>
          <w:p w14:paraId="668E5240" w14:textId="77777777" w:rsidR="00B04653" w:rsidRPr="00B04653" w:rsidRDefault="00B04653" w:rsidP="00263A59">
            <w:pPr>
              <w:jc w:val="right"/>
              <w:rPr>
                <w:rFonts w:ascii="Arial" w:hAnsi="Arial" w:cs="Arial"/>
                <w:sz w:val="20"/>
                <w:szCs w:val="20"/>
                <w:lang w:val="es-ES" w:eastAsia="es-ES"/>
              </w:rPr>
            </w:pPr>
            <w:r w:rsidRPr="00B04653">
              <w:rPr>
                <w:rFonts w:ascii="Arial" w:hAnsi="Arial" w:cs="Arial"/>
                <w:sz w:val="20"/>
                <w:szCs w:val="20"/>
                <w:lang w:val="es-ES" w:eastAsia="es-ES"/>
              </w:rPr>
              <w:t>140</w:t>
            </w:r>
          </w:p>
        </w:tc>
      </w:tr>
      <w:tr w:rsidR="00B04653" w:rsidRPr="00B04653" w14:paraId="0574DC29" w14:textId="77777777" w:rsidTr="00B04653">
        <w:trPr>
          <w:trHeight w:val="259"/>
          <w:jc w:val="right"/>
        </w:trPr>
        <w:tc>
          <w:tcPr>
            <w:tcW w:w="6658" w:type="dxa"/>
            <w:tcBorders>
              <w:top w:val="nil"/>
              <w:left w:val="single" w:sz="4" w:space="0" w:color="auto"/>
              <w:bottom w:val="single" w:sz="4" w:space="0" w:color="auto"/>
              <w:right w:val="single" w:sz="4" w:space="0" w:color="auto"/>
            </w:tcBorders>
            <w:shd w:val="clear" w:color="auto" w:fill="auto"/>
            <w:noWrap/>
            <w:vAlign w:val="center"/>
            <w:hideMark/>
          </w:tcPr>
          <w:p w14:paraId="0E3A080A" w14:textId="77777777" w:rsidR="00B04653" w:rsidRPr="00B04653" w:rsidRDefault="00B04653" w:rsidP="00263A59">
            <w:pPr>
              <w:rPr>
                <w:rFonts w:ascii="Arial" w:hAnsi="Arial" w:cs="Arial"/>
                <w:sz w:val="20"/>
                <w:szCs w:val="20"/>
                <w:lang w:val="es-ES" w:eastAsia="es-ES"/>
              </w:rPr>
            </w:pPr>
            <w:r w:rsidRPr="00B04653">
              <w:rPr>
                <w:rFonts w:ascii="Arial" w:hAnsi="Arial" w:cs="Arial"/>
                <w:sz w:val="20"/>
                <w:szCs w:val="20"/>
                <w:lang w:eastAsia="es-ES"/>
              </w:rPr>
              <w:t>4. Garantizar la sostenibilidad de la infraestructura educativa.</w:t>
            </w:r>
          </w:p>
        </w:tc>
        <w:tc>
          <w:tcPr>
            <w:tcW w:w="2360" w:type="dxa"/>
            <w:tcBorders>
              <w:top w:val="nil"/>
              <w:left w:val="nil"/>
              <w:bottom w:val="single" w:sz="4" w:space="0" w:color="auto"/>
              <w:right w:val="single" w:sz="4" w:space="0" w:color="auto"/>
            </w:tcBorders>
            <w:shd w:val="clear" w:color="auto" w:fill="auto"/>
            <w:noWrap/>
            <w:vAlign w:val="center"/>
            <w:hideMark/>
          </w:tcPr>
          <w:p w14:paraId="635315B6" w14:textId="77777777" w:rsidR="00B04653" w:rsidRPr="00B04653" w:rsidRDefault="00B04653" w:rsidP="00263A59">
            <w:pPr>
              <w:jc w:val="right"/>
              <w:rPr>
                <w:rFonts w:ascii="Arial" w:hAnsi="Arial" w:cs="Arial"/>
                <w:sz w:val="20"/>
                <w:szCs w:val="20"/>
                <w:lang w:val="es-ES" w:eastAsia="es-ES"/>
              </w:rPr>
            </w:pPr>
            <w:r w:rsidRPr="00B04653">
              <w:rPr>
                <w:rFonts w:ascii="Arial" w:hAnsi="Arial" w:cs="Arial"/>
                <w:sz w:val="20"/>
                <w:szCs w:val="20"/>
                <w:lang w:val="es-ES" w:eastAsia="es-ES"/>
              </w:rPr>
              <w:t>6,591</w:t>
            </w:r>
          </w:p>
        </w:tc>
      </w:tr>
      <w:tr w:rsidR="00B04653" w:rsidRPr="00B04653" w14:paraId="5B5921FD" w14:textId="77777777" w:rsidTr="00B04653">
        <w:trPr>
          <w:trHeight w:val="283"/>
          <w:jc w:val="right"/>
        </w:trPr>
        <w:tc>
          <w:tcPr>
            <w:tcW w:w="6658" w:type="dxa"/>
            <w:tcBorders>
              <w:top w:val="nil"/>
              <w:left w:val="single" w:sz="4" w:space="0" w:color="auto"/>
              <w:bottom w:val="single" w:sz="4" w:space="0" w:color="auto"/>
              <w:right w:val="single" w:sz="4" w:space="0" w:color="auto"/>
            </w:tcBorders>
            <w:shd w:val="clear" w:color="auto" w:fill="auto"/>
            <w:noWrap/>
            <w:vAlign w:val="center"/>
            <w:hideMark/>
          </w:tcPr>
          <w:p w14:paraId="6F2EB9BA" w14:textId="77777777" w:rsidR="00B04653" w:rsidRPr="00B04653" w:rsidRDefault="00B04653" w:rsidP="00263A59">
            <w:pPr>
              <w:rPr>
                <w:rFonts w:ascii="Arial" w:hAnsi="Arial" w:cs="Arial"/>
                <w:b/>
                <w:bCs/>
                <w:sz w:val="20"/>
                <w:szCs w:val="20"/>
                <w:lang w:val="es-ES" w:eastAsia="es-ES"/>
              </w:rPr>
            </w:pPr>
            <w:r w:rsidRPr="00B04653">
              <w:rPr>
                <w:rFonts w:ascii="Arial" w:hAnsi="Arial" w:cs="Arial"/>
                <w:b/>
                <w:bCs/>
                <w:sz w:val="20"/>
                <w:szCs w:val="20"/>
                <w:lang w:eastAsia="es-ES"/>
              </w:rPr>
              <w:t>TOTAL</w:t>
            </w:r>
          </w:p>
        </w:tc>
        <w:tc>
          <w:tcPr>
            <w:tcW w:w="2360" w:type="dxa"/>
            <w:tcBorders>
              <w:top w:val="nil"/>
              <w:left w:val="nil"/>
              <w:bottom w:val="single" w:sz="4" w:space="0" w:color="auto"/>
              <w:right w:val="single" w:sz="4" w:space="0" w:color="auto"/>
            </w:tcBorders>
            <w:shd w:val="clear" w:color="auto" w:fill="auto"/>
            <w:noWrap/>
            <w:vAlign w:val="center"/>
            <w:hideMark/>
          </w:tcPr>
          <w:p w14:paraId="6E98148C" w14:textId="77777777" w:rsidR="00B04653" w:rsidRPr="00B04653" w:rsidRDefault="00B04653" w:rsidP="00263A59">
            <w:pPr>
              <w:jc w:val="right"/>
              <w:rPr>
                <w:rFonts w:ascii="Arial" w:hAnsi="Arial" w:cs="Arial"/>
                <w:b/>
                <w:bCs/>
                <w:sz w:val="20"/>
                <w:szCs w:val="20"/>
                <w:lang w:val="es-ES" w:eastAsia="es-ES"/>
              </w:rPr>
            </w:pPr>
            <w:r w:rsidRPr="00B04653">
              <w:rPr>
                <w:rFonts w:ascii="Arial" w:hAnsi="Arial" w:cs="Arial"/>
                <w:b/>
                <w:bCs/>
                <w:sz w:val="20"/>
                <w:szCs w:val="20"/>
                <w:lang w:val="es-ES" w:eastAsia="es-ES"/>
              </w:rPr>
              <w:t>100,499</w:t>
            </w:r>
          </w:p>
        </w:tc>
      </w:tr>
    </w:tbl>
    <w:p w14:paraId="0579CCBE" w14:textId="77777777" w:rsidR="00B04653" w:rsidRPr="00E978B5" w:rsidRDefault="00B04653" w:rsidP="00B04653">
      <w:pPr>
        <w:tabs>
          <w:tab w:val="center" w:pos="4464"/>
        </w:tabs>
        <w:spacing w:after="120"/>
        <w:ind w:left="425"/>
        <w:jc w:val="both"/>
        <w:rPr>
          <w:rFonts w:ascii="Arial" w:hAnsi="Arial" w:cs="Arial"/>
          <w:sz w:val="18"/>
          <w:szCs w:val="18"/>
        </w:rPr>
      </w:pPr>
      <w:r w:rsidRPr="00E978B5">
        <w:rPr>
          <w:rFonts w:ascii="Arial" w:hAnsi="Arial" w:cs="Arial"/>
          <w:i/>
          <w:iCs/>
          <w:sz w:val="18"/>
          <w:szCs w:val="18"/>
          <w:lang w:val="es-MX"/>
        </w:rPr>
        <w:t>Fuente: Plan Nacional de Infraestructura Educativa al 2025.</w:t>
      </w:r>
    </w:p>
    <w:p w14:paraId="0DE600FB" w14:textId="33C0F28D" w:rsidR="00723E81" w:rsidRDefault="00723E81" w:rsidP="00C1041E">
      <w:pPr>
        <w:pStyle w:val="Prrafodelista"/>
        <w:numPr>
          <w:ilvl w:val="0"/>
          <w:numId w:val="9"/>
        </w:numPr>
        <w:spacing w:before="240" w:after="120"/>
        <w:ind w:left="357" w:hanging="357"/>
        <w:contextualSpacing w:val="0"/>
        <w:jc w:val="both"/>
        <w:rPr>
          <w:rFonts w:ascii="Arial" w:hAnsi="Arial" w:cs="Arial"/>
          <w:sz w:val="22"/>
          <w:szCs w:val="22"/>
        </w:rPr>
      </w:pPr>
      <w:r w:rsidRPr="00723E81">
        <w:rPr>
          <w:rFonts w:ascii="Arial" w:hAnsi="Arial" w:cs="Arial"/>
          <w:sz w:val="22"/>
          <w:szCs w:val="22"/>
        </w:rPr>
        <w:t xml:space="preserve">Luego de la publicación del PNIE, la Dirección de Planificación de Inversiones (DIPLAN) de la Dirección General de Infraestructura Educativa (DIGEIE) del MINEDU ha actualizado continuamente la información del estado de infraestructura educativa de los </w:t>
      </w:r>
      <w:r w:rsidR="002837A5">
        <w:rPr>
          <w:rFonts w:ascii="Arial" w:hAnsi="Arial" w:cs="Arial"/>
          <w:sz w:val="22"/>
          <w:szCs w:val="22"/>
        </w:rPr>
        <w:t>LL.EE.</w:t>
      </w:r>
      <w:r w:rsidR="00BD138B" w:rsidRPr="00BD138B">
        <w:rPr>
          <w:rFonts w:eastAsia="Calibri"/>
          <w:noProof/>
        </w:rPr>
        <w:t xml:space="preserve"> </w:t>
      </w:r>
    </w:p>
    <w:p w14:paraId="69A7A601" w14:textId="1EE1A759" w:rsidR="00016091" w:rsidRDefault="00723E81" w:rsidP="00723E81">
      <w:pPr>
        <w:pStyle w:val="Prrafodelista"/>
        <w:spacing w:before="120" w:after="120"/>
        <w:ind w:left="357"/>
        <w:contextualSpacing w:val="0"/>
        <w:jc w:val="both"/>
        <w:rPr>
          <w:rFonts w:ascii="Arial" w:hAnsi="Arial" w:cs="Arial"/>
          <w:sz w:val="22"/>
          <w:szCs w:val="22"/>
        </w:rPr>
      </w:pPr>
      <w:r w:rsidRPr="00723E81">
        <w:rPr>
          <w:rFonts w:ascii="Arial" w:hAnsi="Arial" w:cs="Arial"/>
          <w:sz w:val="22"/>
          <w:szCs w:val="22"/>
        </w:rPr>
        <w:t xml:space="preserve">Se implementó un sistema de recojo de información a través de una ficha y un aplicativo web, y se ha recogido información del estado de la infraestructura a partir de inspecciones </w:t>
      </w:r>
      <w:r w:rsidRPr="00723E81">
        <w:rPr>
          <w:rFonts w:ascii="Arial" w:hAnsi="Arial" w:cs="Arial"/>
          <w:sz w:val="22"/>
          <w:szCs w:val="22"/>
        </w:rPr>
        <w:lastRenderedPageBreak/>
        <w:t xml:space="preserve">realizadas por varias direcciones y unidades del MINEDU; la cual ha sido incluida en las bases de datos de infraestructura educativa de la DIPLAN. Asimismo, el PRONIED, la DRELM y los Gobiernos Regionales y Locales han proporcionado información actualizada (posterior al CIE 2013) de intervenciones de cierre de brecha (mediante proyectos ejecutados por transferencias o ejecución directa). </w:t>
      </w:r>
    </w:p>
    <w:p w14:paraId="1B682A56" w14:textId="7468D09E" w:rsidR="003B23BF" w:rsidRDefault="003B23BF" w:rsidP="00D672E2">
      <w:pPr>
        <w:pStyle w:val="Prrafodelista"/>
        <w:numPr>
          <w:ilvl w:val="0"/>
          <w:numId w:val="9"/>
        </w:numPr>
        <w:spacing w:before="120" w:after="120"/>
        <w:contextualSpacing w:val="0"/>
        <w:jc w:val="both"/>
        <w:rPr>
          <w:rFonts w:ascii="Arial" w:hAnsi="Arial" w:cs="Arial"/>
          <w:sz w:val="22"/>
          <w:szCs w:val="22"/>
        </w:rPr>
      </w:pPr>
      <w:r>
        <w:rPr>
          <w:rFonts w:ascii="Arial" w:hAnsi="Arial" w:cs="Arial"/>
          <w:sz w:val="22"/>
          <w:szCs w:val="22"/>
        </w:rPr>
        <w:t xml:space="preserve">Asimismo, se implementó la </w:t>
      </w:r>
      <w:r w:rsidRPr="005C027B">
        <w:rPr>
          <w:rFonts w:ascii="Arial" w:eastAsia="Calibri" w:hAnsi="Arial" w:cs="Arial"/>
          <w:sz w:val="22"/>
          <w:szCs w:val="22"/>
          <w:lang w:val="es-ES" w:eastAsia="x-none"/>
        </w:rPr>
        <w:t xml:space="preserve">Ficha </w:t>
      </w:r>
      <w:r>
        <w:rPr>
          <w:rFonts w:ascii="Arial" w:eastAsia="Calibri" w:hAnsi="Arial" w:cs="Arial"/>
          <w:sz w:val="22"/>
          <w:szCs w:val="22"/>
          <w:lang w:val="es-ES" w:eastAsia="x-none"/>
        </w:rPr>
        <w:t>Unificada</w:t>
      </w:r>
      <w:r w:rsidRPr="005C027B">
        <w:rPr>
          <w:rFonts w:ascii="Arial" w:eastAsia="Calibri" w:hAnsi="Arial" w:cs="Arial"/>
          <w:sz w:val="22"/>
          <w:szCs w:val="22"/>
          <w:lang w:val="es-ES" w:eastAsia="x-none"/>
        </w:rPr>
        <w:t xml:space="preserve"> de Infraestructura Educativa (FUIE) </w:t>
      </w:r>
      <w:r>
        <w:rPr>
          <w:rFonts w:ascii="Arial" w:eastAsia="Calibri" w:hAnsi="Arial" w:cs="Arial"/>
          <w:sz w:val="22"/>
          <w:szCs w:val="22"/>
          <w:lang w:val="es-ES" w:eastAsia="x-none"/>
        </w:rPr>
        <w:t xml:space="preserve">en el Censo Educativo. La FUIE </w:t>
      </w:r>
      <w:r w:rsidRPr="005C027B">
        <w:rPr>
          <w:rFonts w:ascii="Arial" w:eastAsia="Calibri" w:hAnsi="Arial" w:cs="Arial"/>
          <w:sz w:val="22"/>
          <w:szCs w:val="22"/>
          <w:lang w:val="es-ES" w:eastAsia="x-none"/>
        </w:rPr>
        <w:t xml:space="preserve">es una cédula </w:t>
      </w:r>
      <w:r>
        <w:rPr>
          <w:rFonts w:ascii="Arial" w:eastAsia="Calibri" w:hAnsi="Arial" w:cs="Arial"/>
          <w:sz w:val="22"/>
          <w:szCs w:val="22"/>
          <w:lang w:val="es-ES" w:eastAsia="x-none"/>
        </w:rPr>
        <w:t>que</w:t>
      </w:r>
      <w:r w:rsidRPr="005C027B">
        <w:rPr>
          <w:rFonts w:ascii="Arial" w:eastAsia="Calibri" w:hAnsi="Arial" w:cs="Arial"/>
          <w:sz w:val="22"/>
          <w:szCs w:val="22"/>
          <w:lang w:val="es-ES" w:eastAsia="x-none"/>
        </w:rPr>
        <w:t xml:space="preserve"> recoge información sobre el estado de la infraestructura de los </w:t>
      </w:r>
      <w:r w:rsidR="003E57DA">
        <w:rPr>
          <w:rFonts w:ascii="Arial" w:eastAsia="Calibri" w:hAnsi="Arial" w:cs="Arial"/>
          <w:sz w:val="22"/>
          <w:szCs w:val="22"/>
          <w:lang w:val="es-ES" w:eastAsia="x-none"/>
        </w:rPr>
        <w:t>LL.EE.</w:t>
      </w:r>
      <w:r w:rsidRPr="005C027B">
        <w:rPr>
          <w:rFonts w:ascii="Arial" w:eastAsia="Calibri" w:hAnsi="Arial" w:cs="Arial"/>
          <w:sz w:val="22"/>
          <w:szCs w:val="22"/>
          <w:lang w:val="es-ES" w:eastAsia="x-none"/>
        </w:rPr>
        <w:t xml:space="preserve"> a nivel nacional una vez al año.</w:t>
      </w:r>
      <w:r>
        <w:rPr>
          <w:rFonts w:ascii="Arial" w:eastAsia="Calibri" w:hAnsi="Arial" w:cs="Arial"/>
          <w:sz w:val="22"/>
          <w:szCs w:val="22"/>
          <w:lang w:val="es-ES" w:eastAsia="x-none"/>
        </w:rPr>
        <w:t xml:space="preserve"> Esta cédula se implementó por primera vez en el Censo Educativo 2021.</w:t>
      </w:r>
      <w:r w:rsidR="00BC42E1" w:rsidRPr="00BC42E1">
        <w:rPr>
          <w:rFonts w:ascii="Arial" w:hAnsi="Arial" w:cs="Arial"/>
          <w:noProof/>
          <w:sz w:val="22"/>
          <w:szCs w:val="22"/>
        </w:rPr>
        <w:t xml:space="preserve"> </w:t>
      </w:r>
    </w:p>
    <w:p w14:paraId="0A8B1589" w14:textId="560A98EB" w:rsidR="00723E81" w:rsidRPr="00723E81" w:rsidRDefault="00723E81" w:rsidP="00723E81">
      <w:pPr>
        <w:pStyle w:val="Prrafodelista"/>
        <w:spacing w:before="120" w:after="120"/>
        <w:ind w:left="357"/>
        <w:contextualSpacing w:val="0"/>
        <w:jc w:val="both"/>
        <w:rPr>
          <w:rFonts w:ascii="Arial" w:hAnsi="Arial" w:cs="Arial"/>
          <w:sz w:val="22"/>
          <w:szCs w:val="22"/>
        </w:rPr>
      </w:pPr>
      <w:r w:rsidRPr="00723E81">
        <w:rPr>
          <w:rFonts w:ascii="Arial" w:hAnsi="Arial" w:cs="Arial"/>
          <w:sz w:val="22"/>
          <w:szCs w:val="22"/>
        </w:rPr>
        <w:t xml:space="preserve">Con esta información, la DIPLAN ha actualizado </w:t>
      </w:r>
      <w:r>
        <w:rPr>
          <w:rFonts w:ascii="Arial" w:hAnsi="Arial" w:cs="Arial"/>
          <w:sz w:val="22"/>
          <w:szCs w:val="22"/>
        </w:rPr>
        <w:t xml:space="preserve">continuamente </w:t>
      </w:r>
      <w:r w:rsidRPr="00723E81">
        <w:rPr>
          <w:rFonts w:ascii="Arial" w:hAnsi="Arial" w:cs="Arial"/>
          <w:sz w:val="22"/>
          <w:szCs w:val="22"/>
        </w:rPr>
        <w:t xml:space="preserve">el cálculo de brecha de infraestructura educativa asociado </w:t>
      </w:r>
      <w:r w:rsidR="0086257D">
        <w:rPr>
          <w:rFonts w:ascii="Arial" w:hAnsi="Arial" w:cs="Arial"/>
          <w:sz w:val="22"/>
          <w:szCs w:val="22"/>
        </w:rPr>
        <w:t xml:space="preserve">principalmente </w:t>
      </w:r>
      <w:r w:rsidRPr="00723E81">
        <w:rPr>
          <w:rFonts w:ascii="Arial" w:hAnsi="Arial" w:cs="Arial"/>
          <w:sz w:val="22"/>
          <w:szCs w:val="22"/>
        </w:rPr>
        <w:t>al primer objetivo estratégico del PNIE</w:t>
      </w:r>
      <w:r w:rsidR="00016091">
        <w:rPr>
          <w:rFonts w:ascii="Arial" w:hAnsi="Arial" w:cs="Arial"/>
          <w:sz w:val="22"/>
          <w:szCs w:val="22"/>
        </w:rPr>
        <w:t xml:space="preserve"> (S/72,747 millones).</w:t>
      </w:r>
    </w:p>
    <w:p w14:paraId="372266E1" w14:textId="2FADB530" w:rsidR="00723E81" w:rsidRDefault="00723E81" w:rsidP="00C1041E">
      <w:pPr>
        <w:pStyle w:val="Prrafodelista"/>
        <w:numPr>
          <w:ilvl w:val="0"/>
          <w:numId w:val="9"/>
        </w:numPr>
        <w:spacing w:before="240" w:after="120"/>
        <w:ind w:left="357" w:hanging="357"/>
        <w:contextualSpacing w:val="0"/>
        <w:jc w:val="both"/>
        <w:rPr>
          <w:rFonts w:ascii="Arial" w:hAnsi="Arial" w:cs="Arial"/>
          <w:sz w:val="22"/>
          <w:szCs w:val="22"/>
        </w:rPr>
      </w:pPr>
      <w:r w:rsidRPr="00723E81">
        <w:rPr>
          <w:rFonts w:ascii="Arial" w:hAnsi="Arial" w:cs="Arial"/>
          <w:sz w:val="22"/>
          <w:szCs w:val="22"/>
        </w:rPr>
        <w:t xml:space="preserve">Adicionalmente, el PNIE establece que todos los </w:t>
      </w:r>
      <w:r w:rsidR="003E57DA">
        <w:rPr>
          <w:rFonts w:ascii="Arial" w:hAnsi="Arial" w:cs="Arial"/>
          <w:sz w:val="22"/>
          <w:szCs w:val="22"/>
        </w:rPr>
        <w:t>LL.EE.</w:t>
      </w:r>
      <w:r w:rsidRPr="00723E81">
        <w:rPr>
          <w:rFonts w:ascii="Arial" w:hAnsi="Arial" w:cs="Arial"/>
          <w:sz w:val="22"/>
          <w:szCs w:val="22"/>
        </w:rPr>
        <w:t xml:space="preserve"> a nivel nacional requieren de algún tipo de intervención para la mejora o ampliación de sus servicios, y siendo los recursos presupuestales limitados, la Estrategia de Priorización del PNIE (acápite 5.8.) establece una estrategia de priorización de </w:t>
      </w:r>
      <w:r w:rsidR="003E57DA">
        <w:rPr>
          <w:rFonts w:ascii="Arial" w:hAnsi="Arial" w:cs="Arial"/>
          <w:sz w:val="22"/>
          <w:szCs w:val="22"/>
        </w:rPr>
        <w:t>LL.EE.</w:t>
      </w:r>
      <w:r w:rsidR="003E57DA" w:rsidRPr="00723E81">
        <w:rPr>
          <w:rFonts w:ascii="Arial" w:hAnsi="Arial" w:cs="Arial"/>
          <w:sz w:val="22"/>
          <w:szCs w:val="22"/>
        </w:rPr>
        <w:t xml:space="preserve"> </w:t>
      </w:r>
      <w:r w:rsidRPr="00723E81">
        <w:rPr>
          <w:rFonts w:ascii="Arial" w:hAnsi="Arial" w:cs="Arial"/>
          <w:sz w:val="22"/>
          <w:szCs w:val="22"/>
        </w:rPr>
        <w:t>para su intervención, estableciendo un orden para su atención en términos de seguridad y funcionalidad de la infraestructura educativa, en función a la combinación de los criterios de riesgo</w:t>
      </w:r>
      <w:r w:rsidRPr="00723E81">
        <w:rPr>
          <w:rStyle w:val="Refdenotaalpie"/>
          <w:rFonts w:ascii="Arial" w:hAnsi="Arial" w:cs="Arial"/>
          <w:sz w:val="22"/>
          <w:szCs w:val="22"/>
        </w:rPr>
        <w:footnoteReference w:id="2"/>
      </w:r>
      <w:r w:rsidRPr="00723E81">
        <w:rPr>
          <w:rFonts w:ascii="Arial" w:hAnsi="Arial" w:cs="Arial"/>
          <w:sz w:val="22"/>
          <w:szCs w:val="22"/>
        </w:rPr>
        <w:t>, eficiencia</w:t>
      </w:r>
      <w:r>
        <w:rPr>
          <w:rFonts w:ascii="Arial" w:hAnsi="Arial" w:cs="Arial"/>
          <w:sz w:val="22"/>
          <w:szCs w:val="22"/>
        </w:rPr>
        <w:t xml:space="preserve"> de la inversión</w:t>
      </w:r>
      <w:r w:rsidRPr="00723E81">
        <w:rPr>
          <w:rStyle w:val="Refdenotaalpie"/>
          <w:rFonts w:ascii="Arial" w:hAnsi="Arial" w:cs="Arial"/>
          <w:sz w:val="22"/>
          <w:szCs w:val="22"/>
        </w:rPr>
        <w:footnoteReference w:id="3"/>
      </w:r>
      <w:r w:rsidRPr="00723E81">
        <w:rPr>
          <w:rFonts w:ascii="Arial" w:hAnsi="Arial" w:cs="Arial"/>
          <w:sz w:val="22"/>
          <w:szCs w:val="22"/>
        </w:rPr>
        <w:t xml:space="preserve"> y equidad</w:t>
      </w:r>
      <w:r w:rsidRPr="00723E81">
        <w:rPr>
          <w:rStyle w:val="Refdenotaalpie"/>
          <w:rFonts w:ascii="Arial" w:hAnsi="Arial" w:cs="Arial"/>
          <w:sz w:val="22"/>
          <w:szCs w:val="22"/>
        </w:rPr>
        <w:footnoteReference w:id="4"/>
      </w:r>
      <w:r w:rsidRPr="00723E81">
        <w:rPr>
          <w:rFonts w:ascii="Arial" w:hAnsi="Arial" w:cs="Arial"/>
          <w:sz w:val="22"/>
          <w:szCs w:val="22"/>
        </w:rPr>
        <w:t>.</w:t>
      </w:r>
    </w:p>
    <w:p w14:paraId="30C674FB" w14:textId="252A9CFB" w:rsidR="00183C60" w:rsidRDefault="00183C60" w:rsidP="002440A7">
      <w:pPr>
        <w:pStyle w:val="Prrafodelista"/>
        <w:numPr>
          <w:ilvl w:val="0"/>
          <w:numId w:val="9"/>
        </w:numPr>
        <w:spacing w:before="240" w:after="120"/>
        <w:contextualSpacing w:val="0"/>
        <w:jc w:val="both"/>
        <w:rPr>
          <w:rFonts w:ascii="Arial" w:hAnsi="Arial" w:cs="Arial"/>
          <w:sz w:val="22"/>
          <w:szCs w:val="22"/>
        </w:rPr>
      </w:pPr>
      <w:r>
        <w:rPr>
          <w:rFonts w:ascii="Arial" w:hAnsi="Arial" w:cs="Arial"/>
          <w:sz w:val="22"/>
          <w:szCs w:val="22"/>
        </w:rPr>
        <w:t xml:space="preserve">Entre los años 2022 y 2023, la DIPLAN estableció una estrategia de seguimiento del PNIE, con el fin </w:t>
      </w:r>
      <w:r w:rsidRPr="00183C60">
        <w:rPr>
          <w:rFonts w:ascii="Arial" w:hAnsi="Arial" w:cs="Arial"/>
          <w:sz w:val="22"/>
          <w:szCs w:val="22"/>
        </w:rPr>
        <w:t>de obtener un análisis explicativo e integral de dicho Plan; y de esa forma verificar el cumplimiento de los resultados esperados</w:t>
      </w:r>
      <w:r>
        <w:rPr>
          <w:rFonts w:ascii="Arial" w:hAnsi="Arial" w:cs="Arial"/>
          <w:sz w:val="22"/>
          <w:szCs w:val="22"/>
        </w:rPr>
        <w:t>. Entre los principales avances de esa estrategia, se obtuvo lo siguiente:</w:t>
      </w:r>
    </w:p>
    <w:p w14:paraId="5D6D0207" w14:textId="798B2D6E" w:rsidR="00FD69A6" w:rsidRPr="00FD69A6" w:rsidRDefault="00FD69A6" w:rsidP="00FD69A6">
      <w:pPr>
        <w:widowControl w:val="0"/>
        <w:numPr>
          <w:ilvl w:val="0"/>
          <w:numId w:val="6"/>
        </w:numPr>
        <w:spacing w:before="120"/>
        <w:ind w:left="714" w:hanging="357"/>
        <w:jc w:val="both"/>
        <w:rPr>
          <w:rFonts w:ascii="Arial" w:hAnsi="Arial" w:cs="Arial"/>
          <w:sz w:val="22"/>
          <w:szCs w:val="22"/>
        </w:rPr>
      </w:pPr>
      <w:r>
        <w:rPr>
          <w:rFonts w:ascii="Arial" w:hAnsi="Arial" w:cs="Arial"/>
          <w:sz w:val="22"/>
          <w:szCs w:val="22"/>
        </w:rPr>
        <w:t>Se elaboraron</w:t>
      </w:r>
      <w:r w:rsidRPr="00FD69A6">
        <w:rPr>
          <w:rFonts w:ascii="Arial" w:hAnsi="Arial" w:cs="Arial"/>
          <w:sz w:val="22"/>
          <w:szCs w:val="22"/>
        </w:rPr>
        <w:t xml:space="preserve"> fichas técnicas para los indicadores propuestos, correspondientes a los objetivos específicos 1, 3 y 4 del PNIE</w:t>
      </w:r>
    </w:p>
    <w:p w14:paraId="39F39E5C" w14:textId="6434BEC7" w:rsidR="00FD69A6" w:rsidRPr="00FD69A6" w:rsidRDefault="00FD69A6" w:rsidP="00FD69A6">
      <w:pPr>
        <w:widowControl w:val="0"/>
        <w:numPr>
          <w:ilvl w:val="0"/>
          <w:numId w:val="6"/>
        </w:numPr>
        <w:spacing w:before="120"/>
        <w:ind w:left="714" w:hanging="357"/>
        <w:jc w:val="both"/>
        <w:rPr>
          <w:rFonts w:ascii="Arial" w:hAnsi="Arial" w:cs="Arial"/>
          <w:sz w:val="22"/>
          <w:szCs w:val="22"/>
        </w:rPr>
      </w:pPr>
      <w:r w:rsidRPr="00FD69A6">
        <w:rPr>
          <w:rFonts w:ascii="Arial" w:hAnsi="Arial" w:cs="Arial"/>
          <w:sz w:val="22"/>
          <w:szCs w:val="22"/>
        </w:rPr>
        <w:t xml:space="preserve">Se </w:t>
      </w:r>
      <w:r>
        <w:rPr>
          <w:rFonts w:ascii="Arial" w:hAnsi="Arial" w:cs="Arial"/>
          <w:sz w:val="22"/>
          <w:szCs w:val="22"/>
        </w:rPr>
        <w:t>consolidó</w:t>
      </w:r>
      <w:r w:rsidRPr="00FD69A6">
        <w:rPr>
          <w:rFonts w:ascii="Arial" w:hAnsi="Arial" w:cs="Arial"/>
          <w:sz w:val="22"/>
          <w:szCs w:val="22"/>
        </w:rPr>
        <w:t xml:space="preserve"> y </w:t>
      </w:r>
      <w:r>
        <w:rPr>
          <w:rFonts w:ascii="Arial" w:hAnsi="Arial" w:cs="Arial"/>
          <w:sz w:val="22"/>
          <w:szCs w:val="22"/>
        </w:rPr>
        <w:t>analizó</w:t>
      </w:r>
      <w:r w:rsidRPr="00FD69A6">
        <w:rPr>
          <w:rFonts w:ascii="Arial" w:hAnsi="Arial" w:cs="Arial"/>
          <w:sz w:val="22"/>
          <w:szCs w:val="22"/>
        </w:rPr>
        <w:t xml:space="preserve"> la información proveniente de distintas fuentes de información, principalmente de actores involucrados en la implementación del PNIE.</w:t>
      </w:r>
    </w:p>
    <w:p w14:paraId="2536A8C6" w14:textId="5DD1F1A1" w:rsidR="00FD69A6" w:rsidRPr="00FD69A6" w:rsidRDefault="00FD69A6" w:rsidP="00AA0C65">
      <w:pPr>
        <w:widowControl w:val="0"/>
        <w:numPr>
          <w:ilvl w:val="0"/>
          <w:numId w:val="6"/>
        </w:numPr>
        <w:spacing w:before="120"/>
        <w:ind w:left="714" w:hanging="357"/>
        <w:jc w:val="both"/>
        <w:rPr>
          <w:rFonts w:ascii="Arial" w:hAnsi="Arial" w:cs="Arial"/>
          <w:sz w:val="22"/>
          <w:szCs w:val="22"/>
        </w:rPr>
      </w:pPr>
      <w:r w:rsidRPr="00FD69A6">
        <w:rPr>
          <w:rFonts w:ascii="Arial" w:hAnsi="Arial" w:cs="Arial"/>
          <w:sz w:val="22"/>
          <w:szCs w:val="22"/>
        </w:rPr>
        <w:t>Se calcularon 22 indicadores numéricos correspondientes al objetivo específico 1 del PNIE; 2 indicadores numéricos correspondientes al objetivo específico 3 del PNIE; y 2 indicadores numéricos correspondiente al objetivo específico 4 del PNIE.</w:t>
      </w:r>
      <w:r>
        <w:rPr>
          <w:rFonts w:ascii="Arial" w:hAnsi="Arial" w:cs="Arial"/>
          <w:sz w:val="22"/>
          <w:szCs w:val="22"/>
        </w:rPr>
        <w:t xml:space="preserve"> Además, s</w:t>
      </w:r>
      <w:r w:rsidRPr="00FD69A6">
        <w:rPr>
          <w:rFonts w:ascii="Arial" w:hAnsi="Arial" w:cs="Arial"/>
          <w:sz w:val="22"/>
          <w:szCs w:val="22"/>
        </w:rPr>
        <w:t>e procesaron 3 indicadores numéricos para el objetivo específico 2 del PNIE.</w:t>
      </w:r>
    </w:p>
    <w:p w14:paraId="3CF5780A" w14:textId="6BC7FDBA" w:rsidR="00FD69A6" w:rsidRPr="00FD69A6" w:rsidRDefault="00FD69A6" w:rsidP="00FD69A6">
      <w:pPr>
        <w:widowControl w:val="0"/>
        <w:numPr>
          <w:ilvl w:val="0"/>
          <w:numId w:val="6"/>
        </w:numPr>
        <w:spacing w:before="120"/>
        <w:ind w:left="714" w:hanging="357"/>
        <w:jc w:val="both"/>
        <w:rPr>
          <w:rFonts w:ascii="Arial" w:hAnsi="Arial" w:cs="Arial"/>
          <w:sz w:val="22"/>
          <w:szCs w:val="22"/>
        </w:rPr>
      </w:pPr>
      <w:r w:rsidRPr="00FD69A6">
        <w:rPr>
          <w:rFonts w:ascii="Arial" w:hAnsi="Arial" w:cs="Arial"/>
          <w:sz w:val="22"/>
          <w:szCs w:val="22"/>
        </w:rPr>
        <w:t xml:space="preserve">Se </w:t>
      </w:r>
      <w:r>
        <w:rPr>
          <w:rFonts w:ascii="Arial" w:hAnsi="Arial" w:cs="Arial"/>
          <w:sz w:val="22"/>
          <w:szCs w:val="22"/>
        </w:rPr>
        <w:t>redactaron</w:t>
      </w:r>
      <w:r w:rsidRPr="00FD69A6">
        <w:rPr>
          <w:rFonts w:ascii="Arial" w:hAnsi="Arial" w:cs="Arial"/>
          <w:sz w:val="22"/>
          <w:szCs w:val="22"/>
        </w:rPr>
        <w:t xml:space="preserve"> 8 informes cualitativos respecto a líneas de acción del objetivo específico 3 del PNIE.</w:t>
      </w:r>
    </w:p>
    <w:p w14:paraId="300AF5BE" w14:textId="3FF85529" w:rsidR="00FD69A6" w:rsidRPr="00FD69A6" w:rsidRDefault="00FD69A6" w:rsidP="00FD69A6">
      <w:pPr>
        <w:widowControl w:val="0"/>
        <w:numPr>
          <w:ilvl w:val="0"/>
          <w:numId w:val="6"/>
        </w:numPr>
        <w:spacing w:before="120"/>
        <w:ind w:left="714" w:hanging="357"/>
        <w:jc w:val="both"/>
        <w:rPr>
          <w:rFonts w:ascii="Arial" w:hAnsi="Arial" w:cs="Arial"/>
          <w:sz w:val="22"/>
          <w:szCs w:val="22"/>
        </w:rPr>
      </w:pPr>
      <w:r>
        <w:rPr>
          <w:rFonts w:ascii="Arial" w:hAnsi="Arial" w:cs="Arial"/>
          <w:sz w:val="22"/>
          <w:szCs w:val="22"/>
        </w:rPr>
        <w:t>Se elaboró</w:t>
      </w:r>
      <w:r w:rsidRPr="00FD69A6">
        <w:rPr>
          <w:rFonts w:ascii="Arial" w:hAnsi="Arial" w:cs="Arial"/>
          <w:sz w:val="22"/>
          <w:szCs w:val="22"/>
        </w:rPr>
        <w:t xml:space="preserve"> un informe que consolida los resultados obtenidos, realizando un breve análisis y mostrando la información a nivel nacional y regional.</w:t>
      </w:r>
    </w:p>
    <w:p w14:paraId="19EF8CB3" w14:textId="4CC615EE" w:rsidR="00525C25" w:rsidRPr="00525C25" w:rsidRDefault="00D672E2" w:rsidP="00525C25">
      <w:pPr>
        <w:pStyle w:val="Prrafodelista"/>
        <w:numPr>
          <w:ilvl w:val="0"/>
          <w:numId w:val="9"/>
        </w:numPr>
        <w:spacing w:before="240" w:after="120"/>
        <w:jc w:val="both"/>
        <w:rPr>
          <w:rFonts w:ascii="Arial" w:hAnsi="Arial" w:cs="Arial"/>
          <w:sz w:val="22"/>
          <w:szCs w:val="22"/>
        </w:rPr>
      </w:pPr>
      <w:r w:rsidRPr="00525C25">
        <w:rPr>
          <w:rFonts w:ascii="Arial" w:hAnsi="Arial" w:cs="Arial"/>
          <w:sz w:val="22"/>
          <w:szCs w:val="22"/>
        </w:rPr>
        <w:t>Con el fin de</w:t>
      </w:r>
      <w:r w:rsidR="00FD69A6" w:rsidRPr="00525C25">
        <w:rPr>
          <w:rFonts w:ascii="Arial" w:hAnsi="Arial" w:cs="Arial"/>
          <w:sz w:val="22"/>
          <w:szCs w:val="22"/>
        </w:rPr>
        <w:t xml:space="preserve"> comunicar y mostrar los resultados del PNIE de manera más clara y concisa, se </w:t>
      </w:r>
      <w:r w:rsidR="009871D6" w:rsidRPr="00525C25">
        <w:rPr>
          <w:rFonts w:ascii="Arial" w:hAnsi="Arial" w:cs="Arial"/>
          <w:sz w:val="22"/>
          <w:szCs w:val="22"/>
        </w:rPr>
        <w:t>ha</w:t>
      </w:r>
      <w:r w:rsidR="00FD69A6" w:rsidRPr="00525C25">
        <w:rPr>
          <w:rFonts w:ascii="Arial" w:hAnsi="Arial" w:cs="Arial"/>
          <w:sz w:val="22"/>
          <w:szCs w:val="22"/>
        </w:rPr>
        <w:t xml:space="preserve"> trabajado en una metodología de cálculo de resultados con el fin de medir el avance de los objetivos del Plan. </w:t>
      </w:r>
      <w:r w:rsidR="00525C25" w:rsidRPr="00525C25">
        <w:rPr>
          <w:rFonts w:ascii="Arial" w:hAnsi="Arial" w:cs="Arial"/>
          <w:sz w:val="22"/>
          <w:szCs w:val="22"/>
        </w:rPr>
        <w:t>S</w:t>
      </w:r>
      <w:r w:rsidR="00FD69A6" w:rsidRPr="00525C25">
        <w:rPr>
          <w:rFonts w:ascii="Arial" w:hAnsi="Arial" w:cs="Arial"/>
          <w:sz w:val="22"/>
          <w:szCs w:val="22"/>
        </w:rPr>
        <w:t xml:space="preserve">e ha propuesto utilizar los indicadores propuestos en el mismo PNIE para la evaluación de resultados, y adaptarlos según la situación actual y la información disponible. </w:t>
      </w:r>
      <w:r w:rsidR="00525C25" w:rsidRPr="00525C25">
        <w:rPr>
          <w:rFonts w:ascii="Arial" w:hAnsi="Arial" w:cs="Arial"/>
          <w:sz w:val="22"/>
          <w:szCs w:val="22"/>
        </w:rPr>
        <w:t xml:space="preserve">A partir de esta formulación, se establecen diecisiete (17) indicadores </w:t>
      </w:r>
      <w:r w:rsidR="00525C25" w:rsidRPr="00525C25">
        <w:rPr>
          <w:rFonts w:ascii="Arial" w:eastAsia="Calibri" w:hAnsi="Arial" w:cs="Arial"/>
          <w:sz w:val="22"/>
          <w:szCs w:val="22"/>
          <w:lang w:val="es-ES" w:eastAsia="x-none"/>
        </w:rPr>
        <w:t xml:space="preserve">con el fin de medir el avance y resultados del PNIE. El presente informe </w:t>
      </w:r>
      <w:r w:rsidR="00FD69A6" w:rsidRPr="00525C25">
        <w:rPr>
          <w:rFonts w:ascii="Arial" w:hAnsi="Arial" w:cs="Arial"/>
          <w:sz w:val="22"/>
          <w:szCs w:val="22"/>
        </w:rPr>
        <w:t xml:space="preserve">muestra </w:t>
      </w:r>
      <w:r w:rsidR="00525C25" w:rsidRPr="00525C25">
        <w:rPr>
          <w:rFonts w:ascii="Arial" w:hAnsi="Arial" w:cs="Arial"/>
          <w:sz w:val="22"/>
          <w:szCs w:val="22"/>
        </w:rPr>
        <w:t xml:space="preserve">los resultados del cálculo de estos indicadores para el periodo 2019-2023, y además el cálculo de 2018 y del diagnóstico realizado en el PNIE, como referencia, en la medida que haya información disponible. </w:t>
      </w:r>
    </w:p>
    <w:p w14:paraId="35CE4DAE" w14:textId="51DDB2A2" w:rsidR="00581E24" w:rsidRDefault="00DF5F3D" w:rsidP="00581E24">
      <w:pPr>
        <w:pStyle w:val="Prrafodelista"/>
        <w:numPr>
          <w:ilvl w:val="0"/>
          <w:numId w:val="2"/>
        </w:numPr>
        <w:spacing w:before="360" w:after="240"/>
        <w:ind w:left="357" w:hanging="357"/>
        <w:contextualSpacing w:val="0"/>
        <w:jc w:val="both"/>
        <w:rPr>
          <w:rFonts w:ascii="Arial" w:hAnsi="Arial" w:cs="Arial"/>
          <w:b/>
        </w:rPr>
      </w:pPr>
      <w:r>
        <w:rPr>
          <w:rFonts w:ascii="Arial" w:hAnsi="Arial" w:cs="Arial"/>
          <w:b/>
        </w:rPr>
        <w:lastRenderedPageBreak/>
        <w:t>Indicadores propuestos para la m</w:t>
      </w:r>
      <w:r w:rsidR="00FD69A6">
        <w:rPr>
          <w:rFonts w:ascii="Arial" w:hAnsi="Arial" w:cs="Arial"/>
          <w:b/>
        </w:rPr>
        <w:t>edición de avances del Plan Nacional de Infraestructura Educativa</w:t>
      </w:r>
    </w:p>
    <w:p w14:paraId="21EA1E1C" w14:textId="2901F8D9" w:rsidR="00DF5F3D" w:rsidRPr="00DF5F3D" w:rsidRDefault="00DF5F3D" w:rsidP="006959E8">
      <w:pPr>
        <w:pStyle w:val="Prrafodelista"/>
        <w:numPr>
          <w:ilvl w:val="0"/>
          <w:numId w:val="16"/>
        </w:numPr>
        <w:spacing w:before="240" w:after="240"/>
        <w:ind w:left="357" w:hanging="357"/>
        <w:contextualSpacing w:val="0"/>
        <w:jc w:val="both"/>
        <w:rPr>
          <w:rFonts w:ascii="Arial" w:hAnsi="Arial" w:cs="Arial"/>
          <w:sz w:val="22"/>
          <w:szCs w:val="22"/>
        </w:rPr>
      </w:pPr>
      <w:r>
        <w:rPr>
          <w:rFonts w:ascii="Arial" w:eastAsia="Calibri" w:hAnsi="Arial" w:cs="Arial"/>
          <w:sz w:val="22"/>
          <w:szCs w:val="22"/>
          <w:lang w:val="es-ES" w:eastAsia="x-none"/>
        </w:rPr>
        <w:t>E</w:t>
      </w:r>
      <w:r w:rsidR="00581E24" w:rsidRPr="00FD69A6">
        <w:rPr>
          <w:rFonts w:ascii="Arial" w:eastAsia="Calibri" w:hAnsi="Arial" w:cs="Arial"/>
          <w:sz w:val="22"/>
          <w:szCs w:val="22"/>
          <w:lang w:val="es-ES" w:eastAsia="x-none"/>
        </w:rPr>
        <w:t xml:space="preserve">l </w:t>
      </w:r>
      <w:r w:rsidR="00FD69A6" w:rsidRPr="00FD69A6">
        <w:rPr>
          <w:rFonts w:ascii="Arial" w:eastAsia="Calibri" w:hAnsi="Arial" w:cs="Arial"/>
          <w:sz w:val="22"/>
          <w:szCs w:val="22"/>
          <w:lang w:val="es-ES" w:eastAsia="x-none"/>
        </w:rPr>
        <w:t>Plan Nacional de Infraestructura Educativa al 2025 (PNIE</w:t>
      </w:r>
      <w:r>
        <w:rPr>
          <w:rFonts w:ascii="Arial" w:eastAsia="Calibri" w:hAnsi="Arial" w:cs="Arial"/>
          <w:sz w:val="22"/>
          <w:szCs w:val="22"/>
          <w:lang w:val="es-ES" w:eastAsia="x-none"/>
        </w:rPr>
        <w:t>)</w:t>
      </w:r>
      <w:r w:rsidR="00FD69A6" w:rsidRPr="00FD69A6">
        <w:rPr>
          <w:rFonts w:ascii="Arial" w:eastAsia="Calibri" w:hAnsi="Arial" w:cs="Arial"/>
          <w:sz w:val="22"/>
          <w:szCs w:val="22"/>
          <w:lang w:val="es-ES" w:eastAsia="x-none"/>
        </w:rPr>
        <w:t xml:space="preserve"> p</w:t>
      </w:r>
      <w:r>
        <w:rPr>
          <w:rFonts w:ascii="Arial" w:eastAsia="Calibri" w:hAnsi="Arial" w:cs="Arial"/>
          <w:sz w:val="22"/>
          <w:szCs w:val="22"/>
          <w:lang w:val="es-ES" w:eastAsia="x-none"/>
        </w:rPr>
        <w:t>ropone una serie de indicadores p</w:t>
      </w:r>
      <w:r w:rsidR="00FD69A6" w:rsidRPr="00FD69A6">
        <w:rPr>
          <w:rFonts w:ascii="Arial" w:eastAsia="Calibri" w:hAnsi="Arial" w:cs="Arial"/>
          <w:sz w:val="22"/>
          <w:szCs w:val="22"/>
          <w:lang w:val="es-ES" w:eastAsia="x-none"/>
        </w:rPr>
        <w:t>ara ev</w:t>
      </w:r>
      <w:r w:rsidR="00FD69A6">
        <w:rPr>
          <w:rFonts w:ascii="Arial" w:eastAsia="Calibri" w:hAnsi="Arial" w:cs="Arial"/>
          <w:sz w:val="22"/>
          <w:szCs w:val="22"/>
          <w:lang w:val="es-ES" w:eastAsia="x-none"/>
        </w:rPr>
        <w:t>aluar</w:t>
      </w:r>
      <w:r w:rsidR="00FD69A6" w:rsidRPr="00FD69A6">
        <w:rPr>
          <w:rFonts w:ascii="Arial" w:eastAsia="Calibri" w:hAnsi="Arial" w:cs="Arial"/>
          <w:sz w:val="22"/>
          <w:szCs w:val="22"/>
          <w:lang w:val="es-ES" w:eastAsia="x-none"/>
        </w:rPr>
        <w:t xml:space="preserve"> el avance y resultados del </w:t>
      </w:r>
      <w:r w:rsidR="00FD69A6">
        <w:rPr>
          <w:rFonts w:ascii="Arial" w:eastAsia="Calibri" w:hAnsi="Arial" w:cs="Arial"/>
          <w:sz w:val="22"/>
          <w:szCs w:val="22"/>
          <w:lang w:val="es-ES" w:eastAsia="x-none"/>
        </w:rPr>
        <w:t>mismo. Estos se clasifican</w:t>
      </w:r>
      <w:r w:rsidR="00FD69A6" w:rsidRPr="00FD69A6">
        <w:rPr>
          <w:rFonts w:ascii="Arial" w:eastAsia="Calibri" w:hAnsi="Arial" w:cs="Arial"/>
          <w:sz w:val="22"/>
          <w:szCs w:val="22"/>
          <w:lang w:val="es-ES" w:eastAsia="x-none"/>
        </w:rPr>
        <w:t xml:space="preserve"> en indicadores de actividad (mejoras en las decisiones y acciones administrativas y en procedimientos), producto (mejoras en las acciones de seguridad y funcionalidad de la infraestructura) y resultado (mejoras en la reducción sustancial de la vulnerabilidad y en las condiciones de funcionalidad de la infraestructura).</w:t>
      </w:r>
      <w:r w:rsidR="00BC42E1" w:rsidRPr="00BC42E1">
        <w:rPr>
          <w:rFonts w:ascii="Arial" w:hAnsi="Arial" w:cs="Arial"/>
          <w:noProof/>
          <w:sz w:val="22"/>
          <w:szCs w:val="22"/>
        </w:rPr>
        <w:t xml:space="preserve"> </w:t>
      </w:r>
    </w:p>
    <w:p w14:paraId="6B63BAF6" w14:textId="57ED94F9" w:rsidR="009E48ED" w:rsidRPr="00DF5F3D" w:rsidRDefault="00DF5F3D" w:rsidP="00DF5F3D">
      <w:pPr>
        <w:pStyle w:val="Prrafodelista"/>
        <w:numPr>
          <w:ilvl w:val="0"/>
          <w:numId w:val="16"/>
        </w:numPr>
        <w:spacing w:before="240" w:after="240"/>
        <w:ind w:left="357" w:hanging="357"/>
        <w:contextualSpacing w:val="0"/>
        <w:jc w:val="both"/>
        <w:rPr>
          <w:rFonts w:ascii="Arial" w:hAnsi="Arial" w:cs="Arial"/>
          <w:sz w:val="22"/>
          <w:szCs w:val="22"/>
        </w:rPr>
      </w:pPr>
      <w:r>
        <w:rPr>
          <w:rFonts w:ascii="Arial" w:hAnsi="Arial" w:cs="Arial"/>
          <w:sz w:val="22"/>
          <w:szCs w:val="22"/>
        </w:rPr>
        <w:t xml:space="preserve">Sin embargo, </w:t>
      </w:r>
      <w:r w:rsidR="00525C25" w:rsidRPr="00DF5F3D">
        <w:rPr>
          <w:rFonts w:ascii="Arial" w:eastAsia="Calibri" w:hAnsi="Arial" w:cs="Arial"/>
          <w:sz w:val="22"/>
          <w:szCs w:val="22"/>
          <w:lang w:val="es-ES" w:eastAsia="x-none"/>
        </w:rPr>
        <w:t>debido</w:t>
      </w:r>
      <w:r w:rsidR="00055E76" w:rsidRPr="00DF5F3D">
        <w:rPr>
          <w:rFonts w:ascii="Arial" w:eastAsia="Calibri" w:hAnsi="Arial" w:cs="Arial"/>
          <w:sz w:val="22"/>
          <w:szCs w:val="22"/>
          <w:lang w:val="es-ES" w:eastAsia="x-none"/>
        </w:rPr>
        <w:t xml:space="preserve"> a la naturaleza y disponibilidad de la información actual, se propone utilizar los indicadores</w:t>
      </w:r>
      <w:r w:rsidR="006959E8" w:rsidRPr="00DF5F3D">
        <w:rPr>
          <w:rFonts w:ascii="Arial" w:eastAsia="Calibri" w:hAnsi="Arial" w:cs="Arial"/>
          <w:sz w:val="22"/>
          <w:szCs w:val="22"/>
          <w:lang w:val="es-ES" w:eastAsia="x-none"/>
        </w:rPr>
        <w:t xml:space="preserve"> </w:t>
      </w:r>
      <w:r w:rsidR="00BB2436" w:rsidRPr="00DF5F3D">
        <w:rPr>
          <w:rFonts w:ascii="Arial" w:eastAsia="Calibri" w:hAnsi="Arial" w:cs="Arial"/>
          <w:sz w:val="22"/>
          <w:szCs w:val="22"/>
          <w:lang w:val="es-ES" w:eastAsia="x-none"/>
        </w:rPr>
        <w:t xml:space="preserve">propuestos </w:t>
      </w:r>
      <w:r w:rsidR="006959E8" w:rsidRPr="00DF5F3D">
        <w:rPr>
          <w:rFonts w:ascii="Arial" w:eastAsia="Calibri" w:hAnsi="Arial" w:cs="Arial"/>
          <w:sz w:val="22"/>
          <w:szCs w:val="22"/>
          <w:lang w:val="es-ES" w:eastAsia="x-none"/>
        </w:rPr>
        <w:t>en la siguiente tabla</w:t>
      </w:r>
      <w:r w:rsidR="00055E76" w:rsidRPr="00DF5F3D">
        <w:rPr>
          <w:rFonts w:ascii="Arial" w:eastAsia="Calibri" w:hAnsi="Arial" w:cs="Arial"/>
          <w:sz w:val="22"/>
          <w:szCs w:val="22"/>
          <w:lang w:val="es-ES" w:eastAsia="x-none"/>
        </w:rPr>
        <w:t xml:space="preserve">. Asimismo, se </w:t>
      </w:r>
      <w:r w:rsidR="006959E8" w:rsidRPr="00DF5F3D">
        <w:rPr>
          <w:rFonts w:ascii="Arial" w:eastAsia="Calibri" w:hAnsi="Arial" w:cs="Arial"/>
          <w:sz w:val="22"/>
          <w:szCs w:val="22"/>
          <w:lang w:val="es-ES" w:eastAsia="x-none"/>
        </w:rPr>
        <w:t>ha dispuesto</w:t>
      </w:r>
      <w:r w:rsidR="00055E76" w:rsidRPr="00DF5F3D">
        <w:rPr>
          <w:rFonts w:ascii="Arial" w:eastAsia="Calibri" w:hAnsi="Arial" w:cs="Arial"/>
          <w:sz w:val="22"/>
          <w:szCs w:val="22"/>
          <w:lang w:val="es-ES" w:eastAsia="x-none"/>
        </w:rPr>
        <w:t xml:space="preserve"> modificar algunos de los indicadores </w:t>
      </w:r>
      <w:r w:rsidR="006959E8" w:rsidRPr="00DF5F3D">
        <w:rPr>
          <w:rFonts w:ascii="Arial" w:eastAsia="Calibri" w:hAnsi="Arial" w:cs="Arial"/>
          <w:sz w:val="22"/>
          <w:szCs w:val="22"/>
          <w:lang w:val="es-ES" w:eastAsia="x-none"/>
        </w:rPr>
        <w:t xml:space="preserve">del PNIE </w:t>
      </w:r>
      <w:r w:rsidR="00055E76" w:rsidRPr="00DF5F3D">
        <w:rPr>
          <w:rFonts w:ascii="Arial" w:eastAsia="Calibri" w:hAnsi="Arial" w:cs="Arial"/>
          <w:sz w:val="22"/>
          <w:szCs w:val="22"/>
          <w:lang w:val="es-ES" w:eastAsia="x-none"/>
        </w:rPr>
        <w:t xml:space="preserve">debido a cambios respecto a la implementación del </w:t>
      </w:r>
      <w:r w:rsidR="006959E8" w:rsidRPr="00DF5F3D">
        <w:rPr>
          <w:rFonts w:ascii="Arial" w:eastAsia="Calibri" w:hAnsi="Arial" w:cs="Arial"/>
          <w:sz w:val="22"/>
          <w:szCs w:val="22"/>
          <w:lang w:val="es-ES" w:eastAsia="x-none"/>
        </w:rPr>
        <w:t>Plan</w:t>
      </w:r>
      <w:r w:rsidR="00055E76" w:rsidRPr="00DF5F3D">
        <w:rPr>
          <w:rFonts w:ascii="Arial" w:eastAsia="Calibri" w:hAnsi="Arial" w:cs="Arial"/>
          <w:sz w:val="22"/>
          <w:szCs w:val="22"/>
          <w:lang w:val="es-ES" w:eastAsia="x-none"/>
        </w:rPr>
        <w:t xml:space="preserve">. </w:t>
      </w:r>
    </w:p>
    <w:p w14:paraId="70AFBBF6" w14:textId="303B082A" w:rsidR="009E48ED" w:rsidRDefault="009E48ED" w:rsidP="009E48ED">
      <w:pPr>
        <w:pStyle w:val="Prrafodelista"/>
        <w:spacing w:before="120" w:after="120"/>
        <w:ind w:left="357"/>
        <w:contextualSpacing w:val="0"/>
        <w:jc w:val="both"/>
        <w:rPr>
          <w:rFonts w:ascii="Arial" w:eastAsia="Calibri" w:hAnsi="Arial" w:cs="Arial"/>
          <w:sz w:val="22"/>
          <w:szCs w:val="22"/>
          <w:lang w:val="es-ES" w:eastAsia="x-none"/>
        </w:rPr>
      </w:pPr>
      <w:r>
        <w:rPr>
          <w:rFonts w:ascii="Arial" w:eastAsia="Calibri" w:hAnsi="Arial" w:cs="Arial"/>
          <w:sz w:val="22"/>
          <w:szCs w:val="22"/>
          <w:lang w:val="es-ES" w:eastAsia="x-none"/>
        </w:rPr>
        <w:t xml:space="preserve">Adicionalmente, se propone descartar algunos indicadores propuestos, debido a redundancias con los indicadores seleccionados, falta de información para calcularlos o cambio del contexto o situación actual. </w:t>
      </w:r>
      <w:r w:rsidR="00500280">
        <w:rPr>
          <w:rFonts w:ascii="Arial" w:eastAsia="Calibri" w:hAnsi="Arial" w:cs="Arial"/>
          <w:sz w:val="22"/>
          <w:szCs w:val="22"/>
          <w:lang w:val="es-ES" w:eastAsia="x-none"/>
        </w:rPr>
        <w:t>Estos están resaltados en gris, en la siguiente tabla.</w:t>
      </w:r>
    </w:p>
    <w:p w14:paraId="4686EB4B" w14:textId="651B03DD" w:rsidR="00581E24" w:rsidRPr="009E48ED" w:rsidRDefault="00055E76" w:rsidP="009E48ED">
      <w:pPr>
        <w:pStyle w:val="Prrafodelista"/>
        <w:spacing w:before="120" w:after="240"/>
        <w:ind w:left="357"/>
        <w:contextualSpacing w:val="0"/>
        <w:jc w:val="both"/>
        <w:rPr>
          <w:rFonts w:ascii="Arial" w:hAnsi="Arial" w:cs="Arial"/>
          <w:sz w:val="22"/>
          <w:szCs w:val="22"/>
        </w:rPr>
      </w:pPr>
      <w:r>
        <w:rPr>
          <w:rFonts w:ascii="Arial" w:eastAsia="Calibri" w:hAnsi="Arial" w:cs="Arial"/>
          <w:sz w:val="22"/>
          <w:szCs w:val="22"/>
          <w:lang w:val="es-ES" w:eastAsia="x-none"/>
        </w:rPr>
        <w:t xml:space="preserve">Cabe </w:t>
      </w:r>
      <w:r w:rsidR="00BB2436">
        <w:rPr>
          <w:rFonts w:ascii="Arial" w:eastAsia="Calibri" w:hAnsi="Arial" w:cs="Arial"/>
          <w:sz w:val="22"/>
          <w:szCs w:val="22"/>
          <w:lang w:val="es-ES" w:eastAsia="x-none"/>
        </w:rPr>
        <w:t>destacar</w:t>
      </w:r>
      <w:r>
        <w:rPr>
          <w:rFonts w:ascii="Arial" w:eastAsia="Calibri" w:hAnsi="Arial" w:cs="Arial"/>
          <w:sz w:val="22"/>
          <w:szCs w:val="22"/>
          <w:lang w:val="es-ES" w:eastAsia="x-none"/>
        </w:rPr>
        <w:t xml:space="preserve"> que los indicadores escogidos y modificados mantienen la idea central del objetivo de medición, según lo propuesto por el PNIE.</w:t>
      </w:r>
    </w:p>
    <w:tbl>
      <w:tblPr>
        <w:tblW w:w="0" w:type="auto"/>
        <w:jc w:val="center"/>
        <w:tblCellMar>
          <w:left w:w="70" w:type="dxa"/>
          <w:right w:w="70" w:type="dxa"/>
        </w:tblCellMar>
        <w:tblLook w:val="04A0" w:firstRow="1" w:lastRow="0" w:firstColumn="1" w:lastColumn="0" w:noHBand="0" w:noVBand="1"/>
      </w:tblPr>
      <w:tblGrid>
        <w:gridCol w:w="2667"/>
        <w:gridCol w:w="3282"/>
        <w:gridCol w:w="3453"/>
      </w:tblGrid>
      <w:tr w:rsidR="00BB2436" w:rsidRPr="00FD69A6" w14:paraId="697BD061" w14:textId="77777777" w:rsidTr="00500280">
        <w:trPr>
          <w:cantSplit/>
          <w:trHeight w:val="571"/>
          <w:tblHeader/>
          <w:jc w:val="center"/>
        </w:trPr>
        <w:tc>
          <w:tcPr>
            <w:tcW w:w="2667" w:type="dxa"/>
            <w:tcBorders>
              <w:top w:val="single" w:sz="4" w:space="0" w:color="auto"/>
              <w:left w:val="single" w:sz="4" w:space="0" w:color="auto"/>
              <w:bottom w:val="single" w:sz="4" w:space="0" w:color="auto"/>
              <w:right w:val="single" w:sz="4" w:space="0" w:color="auto"/>
            </w:tcBorders>
            <w:shd w:val="clear" w:color="000000" w:fill="BDD7EE"/>
            <w:vAlign w:val="center"/>
          </w:tcPr>
          <w:p w14:paraId="4F60AE47" w14:textId="2D4A3092" w:rsidR="00BB2436" w:rsidRPr="00FD69A6" w:rsidRDefault="00BB2436" w:rsidP="00BB2436">
            <w:pPr>
              <w:jc w:val="center"/>
              <w:rPr>
                <w:rFonts w:ascii="Arial" w:hAnsi="Arial" w:cs="Arial"/>
                <w:b/>
                <w:bCs/>
                <w:sz w:val="20"/>
                <w:szCs w:val="20"/>
                <w:lang w:eastAsia="es-PE"/>
              </w:rPr>
            </w:pPr>
            <w:r>
              <w:rPr>
                <w:rFonts w:ascii="Arial" w:hAnsi="Arial" w:cs="Arial"/>
                <w:b/>
                <w:bCs/>
                <w:sz w:val="20"/>
                <w:szCs w:val="20"/>
                <w:lang w:eastAsia="es-PE"/>
              </w:rPr>
              <w:t>Objetivo de medición</w:t>
            </w:r>
          </w:p>
        </w:tc>
        <w:tc>
          <w:tcPr>
            <w:tcW w:w="3282" w:type="dxa"/>
            <w:tcBorders>
              <w:top w:val="single" w:sz="4" w:space="0" w:color="auto"/>
              <w:left w:val="single" w:sz="4" w:space="0" w:color="auto"/>
              <w:bottom w:val="single" w:sz="4" w:space="0" w:color="auto"/>
              <w:right w:val="single" w:sz="4" w:space="0" w:color="auto"/>
            </w:tcBorders>
            <w:shd w:val="clear" w:color="000000" w:fill="BDD7EE"/>
            <w:vAlign w:val="center"/>
          </w:tcPr>
          <w:p w14:paraId="7FB9743A" w14:textId="5C94B13F" w:rsidR="00BB2436" w:rsidRPr="00FD69A6" w:rsidRDefault="00BB2436" w:rsidP="004832BC">
            <w:pPr>
              <w:jc w:val="center"/>
              <w:rPr>
                <w:rFonts w:ascii="Arial" w:hAnsi="Arial" w:cs="Arial"/>
                <w:b/>
                <w:bCs/>
                <w:sz w:val="20"/>
                <w:szCs w:val="20"/>
                <w:lang w:eastAsia="es-PE"/>
              </w:rPr>
            </w:pPr>
            <w:r w:rsidRPr="00FD69A6">
              <w:rPr>
                <w:rFonts w:ascii="Arial" w:hAnsi="Arial" w:cs="Arial"/>
                <w:b/>
                <w:bCs/>
                <w:sz w:val="20"/>
                <w:szCs w:val="20"/>
                <w:lang w:eastAsia="es-PE"/>
              </w:rPr>
              <w:t>Indicadores</w:t>
            </w:r>
            <w:r>
              <w:rPr>
                <w:rFonts w:ascii="Arial" w:hAnsi="Arial" w:cs="Arial"/>
                <w:b/>
                <w:bCs/>
                <w:sz w:val="20"/>
                <w:szCs w:val="20"/>
                <w:lang w:eastAsia="es-PE"/>
              </w:rPr>
              <w:t xml:space="preserve"> (PNIE)</w:t>
            </w:r>
          </w:p>
        </w:tc>
        <w:tc>
          <w:tcPr>
            <w:tcW w:w="3453" w:type="dxa"/>
            <w:tcBorders>
              <w:top w:val="single" w:sz="4" w:space="0" w:color="auto"/>
              <w:left w:val="nil"/>
              <w:bottom w:val="single" w:sz="4" w:space="0" w:color="auto"/>
              <w:right w:val="single" w:sz="4" w:space="0" w:color="auto"/>
            </w:tcBorders>
            <w:shd w:val="clear" w:color="000000" w:fill="BDD7EE"/>
            <w:vAlign w:val="center"/>
          </w:tcPr>
          <w:p w14:paraId="08ACD534" w14:textId="498E031C" w:rsidR="00BB2436" w:rsidRPr="00FD69A6" w:rsidRDefault="00BB2436" w:rsidP="004832BC">
            <w:pPr>
              <w:jc w:val="center"/>
              <w:rPr>
                <w:rFonts w:ascii="Arial" w:hAnsi="Arial" w:cs="Arial"/>
                <w:b/>
                <w:bCs/>
                <w:sz w:val="20"/>
                <w:szCs w:val="20"/>
                <w:lang w:eastAsia="es-PE"/>
              </w:rPr>
            </w:pPr>
            <w:r w:rsidRPr="00FD69A6">
              <w:rPr>
                <w:rFonts w:ascii="Arial" w:hAnsi="Arial" w:cs="Arial"/>
                <w:b/>
                <w:bCs/>
                <w:sz w:val="20"/>
                <w:szCs w:val="20"/>
                <w:lang w:eastAsia="es-PE"/>
              </w:rPr>
              <w:t>Indicadores</w:t>
            </w:r>
            <w:r>
              <w:rPr>
                <w:rFonts w:ascii="Arial" w:hAnsi="Arial" w:cs="Arial"/>
                <w:b/>
                <w:bCs/>
                <w:sz w:val="20"/>
                <w:szCs w:val="20"/>
                <w:lang w:eastAsia="es-PE"/>
              </w:rPr>
              <w:t xml:space="preserve"> Propuestos</w:t>
            </w:r>
            <w:r w:rsidR="00500280">
              <w:rPr>
                <w:rFonts w:ascii="Arial" w:hAnsi="Arial" w:cs="Arial"/>
                <w:b/>
                <w:bCs/>
                <w:sz w:val="20"/>
                <w:szCs w:val="20"/>
                <w:lang w:eastAsia="es-PE"/>
              </w:rPr>
              <w:t xml:space="preserve"> / Explicación de Descarte</w:t>
            </w:r>
          </w:p>
        </w:tc>
      </w:tr>
      <w:tr w:rsidR="00BB2436" w:rsidRPr="00FD69A6" w14:paraId="1AF55FE3"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auto"/>
            </w:tcBorders>
            <w:shd w:val="clear" w:color="000000" w:fill="BDD7EE"/>
            <w:vAlign w:val="center"/>
          </w:tcPr>
          <w:p w14:paraId="721E998B" w14:textId="583FD5F2" w:rsidR="00BB2436" w:rsidRPr="00055E76" w:rsidRDefault="00BB2436" w:rsidP="00BB2436">
            <w:pPr>
              <w:rPr>
                <w:lang w:eastAsia="es-PE"/>
              </w:rPr>
            </w:pPr>
            <w:r w:rsidRPr="00055E76">
              <w:rPr>
                <w:rFonts w:ascii="Arial" w:hAnsi="Arial" w:cs="Arial"/>
                <w:sz w:val="20"/>
                <w:szCs w:val="20"/>
                <w:lang w:eastAsia="es-PE"/>
              </w:rPr>
              <w:t>Resultado Final</w:t>
            </w:r>
          </w:p>
        </w:tc>
      </w:tr>
      <w:tr w:rsidR="00BB2436" w:rsidRPr="00FD69A6" w14:paraId="6A081988" w14:textId="77777777" w:rsidTr="00525C25">
        <w:trPr>
          <w:cantSplit/>
          <w:trHeight w:val="826"/>
          <w:jc w:val="center"/>
        </w:trPr>
        <w:tc>
          <w:tcPr>
            <w:tcW w:w="2667" w:type="dxa"/>
            <w:vMerge w:val="restart"/>
            <w:tcBorders>
              <w:top w:val="nil"/>
              <w:left w:val="single" w:sz="4" w:space="0" w:color="auto"/>
              <w:right w:val="single" w:sz="4" w:space="0" w:color="auto"/>
            </w:tcBorders>
            <w:vAlign w:val="center"/>
          </w:tcPr>
          <w:p w14:paraId="5A993DB1" w14:textId="013803B9" w:rsidR="00BB2436" w:rsidRPr="00FD69A6" w:rsidRDefault="00BB2436" w:rsidP="00BB2436">
            <w:pPr>
              <w:rPr>
                <w:rFonts w:ascii="Arial" w:hAnsi="Arial" w:cs="Arial"/>
                <w:iCs/>
                <w:sz w:val="20"/>
                <w:szCs w:val="20"/>
                <w:lang w:eastAsia="es-PE"/>
              </w:rPr>
            </w:pPr>
            <w:r w:rsidRPr="00BB2436">
              <w:rPr>
                <w:rFonts w:ascii="Arial" w:hAnsi="Arial" w:cs="Arial"/>
                <w:iCs/>
                <w:sz w:val="20"/>
                <w:szCs w:val="20"/>
                <w:lang w:eastAsia="es-PE"/>
              </w:rPr>
              <w:t>Contribuir a mejorar el sistema educativo de la Educación Básica y de la Educación Superior Pedagógica, Tecnológica y Educación Técnico Productiva.</w:t>
            </w:r>
          </w:p>
        </w:tc>
        <w:tc>
          <w:tcPr>
            <w:tcW w:w="3282" w:type="dxa"/>
            <w:vMerge w:val="restart"/>
            <w:tcBorders>
              <w:top w:val="nil"/>
              <w:left w:val="single" w:sz="4" w:space="0" w:color="auto"/>
              <w:right w:val="single" w:sz="4" w:space="0" w:color="auto"/>
            </w:tcBorders>
            <w:shd w:val="clear" w:color="auto" w:fill="auto"/>
            <w:vAlign w:val="center"/>
            <w:hideMark/>
          </w:tcPr>
          <w:p w14:paraId="526C3AA4" w14:textId="00A1CF45" w:rsidR="00BB2436" w:rsidRPr="00FD69A6" w:rsidRDefault="00BB2436" w:rsidP="004832BC">
            <w:pPr>
              <w:rPr>
                <w:rFonts w:ascii="Arial" w:hAnsi="Arial" w:cs="Arial"/>
                <w:iCs/>
                <w:sz w:val="20"/>
                <w:szCs w:val="20"/>
                <w:lang w:eastAsia="es-PE"/>
              </w:rPr>
            </w:pPr>
            <w:r w:rsidRPr="00FD69A6">
              <w:rPr>
                <w:rFonts w:ascii="Arial" w:hAnsi="Arial" w:cs="Arial"/>
                <w:iCs/>
                <w:sz w:val="20"/>
                <w:szCs w:val="20"/>
                <w:lang w:eastAsia="es-PE"/>
              </w:rPr>
              <w:t>Incremento de la Tasa de Matrícula Educativa Anual.</w:t>
            </w:r>
          </w:p>
        </w:tc>
        <w:tc>
          <w:tcPr>
            <w:tcW w:w="3453" w:type="dxa"/>
            <w:tcBorders>
              <w:top w:val="nil"/>
              <w:left w:val="nil"/>
              <w:bottom w:val="single" w:sz="4" w:space="0" w:color="auto"/>
              <w:right w:val="single" w:sz="4" w:space="0" w:color="auto"/>
            </w:tcBorders>
            <w:shd w:val="clear" w:color="auto" w:fill="auto"/>
            <w:vAlign w:val="center"/>
            <w:hideMark/>
          </w:tcPr>
          <w:p w14:paraId="1D1281BE" w14:textId="727D0D17" w:rsidR="00BB2436" w:rsidRPr="00FD69A6" w:rsidRDefault="00500280" w:rsidP="006959E8">
            <w:pPr>
              <w:rPr>
                <w:rFonts w:ascii="Arial" w:hAnsi="Arial" w:cs="Arial"/>
                <w:iCs/>
                <w:sz w:val="20"/>
                <w:szCs w:val="20"/>
                <w:lang w:eastAsia="es-PE"/>
              </w:rPr>
            </w:pPr>
            <w:r>
              <w:rPr>
                <w:rFonts w:ascii="Arial" w:hAnsi="Arial" w:cs="Arial"/>
                <w:iCs/>
                <w:sz w:val="20"/>
                <w:szCs w:val="20"/>
                <w:lang w:eastAsia="es-PE"/>
              </w:rPr>
              <w:t xml:space="preserve">1. </w:t>
            </w:r>
            <w:r w:rsidR="00BB2436" w:rsidRPr="00060C40">
              <w:rPr>
                <w:rFonts w:ascii="Arial" w:hAnsi="Arial" w:cs="Arial"/>
                <w:iCs/>
                <w:sz w:val="20"/>
                <w:szCs w:val="20"/>
                <w:lang w:eastAsia="es-PE"/>
              </w:rPr>
              <w:t xml:space="preserve">Tasa </w:t>
            </w:r>
            <w:r w:rsidR="00BB2436">
              <w:rPr>
                <w:rFonts w:ascii="Arial" w:hAnsi="Arial" w:cs="Arial"/>
                <w:iCs/>
                <w:sz w:val="20"/>
                <w:szCs w:val="20"/>
                <w:lang w:eastAsia="es-PE"/>
              </w:rPr>
              <w:t>neta d</w:t>
            </w:r>
            <w:r w:rsidR="00BB2436" w:rsidRPr="00060C40">
              <w:rPr>
                <w:rFonts w:ascii="Arial" w:hAnsi="Arial" w:cs="Arial"/>
                <w:iCs/>
                <w:sz w:val="20"/>
                <w:szCs w:val="20"/>
                <w:lang w:eastAsia="es-PE"/>
              </w:rPr>
              <w:t>e matrícula, educación Inicial</w:t>
            </w:r>
            <w:r w:rsidR="00BB2436">
              <w:rPr>
                <w:rFonts w:ascii="Arial" w:hAnsi="Arial" w:cs="Arial"/>
                <w:iCs/>
                <w:sz w:val="20"/>
                <w:szCs w:val="20"/>
                <w:lang w:eastAsia="es-PE"/>
              </w:rPr>
              <w:t>.</w:t>
            </w:r>
          </w:p>
        </w:tc>
      </w:tr>
      <w:tr w:rsidR="00BB2436" w:rsidRPr="00FD69A6" w14:paraId="726F544E" w14:textId="77777777" w:rsidTr="00525C25">
        <w:trPr>
          <w:cantSplit/>
          <w:trHeight w:val="697"/>
          <w:jc w:val="center"/>
        </w:trPr>
        <w:tc>
          <w:tcPr>
            <w:tcW w:w="2667" w:type="dxa"/>
            <w:vMerge/>
            <w:tcBorders>
              <w:left w:val="single" w:sz="4" w:space="0" w:color="auto"/>
              <w:right w:val="single" w:sz="4" w:space="0" w:color="auto"/>
            </w:tcBorders>
            <w:vAlign w:val="center"/>
          </w:tcPr>
          <w:p w14:paraId="18D75D42" w14:textId="77777777" w:rsidR="00BB2436" w:rsidRPr="00FD69A6" w:rsidRDefault="00BB2436" w:rsidP="00BB2436">
            <w:pPr>
              <w:rPr>
                <w:rFonts w:ascii="Arial" w:hAnsi="Arial" w:cs="Arial"/>
                <w:iCs/>
                <w:sz w:val="20"/>
                <w:szCs w:val="20"/>
                <w:lang w:eastAsia="es-PE"/>
              </w:rPr>
            </w:pPr>
          </w:p>
        </w:tc>
        <w:tc>
          <w:tcPr>
            <w:tcW w:w="3282" w:type="dxa"/>
            <w:vMerge/>
            <w:tcBorders>
              <w:left w:val="single" w:sz="4" w:space="0" w:color="auto"/>
              <w:right w:val="single" w:sz="4" w:space="0" w:color="auto"/>
            </w:tcBorders>
            <w:shd w:val="clear" w:color="auto" w:fill="auto"/>
            <w:vAlign w:val="center"/>
          </w:tcPr>
          <w:p w14:paraId="5756EF87" w14:textId="43E08EE9" w:rsidR="00BB2436" w:rsidRPr="00FD69A6" w:rsidRDefault="00BB2436" w:rsidP="00060C40">
            <w:pPr>
              <w:rPr>
                <w:rFonts w:ascii="Arial" w:hAnsi="Arial" w:cs="Arial"/>
                <w:iCs/>
                <w:sz w:val="20"/>
                <w:szCs w:val="20"/>
                <w:lang w:eastAsia="es-PE"/>
              </w:rPr>
            </w:pPr>
          </w:p>
        </w:tc>
        <w:tc>
          <w:tcPr>
            <w:tcW w:w="3453" w:type="dxa"/>
            <w:tcBorders>
              <w:top w:val="nil"/>
              <w:left w:val="nil"/>
              <w:bottom w:val="single" w:sz="4" w:space="0" w:color="auto"/>
              <w:right w:val="single" w:sz="4" w:space="0" w:color="auto"/>
            </w:tcBorders>
            <w:shd w:val="clear" w:color="auto" w:fill="auto"/>
            <w:vAlign w:val="center"/>
          </w:tcPr>
          <w:p w14:paraId="3D2FEBA1" w14:textId="198853F5" w:rsidR="00BB2436" w:rsidRPr="00060C40" w:rsidRDefault="00500280" w:rsidP="006959E8">
            <w:pPr>
              <w:rPr>
                <w:rFonts w:ascii="Arial" w:hAnsi="Arial" w:cs="Arial"/>
                <w:iCs/>
                <w:sz w:val="20"/>
                <w:szCs w:val="20"/>
                <w:lang w:eastAsia="es-PE"/>
              </w:rPr>
            </w:pPr>
            <w:r>
              <w:rPr>
                <w:rFonts w:ascii="Arial" w:hAnsi="Arial" w:cs="Arial"/>
                <w:iCs/>
                <w:sz w:val="20"/>
                <w:szCs w:val="20"/>
                <w:lang w:eastAsia="es-PE"/>
              </w:rPr>
              <w:t xml:space="preserve">2. </w:t>
            </w:r>
            <w:r w:rsidR="00BB2436" w:rsidRPr="00060C40">
              <w:rPr>
                <w:rFonts w:ascii="Arial" w:hAnsi="Arial" w:cs="Arial"/>
                <w:iCs/>
                <w:sz w:val="20"/>
                <w:szCs w:val="20"/>
                <w:lang w:eastAsia="es-PE"/>
              </w:rPr>
              <w:t xml:space="preserve">Tasa </w:t>
            </w:r>
            <w:r w:rsidR="00BB2436">
              <w:rPr>
                <w:rFonts w:ascii="Arial" w:hAnsi="Arial" w:cs="Arial"/>
                <w:iCs/>
                <w:sz w:val="20"/>
                <w:szCs w:val="20"/>
                <w:lang w:eastAsia="es-PE"/>
              </w:rPr>
              <w:t>neta de</w:t>
            </w:r>
            <w:r w:rsidR="00BB2436" w:rsidRPr="00060C40">
              <w:rPr>
                <w:rFonts w:ascii="Arial" w:hAnsi="Arial" w:cs="Arial"/>
                <w:iCs/>
                <w:sz w:val="20"/>
                <w:szCs w:val="20"/>
                <w:lang w:eastAsia="es-PE"/>
              </w:rPr>
              <w:t xml:space="preserve"> matrícula, educación</w:t>
            </w:r>
            <w:r w:rsidR="00BB2436">
              <w:rPr>
                <w:rFonts w:ascii="Arial" w:hAnsi="Arial" w:cs="Arial"/>
                <w:iCs/>
                <w:sz w:val="20"/>
                <w:szCs w:val="20"/>
                <w:lang w:eastAsia="es-PE"/>
              </w:rPr>
              <w:t xml:space="preserve"> </w:t>
            </w:r>
            <w:r w:rsidR="00BB2436" w:rsidRPr="00060C40">
              <w:rPr>
                <w:rFonts w:ascii="Arial" w:hAnsi="Arial" w:cs="Arial"/>
                <w:iCs/>
                <w:sz w:val="20"/>
                <w:szCs w:val="20"/>
                <w:lang w:eastAsia="es-PE"/>
              </w:rPr>
              <w:t>Primaria</w:t>
            </w:r>
            <w:r w:rsidR="00BB2436">
              <w:rPr>
                <w:rFonts w:ascii="Arial" w:hAnsi="Arial" w:cs="Arial"/>
                <w:iCs/>
                <w:sz w:val="20"/>
                <w:szCs w:val="20"/>
                <w:lang w:eastAsia="es-PE"/>
              </w:rPr>
              <w:t>.</w:t>
            </w:r>
          </w:p>
        </w:tc>
      </w:tr>
      <w:tr w:rsidR="00BB2436" w:rsidRPr="00FD69A6" w14:paraId="43697C87" w14:textId="77777777" w:rsidTr="00525C25">
        <w:trPr>
          <w:cantSplit/>
          <w:trHeight w:val="835"/>
          <w:jc w:val="center"/>
        </w:trPr>
        <w:tc>
          <w:tcPr>
            <w:tcW w:w="2667" w:type="dxa"/>
            <w:vMerge/>
            <w:tcBorders>
              <w:left w:val="single" w:sz="4" w:space="0" w:color="auto"/>
              <w:bottom w:val="single" w:sz="4" w:space="0" w:color="auto"/>
              <w:right w:val="single" w:sz="4" w:space="0" w:color="auto"/>
            </w:tcBorders>
          </w:tcPr>
          <w:p w14:paraId="33697230" w14:textId="77777777" w:rsidR="00BB2436" w:rsidRPr="00FD69A6" w:rsidRDefault="00BB2436" w:rsidP="00060C40">
            <w:pPr>
              <w:rPr>
                <w:rFonts w:ascii="Arial" w:hAnsi="Arial" w:cs="Arial"/>
                <w:iCs/>
                <w:sz w:val="20"/>
                <w:szCs w:val="20"/>
                <w:lang w:eastAsia="es-PE"/>
              </w:rPr>
            </w:pPr>
          </w:p>
        </w:tc>
        <w:tc>
          <w:tcPr>
            <w:tcW w:w="3282" w:type="dxa"/>
            <w:vMerge/>
            <w:tcBorders>
              <w:left w:val="single" w:sz="4" w:space="0" w:color="auto"/>
              <w:bottom w:val="single" w:sz="4" w:space="0" w:color="auto"/>
              <w:right w:val="single" w:sz="4" w:space="0" w:color="auto"/>
            </w:tcBorders>
            <w:shd w:val="clear" w:color="auto" w:fill="auto"/>
            <w:vAlign w:val="center"/>
          </w:tcPr>
          <w:p w14:paraId="340225DA" w14:textId="192173F0" w:rsidR="00BB2436" w:rsidRPr="00FD69A6" w:rsidRDefault="00BB2436" w:rsidP="00060C40">
            <w:pPr>
              <w:rPr>
                <w:rFonts w:ascii="Arial" w:hAnsi="Arial" w:cs="Arial"/>
                <w:iCs/>
                <w:sz w:val="20"/>
                <w:szCs w:val="20"/>
                <w:lang w:eastAsia="es-PE"/>
              </w:rPr>
            </w:pPr>
          </w:p>
        </w:tc>
        <w:tc>
          <w:tcPr>
            <w:tcW w:w="3453" w:type="dxa"/>
            <w:tcBorders>
              <w:top w:val="nil"/>
              <w:left w:val="nil"/>
              <w:bottom w:val="single" w:sz="4" w:space="0" w:color="auto"/>
              <w:right w:val="single" w:sz="4" w:space="0" w:color="auto"/>
            </w:tcBorders>
            <w:shd w:val="clear" w:color="auto" w:fill="auto"/>
            <w:vAlign w:val="center"/>
          </w:tcPr>
          <w:p w14:paraId="5172FD3A" w14:textId="1ED2A31E" w:rsidR="00BB2436" w:rsidRPr="00060C40" w:rsidRDefault="00500280" w:rsidP="006959E8">
            <w:pPr>
              <w:rPr>
                <w:rFonts w:ascii="Arial" w:hAnsi="Arial" w:cs="Arial"/>
                <w:iCs/>
                <w:sz w:val="20"/>
                <w:szCs w:val="20"/>
                <w:lang w:eastAsia="es-PE"/>
              </w:rPr>
            </w:pPr>
            <w:r>
              <w:rPr>
                <w:rFonts w:ascii="Arial" w:hAnsi="Arial" w:cs="Arial"/>
                <w:iCs/>
                <w:sz w:val="20"/>
                <w:szCs w:val="20"/>
                <w:lang w:eastAsia="es-PE"/>
              </w:rPr>
              <w:t xml:space="preserve">3. </w:t>
            </w:r>
            <w:r w:rsidR="00BB2436" w:rsidRPr="00060C40">
              <w:rPr>
                <w:rFonts w:ascii="Arial" w:hAnsi="Arial" w:cs="Arial"/>
                <w:iCs/>
                <w:sz w:val="20"/>
                <w:szCs w:val="20"/>
                <w:lang w:eastAsia="es-PE"/>
              </w:rPr>
              <w:t xml:space="preserve">Tasa </w:t>
            </w:r>
            <w:r w:rsidR="00BB2436">
              <w:rPr>
                <w:rFonts w:ascii="Arial" w:hAnsi="Arial" w:cs="Arial"/>
                <w:iCs/>
                <w:sz w:val="20"/>
                <w:szCs w:val="20"/>
                <w:lang w:eastAsia="es-PE"/>
              </w:rPr>
              <w:t>neta de</w:t>
            </w:r>
            <w:r w:rsidR="00BB2436" w:rsidRPr="00060C40">
              <w:rPr>
                <w:rFonts w:ascii="Arial" w:hAnsi="Arial" w:cs="Arial"/>
                <w:iCs/>
                <w:sz w:val="20"/>
                <w:szCs w:val="20"/>
                <w:lang w:eastAsia="es-PE"/>
              </w:rPr>
              <w:t xml:space="preserve"> matrícula, educación</w:t>
            </w:r>
            <w:r w:rsidR="00BB2436">
              <w:rPr>
                <w:rFonts w:ascii="Arial" w:hAnsi="Arial" w:cs="Arial"/>
                <w:iCs/>
                <w:sz w:val="20"/>
                <w:szCs w:val="20"/>
                <w:lang w:eastAsia="es-PE"/>
              </w:rPr>
              <w:t xml:space="preserve"> Secundaria.</w:t>
            </w:r>
          </w:p>
        </w:tc>
      </w:tr>
      <w:tr w:rsidR="00BB2436" w:rsidRPr="00FD69A6" w14:paraId="4A8406FA"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000000"/>
            </w:tcBorders>
            <w:shd w:val="clear" w:color="000000" w:fill="BDD7EE"/>
            <w:vAlign w:val="center"/>
          </w:tcPr>
          <w:p w14:paraId="53C8697F" w14:textId="6F4E7786" w:rsidR="00BB2436" w:rsidRPr="00FD69A6" w:rsidRDefault="00BB2436" w:rsidP="00BB2436">
            <w:pPr>
              <w:rPr>
                <w:rFonts w:ascii="Arial" w:hAnsi="Arial" w:cs="Arial"/>
                <w:bCs/>
                <w:sz w:val="20"/>
                <w:szCs w:val="20"/>
                <w:lang w:eastAsia="es-PE"/>
              </w:rPr>
            </w:pPr>
            <w:r w:rsidRPr="00FD69A6">
              <w:rPr>
                <w:rFonts w:ascii="Arial" w:hAnsi="Arial" w:cs="Arial"/>
                <w:bCs/>
                <w:sz w:val="20"/>
                <w:szCs w:val="20"/>
                <w:lang w:eastAsia="es-PE"/>
              </w:rPr>
              <w:t>Resultado específico</w:t>
            </w:r>
          </w:p>
        </w:tc>
      </w:tr>
      <w:tr w:rsidR="00BB2436" w:rsidRPr="00FD69A6" w14:paraId="6842AE7B" w14:textId="77777777" w:rsidTr="00525C25">
        <w:trPr>
          <w:cantSplit/>
          <w:trHeight w:val="922"/>
          <w:jc w:val="center"/>
        </w:trPr>
        <w:tc>
          <w:tcPr>
            <w:tcW w:w="2667" w:type="dxa"/>
            <w:vMerge w:val="restart"/>
            <w:tcBorders>
              <w:top w:val="nil"/>
              <w:left w:val="single" w:sz="4" w:space="0" w:color="auto"/>
              <w:right w:val="single" w:sz="4" w:space="0" w:color="auto"/>
            </w:tcBorders>
            <w:vAlign w:val="center"/>
          </w:tcPr>
          <w:p w14:paraId="2ECB6412" w14:textId="3EEC2462" w:rsidR="00BB2436" w:rsidRPr="00FD69A6" w:rsidRDefault="00BB2436" w:rsidP="00BB2436">
            <w:pPr>
              <w:rPr>
                <w:rFonts w:ascii="Arial" w:hAnsi="Arial" w:cs="Arial"/>
                <w:iCs/>
                <w:sz w:val="20"/>
                <w:szCs w:val="20"/>
                <w:lang w:eastAsia="es-PE"/>
              </w:rPr>
            </w:pPr>
            <w:r w:rsidRPr="00BB2436">
              <w:rPr>
                <w:rFonts w:ascii="Arial" w:hAnsi="Arial" w:cs="Arial"/>
                <w:iCs/>
                <w:sz w:val="20"/>
                <w:szCs w:val="20"/>
                <w:lang w:eastAsia="es-PE"/>
              </w:rPr>
              <w:t>Mejoramiento de las condiciones actuales de los espacios educativos equipados en instituciones educativas públicas.</w:t>
            </w: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460C767E" w14:textId="763D7556" w:rsidR="00BB2436" w:rsidRPr="00FD69A6" w:rsidRDefault="00BB2436" w:rsidP="00060C40">
            <w:pPr>
              <w:rPr>
                <w:rFonts w:ascii="Arial" w:hAnsi="Arial" w:cs="Arial"/>
                <w:iCs/>
                <w:sz w:val="20"/>
                <w:szCs w:val="20"/>
                <w:lang w:eastAsia="es-PE"/>
              </w:rPr>
            </w:pPr>
            <w:r w:rsidRPr="00FD69A6">
              <w:rPr>
                <w:rFonts w:ascii="Arial" w:hAnsi="Arial" w:cs="Arial"/>
                <w:iCs/>
                <w:sz w:val="20"/>
                <w:szCs w:val="20"/>
                <w:lang w:eastAsia="es-PE"/>
              </w:rPr>
              <w:t>% de locales educativos con infraestructura adecuada.</w:t>
            </w:r>
          </w:p>
        </w:tc>
        <w:tc>
          <w:tcPr>
            <w:tcW w:w="3453" w:type="dxa"/>
            <w:tcBorders>
              <w:top w:val="nil"/>
              <w:left w:val="nil"/>
              <w:bottom w:val="single" w:sz="4" w:space="0" w:color="auto"/>
              <w:right w:val="single" w:sz="4" w:space="0" w:color="auto"/>
            </w:tcBorders>
            <w:shd w:val="clear" w:color="auto" w:fill="auto"/>
            <w:vAlign w:val="center"/>
          </w:tcPr>
          <w:p w14:paraId="672A9929" w14:textId="20CC0741" w:rsidR="00BB2436" w:rsidRPr="00FD69A6" w:rsidRDefault="00500280" w:rsidP="00060C40">
            <w:pPr>
              <w:rPr>
                <w:rFonts w:ascii="Arial" w:hAnsi="Arial" w:cs="Arial"/>
                <w:iCs/>
                <w:sz w:val="20"/>
                <w:szCs w:val="20"/>
                <w:lang w:eastAsia="es-PE"/>
              </w:rPr>
            </w:pPr>
            <w:r>
              <w:rPr>
                <w:rFonts w:ascii="Arial" w:hAnsi="Arial" w:cs="Arial"/>
                <w:iCs/>
                <w:sz w:val="20"/>
                <w:szCs w:val="20"/>
                <w:lang w:eastAsia="es-PE"/>
              </w:rPr>
              <w:t xml:space="preserve">4. </w:t>
            </w:r>
            <w:r w:rsidR="00BB2436">
              <w:rPr>
                <w:rFonts w:ascii="Arial" w:hAnsi="Arial" w:cs="Arial"/>
                <w:iCs/>
                <w:sz w:val="20"/>
                <w:szCs w:val="20"/>
                <w:lang w:eastAsia="es-PE"/>
              </w:rPr>
              <w:t>Porcentaje</w:t>
            </w:r>
            <w:r w:rsidR="00BB2436" w:rsidRPr="00060C40">
              <w:rPr>
                <w:rFonts w:ascii="Arial" w:hAnsi="Arial" w:cs="Arial"/>
                <w:iCs/>
                <w:sz w:val="20"/>
                <w:szCs w:val="20"/>
                <w:lang w:eastAsia="es-PE"/>
              </w:rPr>
              <w:t xml:space="preserve"> </w:t>
            </w:r>
            <w:r w:rsidR="00BB2436">
              <w:rPr>
                <w:rFonts w:ascii="Arial" w:hAnsi="Arial" w:cs="Arial"/>
                <w:iCs/>
                <w:sz w:val="20"/>
                <w:szCs w:val="20"/>
                <w:lang w:eastAsia="es-PE"/>
              </w:rPr>
              <w:t xml:space="preserve">de </w:t>
            </w:r>
            <w:r w:rsidR="00BB2436" w:rsidRPr="00FD69A6">
              <w:rPr>
                <w:rFonts w:ascii="Arial" w:hAnsi="Arial" w:cs="Arial"/>
                <w:iCs/>
                <w:sz w:val="20"/>
                <w:szCs w:val="20"/>
                <w:lang w:eastAsia="es-PE"/>
              </w:rPr>
              <w:t xml:space="preserve">locales educativos </w:t>
            </w:r>
            <w:r w:rsidR="00BB2436">
              <w:rPr>
                <w:rFonts w:ascii="Arial" w:hAnsi="Arial" w:cs="Arial"/>
                <w:iCs/>
                <w:sz w:val="20"/>
                <w:szCs w:val="20"/>
                <w:lang w:eastAsia="es-PE"/>
              </w:rPr>
              <w:t>i</w:t>
            </w:r>
            <w:r w:rsidR="00BB2436" w:rsidRPr="00060C40">
              <w:rPr>
                <w:rFonts w:ascii="Arial" w:hAnsi="Arial" w:cs="Arial"/>
                <w:iCs/>
                <w:sz w:val="20"/>
                <w:szCs w:val="20"/>
                <w:lang w:eastAsia="es-PE"/>
              </w:rPr>
              <w:t>dentificados con brecha cerrada</w:t>
            </w:r>
            <w:r w:rsidR="00BB2436">
              <w:rPr>
                <w:rFonts w:ascii="Arial" w:hAnsi="Arial" w:cs="Arial"/>
                <w:iCs/>
                <w:sz w:val="20"/>
                <w:szCs w:val="20"/>
                <w:lang w:eastAsia="es-PE"/>
              </w:rPr>
              <w:t>.</w:t>
            </w:r>
          </w:p>
        </w:tc>
      </w:tr>
      <w:tr w:rsidR="00BB2436" w:rsidRPr="00FD69A6" w14:paraId="1044D6AA" w14:textId="77777777" w:rsidTr="002834E3">
        <w:trPr>
          <w:cantSplit/>
          <w:trHeight w:val="972"/>
          <w:jc w:val="center"/>
        </w:trPr>
        <w:tc>
          <w:tcPr>
            <w:tcW w:w="2667" w:type="dxa"/>
            <w:vMerge/>
            <w:tcBorders>
              <w:left w:val="single" w:sz="4" w:space="0" w:color="auto"/>
              <w:bottom w:val="single" w:sz="4" w:space="0" w:color="auto"/>
              <w:right w:val="single" w:sz="4" w:space="0" w:color="auto"/>
            </w:tcBorders>
          </w:tcPr>
          <w:p w14:paraId="406242AC" w14:textId="77777777" w:rsidR="00BB2436" w:rsidRPr="00FD69A6" w:rsidRDefault="00BB2436" w:rsidP="00060C40">
            <w:pPr>
              <w:rPr>
                <w:rFonts w:ascii="Arial" w:hAnsi="Arial" w:cs="Arial"/>
                <w:iCs/>
                <w:sz w:val="20"/>
                <w:szCs w:val="20"/>
                <w:lang w:eastAsia="es-PE"/>
              </w:rPr>
            </w:pP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612C96CC" w14:textId="4BCADBE2" w:rsidR="00BB2436" w:rsidRPr="00FD69A6" w:rsidRDefault="00BB2436" w:rsidP="00060C40">
            <w:pPr>
              <w:rPr>
                <w:rFonts w:ascii="Arial" w:hAnsi="Arial" w:cs="Arial"/>
                <w:iCs/>
                <w:sz w:val="20"/>
                <w:szCs w:val="20"/>
                <w:lang w:eastAsia="es-PE"/>
              </w:rPr>
            </w:pPr>
            <w:r w:rsidRPr="00FD69A6">
              <w:rPr>
                <w:rFonts w:ascii="Arial" w:hAnsi="Arial" w:cs="Arial"/>
                <w:iCs/>
                <w:sz w:val="20"/>
                <w:szCs w:val="20"/>
                <w:lang w:eastAsia="es-PE"/>
              </w:rPr>
              <w:t>% de estudiantes en locales educativos con infraestructura adecuada.</w:t>
            </w:r>
          </w:p>
        </w:tc>
        <w:tc>
          <w:tcPr>
            <w:tcW w:w="3453" w:type="dxa"/>
            <w:tcBorders>
              <w:top w:val="nil"/>
              <w:left w:val="nil"/>
              <w:bottom w:val="single" w:sz="4" w:space="0" w:color="auto"/>
              <w:right w:val="single" w:sz="4" w:space="0" w:color="auto"/>
            </w:tcBorders>
            <w:shd w:val="clear" w:color="auto" w:fill="auto"/>
            <w:vAlign w:val="center"/>
          </w:tcPr>
          <w:p w14:paraId="06A20274" w14:textId="52FD6C12" w:rsidR="00BB2436" w:rsidRPr="00FD69A6" w:rsidRDefault="00500280" w:rsidP="00060C40">
            <w:pPr>
              <w:rPr>
                <w:rFonts w:ascii="Arial" w:hAnsi="Arial" w:cs="Arial"/>
                <w:iCs/>
                <w:sz w:val="20"/>
                <w:szCs w:val="20"/>
                <w:lang w:eastAsia="es-PE"/>
              </w:rPr>
            </w:pPr>
            <w:r>
              <w:rPr>
                <w:rFonts w:ascii="Arial" w:hAnsi="Arial" w:cs="Arial"/>
                <w:iCs/>
                <w:sz w:val="20"/>
                <w:szCs w:val="20"/>
                <w:lang w:eastAsia="es-PE"/>
              </w:rPr>
              <w:t xml:space="preserve">5. </w:t>
            </w:r>
            <w:r w:rsidR="00BB2436">
              <w:rPr>
                <w:rFonts w:ascii="Arial" w:hAnsi="Arial" w:cs="Arial"/>
                <w:iCs/>
                <w:sz w:val="20"/>
                <w:szCs w:val="20"/>
                <w:lang w:eastAsia="es-PE"/>
              </w:rPr>
              <w:t>Porcentaje</w:t>
            </w:r>
            <w:r w:rsidR="00BB2436" w:rsidRPr="00060C40">
              <w:rPr>
                <w:rFonts w:ascii="Arial" w:hAnsi="Arial" w:cs="Arial"/>
                <w:iCs/>
                <w:sz w:val="20"/>
                <w:szCs w:val="20"/>
                <w:lang w:eastAsia="es-PE"/>
              </w:rPr>
              <w:t xml:space="preserve"> </w:t>
            </w:r>
            <w:r w:rsidR="00BB2436">
              <w:rPr>
                <w:rFonts w:ascii="Arial" w:hAnsi="Arial" w:cs="Arial"/>
                <w:iCs/>
                <w:sz w:val="20"/>
                <w:szCs w:val="20"/>
                <w:lang w:eastAsia="es-PE"/>
              </w:rPr>
              <w:t xml:space="preserve">de alumnos en </w:t>
            </w:r>
            <w:r w:rsidR="00BB2436" w:rsidRPr="00FD69A6">
              <w:rPr>
                <w:rFonts w:ascii="Arial" w:hAnsi="Arial" w:cs="Arial"/>
                <w:iCs/>
                <w:sz w:val="20"/>
                <w:szCs w:val="20"/>
                <w:lang w:eastAsia="es-PE"/>
              </w:rPr>
              <w:t xml:space="preserve">locales educativos </w:t>
            </w:r>
            <w:r w:rsidR="00BB2436">
              <w:rPr>
                <w:rFonts w:ascii="Arial" w:hAnsi="Arial" w:cs="Arial"/>
                <w:iCs/>
                <w:sz w:val="20"/>
                <w:szCs w:val="20"/>
                <w:lang w:eastAsia="es-PE"/>
              </w:rPr>
              <w:t>i</w:t>
            </w:r>
            <w:r w:rsidR="00BB2436" w:rsidRPr="00060C40">
              <w:rPr>
                <w:rFonts w:ascii="Arial" w:hAnsi="Arial" w:cs="Arial"/>
                <w:iCs/>
                <w:sz w:val="20"/>
                <w:szCs w:val="20"/>
                <w:lang w:eastAsia="es-PE"/>
              </w:rPr>
              <w:t>dentificados con brecha cerrada</w:t>
            </w:r>
            <w:r w:rsidR="00BB2436">
              <w:rPr>
                <w:rFonts w:ascii="Arial" w:hAnsi="Arial" w:cs="Arial"/>
                <w:iCs/>
                <w:sz w:val="20"/>
                <w:szCs w:val="20"/>
                <w:lang w:eastAsia="es-PE"/>
              </w:rPr>
              <w:t>.</w:t>
            </w:r>
          </w:p>
        </w:tc>
      </w:tr>
      <w:tr w:rsidR="00BB2436" w:rsidRPr="00FD69A6" w14:paraId="0E769571"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000000"/>
            </w:tcBorders>
            <w:shd w:val="clear" w:color="000000" w:fill="BDD7EE"/>
            <w:vAlign w:val="center"/>
          </w:tcPr>
          <w:p w14:paraId="5D7C8E93" w14:textId="598DE1C8" w:rsidR="00BB2436" w:rsidRPr="00FD69A6" w:rsidRDefault="00BB2436" w:rsidP="00BB2436">
            <w:pPr>
              <w:rPr>
                <w:rFonts w:ascii="Arial" w:hAnsi="Arial" w:cs="Arial"/>
                <w:bCs/>
                <w:sz w:val="20"/>
                <w:szCs w:val="20"/>
                <w:lang w:eastAsia="es-PE"/>
              </w:rPr>
            </w:pPr>
            <w:r w:rsidRPr="00FD69A6">
              <w:rPr>
                <w:rFonts w:ascii="Arial" w:hAnsi="Arial" w:cs="Arial"/>
                <w:bCs/>
                <w:sz w:val="20"/>
                <w:szCs w:val="20"/>
                <w:lang w:eastAsia="es-PE"/>
              </w:rPr>
              <w:t>Productos</w:t>
            </w:r>
          </w:p>
        </w:tc>
      </w:tr>
      <w:tr w:rsidR="00BB2436" w:rsidRPr="00FD69A6" w14:paraId="03BC1493" w14:textId="77777777" w:rsidTr="009E48ED">
        <w:trPr>
          <w:cantSplit/>
          <w:trHeight w:val="1045"/>
          <w:jc w:val="center"/>
        </w:trPr>
        <w:tc>
          <w:tcPr>
            <w:tcW w:w="2667" w:type="dxa"/>
            <w:tcBorders>
              <w:top w:val="single" w:sz="4" w:space="0" w:color="auto"/>
              <w:left w:val="single" w:sz="4" w:space="0" w:color="auto"/>
              <w:bottom w:val="single" w:sz="4" w:space="0" w:color="auto"/>
              <w:right w:val="single" w:sz="4" w:space="0" w:color="000000"/>
            </w:tcBorders>
            <w:shd w:val="clear" w:color="auto" w:fill="auto"/>
            <w:vAlign w:val="center"/>
          </w:tcPr>
          <w:p w14:paraId="1F65BCA4" w14:textId="62A37B30" w:rsidR="00BB2436" w:rsidRPr="00FD69A6" w:rsidRDefault="00BB2436" w:rsidP="00BB2436">
            <w:pPr>
              <w:rPr>
                <w:rFonts w:ascii="Arial" w:hAnsi="Arial" w:cs="Arial"/>
                <w:bCs/>
                <w:sz w:val="20"/>
                <w:szCs w:val="20"/>
                <w:lang w:eastAsia="es-PE"/>
              </w:rPr>
            </w:pPr>
            <w:r>
              <w:rPr>
                <w:rFonts w:ascii="Arial" w:hAnsi="Arial" w:cs="Arial"/>
                <w:color w:val="000000"/>
                <w:sz w:val="20"/>
                <w:szCs w:val="20"/>
              </w:rPr>
              <w:t>Gestión de la implementación del Plan Nacional de Infraestructura Educativa</w:t>
            </w:r>
          </w:p>
        </w:tc>
        <w:tc>
          <w:tcPr>
            <w:tcW w:w="3282" w:type="dxa"/>
            <w:tcBorders>
              <w:top w:val="single" w:sz="4" w:space="0" w:color="auto"/>
              <w:left w:val="single" w:sz="4" w:space="0" w:color="auto"/>
              <w:bottom w:val="single" w:sz="4" w:space="0" w:color="auto"/>
              <w:right w:val="single" w:sz="4" w:space="0" w:color="000000"/>
            </w:tcBorders>
            <w:shd w:val="clear" w:color="auto" w:fill="auto"/>
            <w:vAlign w:val="center"/>
          </w:tcPr>
          <w:p w14:paraId="1D02995A" w14:textId="33E35865" w:rsidR="00BB2436" w:rsidRPr="00FD69A6" w:rsidRDefault="00BB2436" w:rsidP="00BB2436">
            <w:pPr>
              <w:rPr>
                <w:rFonts w:ascii="Arial" w:hAnsi="Arial" w:cs="Arial"/>
                <w:bCs/>
                <w:sz w:val="20"/>
                <w:szCs w:val="20"/>
                <w:lang w:eastAsia="es-PE"/>
              </w:rPr>
            </w:pPr>
            <w:r>
              <w:rPr>
                <w:rFonts w:ascii="Arial" w:hAnsi="Arial" w:cs="Arial"/>
                <w:color w:val="000000"/>
                <w:sz w:val="20"/>
                <w:szCs w:val="20"/>
              </w:rPr>
              <w:t>% de DRE/UGEL que gestionan adecuadamente la implementación del PNIE.</w:t>
            </w:r>
            <w:r w:rsidR="00DC73F5" w:rsidRPr="00096F3E">
              <w:rPr>
                <w:rFonts w:ascii="Arial" w:hAnsi="Arial" w:cs="Arial"/>
                <w:b/>
                <w:noProof/>
              </w:rPr>
              <w:t xml:space="preserve"> </w:t>
            </w:r>
          </w:p>
        </w:tc>
        <w:tc>
          <w:tcPr>
            <w:tcW w:w="3453"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EF8A418" w14:textId="0D6650D2" w:rsidR="00BB2436" w:rsidRPr="00FD69A6" w:rsidRDefault="00BB2436" w:rsidP="00BB2436">
            <w:pPr>
              <w:rPr>
                <w:rFonts w:ascii="Arial" w:hAnsi="Arial" w:cs="Arial"/>
                <w:bCs/>
                <w:sz w:val="20"/>
                <w:szCs w:val="20"/>
                <w:lang w:eastAsia="es-PE"/>
              </w:rPr>
            </w:pPr>
            <w:r>
              <w:rPr>
                <w:rFonts w:ascii="Arial" w:hAnsi="Arial" w:cs="Arial"/>
                <w:color w:val="000000"/>
                <w:sz w:val="20"/>
                <w:szCs w:val="20"/>
              </w:rPr>
              <w:t>No hay información respecto a la gestión adecuada de la implementación del PNIE por parte de las DRE/UGEL.</w:t>
            </w:r>
          </w:p>
        </w:tc>
      </w:tr>
      <w:tr w:rsidR="00BB2436" w:rsidRPr="00FD69A6" w14:paraId="2BA2E987" w14:textId="77777777" w:rsidTr="00500280">
        <w:trPr>
          <w:cantSplit/>
          <w:trHeight w:val="1071"/>
          <w:jc w:val="center"/>
        </w:trPr>
        <w:tc>
          <w:tcPr>
            <w:tcW w:w="2667" w:type="dxa"/>
            <w:tcBorders>
              <w:top w:val="single" w:sz="4" w:space="0" w:color="auto"/>
              <w:left w:val="single" w:sz="4" w:space="0" w:color="auto"/>
              <w:bottom w:val="single" w:sz="4" w:space="0" w:color="auto"/>
              <w:right w:val="single" w:sz="4" w:space="0" w:color="000000"/>
            </w:tcBorders>
            <w:shd w:val="clear" w:color="auto" w:fill="auto"/>
            <w:vAlign w:val="center"/>
          </w:tcPr>
          <w:p w14:paraId="0B6FF080" w14:textId="34B9DEC5" w:rsidR="00BB2436" w:rsidRPr="00FD69A6" w:rsidRDefault="00BB2436" w:rsidP="00BB2436">
            <w:pPr>
              <w:rPr>
                <w:rFonts w:ascii="Arial" w:hAnsi="Arial" w:cs="Arial"/>
                <w:bCs/>
                <w:sz w:val="20"/>
                <w:szCs w:val="20"/>
                <w:lang w:eastAsia="es-PE"/>
              </w:rPr>
            </w:pPr>
            <w:r>
              <w:rPr>
                <w:rFonts w:ascii="Arial" w:hAnsi="Arial" w:cs="Arial"/>
                <w:color w:val="000000"/>
                <w:sz w:val="20"/>
                <w:szCs w:val="20"/>
              </w:rPr>
              <w:t>Infraestructura Educativa con condiciones básicas</w:t>
            </w:r>
          </w:p>
        </w:tc>
        <w:tc>
          <w:tcPr>
            <w:tcW w:w="3282" w:type="dxa"/>
            <w:tcBorders>
              <w:top w:val="single" w:sz="4" w:space="0" w:color="auto"/>
              <w:left w:val="single" w:sz="4" w:space="0" w:color="auto"/>
              <w:bottom w:val="single" w:sz="4" w:space="0" w:color="auto"/>
              <w:right w:val="single" w:sz="4" w:space="0" w:color="000000"/>
            </w:tcBorders>
            <w:shd w:val="clear" w:color="auto" w:fill="auto"/>
            <w:vAlign w:val="center"/>
          </w:tcPr>
          <w:p w14:paraId="606A17E5" w14:textId="5290A279" w:rsidR="00BB2436" w:rsidRPr="00FD69A6" w:rsidRDefault="00BB2436" w:rsidP="00BB2436">
            <w:pPr>
              <w:rPr>
                <w:rFonts w:ascii="Arial" w:hAnsi="Arial" w:cs="Arial"/>
                <w:bCs/>
                <w:sz w:val="20"/>
                <w:szCs w:val="20"/>
                <w:lang w:eastAsia="es-PE"/>
              </w:rPr>
            </w:pPr>
            <w:r>
              <w:rPr>
                <w:rFonts w:ascii="Arial" w:hAnsi="Arial" w:cs="Arial"/>
                <w:color w:val="000000"/>
                <w:sz w:val="20"/>
                <w:szCs w:val="20"/>
              </w:rPr>
              <w:t>% de locales educativos intervenidos con condiciones básicas del total de locales educativos que lo requieran</w:t>
            </w:r>
          </w:p>
        </w:tc>
        <w:tc>
          <w:tcPr>
            <w:tcW w:w="3453"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61238B46" w14:textId="5377C368" w:rsidR="00BB2436" w:rsidRPr="00FD69A6" w:rsidRDefault="00BB2436" w:rsidP="00BB2436">
            <w:pPr>
              <w:rPr>
                <w:rFonts w:ascii="Arial" w:hAnsi="Arial" w:cs="Arial"/>
                <w:bCs/>
                <w:sz w:val="20"/>
                <w:szCs w:val="20"/>
                <w:lang w:eastAsia="es-PE"/>
              </w:rPr>
            </w:pPr>
            <w:r>
              <w:rPr>
                <w:rFonts w:ascii="Arial" w:hAnsi="Arial" w:cs="Arial"/>
                <w:bCs/>
                <w:sz w:val="20"/>
                <w:szCs w:val="20"/>
                <w:lang w:eastAsia="es-PE"/>
              </w:rPr>
              <w:t>Indicador redundante. Mide lo mismo que los indicadores de Resultado Específico.</w:t>
            </w:r>
          </w:p>
        </w:tc>
      </w:tr>
      <w:tr w:rsidR="00BB2436" w:rsidRPr="00FD69A6" w14:paraId="25AFFE1B" w14:textId="77777777" w:rsidTr="00525C25">
        <w:trPr>
          <w:cantSplit/>
          <w:trHeight w:val="1117"/>
          <w:jc w:val="center"/>
        </w:trPr>
        <w:tc>
          <w:tcPr>
            <w:tcW w:w="2667" w:type="dxa"/>
            <w:tcBorders>
              <w:top w:val="single" w:sz="4" w:space="0" w:color="auto"/>
              <w:left w:val="single" w:sz="4" w:space="0" w:color="auto"/>
              <w:bottom w:val="single" w:sz="4" w:space="0" w:color="auto"/>
              <w:right w:val="single" w:sz="4" w:space="0" w:color="000000"/>
            </w:tcBorders>
            <w:shd w:val="clear" w:color="auto" w:fill="auto"/>
            <w:vAlign w:val="center"/>
          </w:tcPr>
          <w:p w14:paraId="6793B81F" w14:textId="59A3E87B" w:rsidR="00BB2436" w:rsidRPr="00FD69A6" w:rsidRDefault="00BB2436" w:rsidP="00BB2436">
            <w:pPr>
              <w:rPr>
                <w:rFonts w:ascii="Arial" w:hAnsi="Arial" w:cs="Arial"/>
                <w:bCs/>
                <w:sz w:val="20"/>
                <w:szCs w:val="20"/>
                <w:lang w:eastAsia="es-PE"/>
              </w:rPr>
            </w:pPr>
            <w:r>
              <w:rPr>
                <w:rFonts w:ascii="Arial" w:hAnsi="Arial" w:cs="Arial"/>
                <w:color w:val="000000"/>
                <w:sz w:val="20"/>
                <w:szCs w:val="20"/>
              </w:rPr>
              <w:t>Mobiliario y Equipamiento Educativo adecuado para las instituciones educativas</w:t>
            </w:r>
          </w:p>
        </w:tc>
        <w:tc>
          <w:tcPr>
            <w:tcW w:w="3282" w:type="dxa"/>
            <w:tcBorders>
              <w:top w:val="single" w:sz="4" w:space="0" w:color="auto"/>
              <w:left w:val="single" w:sz="4" w:space="0" w:color="auto"/>
              <w:bottom w:val="single" w:sz="4" w:space="0" w:color="auto"/>
              <w:right w:val="single" w:sz="4" w:space="0" w:color="000000"/>
            </w:tcBorders>
            <w:shd w:val="clear" w:color="auto" w:fill="auto"/>
            <w:vAlign w:val="center"/>
          </w:tcPr>
          <w:p w14:paraId="290B797F" w14:textId="11B5E4B6" w:rsidR="00BB2436" w:rsidRPr="00FD69A6" w:rsidRDefault="00BB2436" w:rsidP="00BB2436">
            <w:pPr>
              <w:rPr>
                <w:rFonts w:ascii="Arial" w:hAnsi="Arial" w:cs="Arial"/>
                <w:bCs/>
                <w:sz w:val="20"/>
                <w:szCs w:val="20"/>
                <w:lang w:eastAsia="es-PE"/>
              </w:rPr>
            </w:pPr>
            <w:r>
              <w:rPr>
                <w:rFonts w:ascii="Arial" w:hAnsi="Arial" w:cs="Arial"/>
                <w:color w:val="000000"/>
                <w:sz w:val="20"/>
                <w:szCs w:val="20"/>
              </w:rPr>
              <w:t>% de locales educativos atendidos con mobiliario y/o equipamiento del total de locales educativos que lo requieran.</w:t>
            </w:r>
          </w:p>
        </w:tc>
        <w:tc>
          <w:tcPr>
            <w:tcW w:w="3453"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840B6C2" w14:textId="79E89375" w:rsidR="00BB2436" w:rsidRPr="00FD69A6" w:rsidRDefault="00BB2436" w:rsidP="00BB2436">
            <w:pPr>
              <w:rPr>
                <w:rFonts w:ascii="Arial" w:hAnsi="Arial" w:cs="Arial"/>
                <w:bCs/>
                <w:sz w:val="20"/>
                <w:szCs w:val="20"/>
                <w:lang w:eastAsia="es-PE"/>
              </w:rPr>
            </w:pPr>
            <w:r>
              <w:rPr>
                <w:rFonts w:ascii="Arial" w:hAnsi="Arial" w:cs="Arial"/>
                <w:color w:val="000000"/>
                <w:sz w:val="20"/>
                <w:szCs w:val="20"/>
              </w:rPr>
              <w:t>No hay información del mobiliario/equipamiento</w:t>
            </w:r>
            <w:r w:rsidR="009E48ED">
              <w:rPr>
                <w:rFonts w:ascii="Arial" w:hAnsi="Arial" w:cs="Arial"/>
                <w:color w:val="000000"/>
                <w:sz w:val="20"/>
                <w:szCs w:val="20"/>
              </w:rPr>
              <w:t xml:space="preserve"> adecuado</w:t>
            </w:r>
            <w:r>
              <w:rPr>
                <w:rFonts w:ascii="Arial" w:hAnsi="Arial" w:cs="Arial"/>
                <w:color w:val="000000"/>
                <w:sz w:val="20"/>
                <w:szCs w:val="20"/>
              </w:rPr>
              <w:t xml:space="preserve"> que requieren los locales educativos.</w:t>
            </w:r>
          </w:p>
        </w:tc>
      </w:tr>
      <w:tr w:rsidR="00BB2436" w:rsidRPr="00FD69A6" w14:paraId="7FE5E4B4"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000000"/>
            </w:tcBorders>
            <w:shd w:val="clear" w:color="000000" w:fill="BDD7EE"/>
            <w:vAlign w:val="center"/>
          </w:tcPr>
          <w:p w14:paraId="229D1972" w14:textId="2A68CBA9" w:rsidR="00BB2436" w:rsidRPr="00FD69A6" w:rsidRDefault="00BB2436" w:rsidP="00BB2436">
            <w:pPr>
              <w:rPr>
                <w:rFonts w:ascii="Arial" w:hAnsi="Arial" w:cs="Arial"/>
                <w:bCs/>
                <w:sz w:val="20"/>
                <w:szCs w:val="20"/>
                <w:lang w:eastAsia="es-PE"/>
              </w:rPr>
            </w:pPr>
            <w:r w:rsidRPr="00FD69A6">
              <w:rPr>
                <w:rFonts w:ascii="Arial" w:hAnsi="Arial" w:cs="Arial"/>
                <w:bCs/>
                <w:sz w:val="20"/>
                <w:szCs w:val="20"/>
                <w:lang w:eastAsia="es-PE"/>
              </w:rPr>
              <w:lastRenderedPageBreak/>
              <w:t>Actividades</w:t>
            </w:r>
          </w:p>
        </w:tc>
      </w:tr>
      <w:tr w:rsidR="00BB2436" w:rsidRPr="00FD69A6" w14:paraId="2A44BD04"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000000"/>
            </w:tcBorders>
            <w:shd w:val="clear" w:color="000000" w:fill="D9D9D9"/>
            <w:vAlign w:val="center"/>
          </w:tcPr>
          <w:p w14:paraId="3183D9BC" w14:textId="682A0ABF" w:rsidR="00BB2436" w:rsidRPr="00FD69A6" w:rsidRDefault="00BB2436" w:rsidP="00BB2436">
            <w:pPr>
              <w:rPr>
                <w:rFonts w:ascii="Arial" w:hAnsi="Arial" w:cs="Arial"/>
                <w:bCs/>
                <w:sz w:val="20"/>
                <w:szCs w:val="20"/>
                <w:lang w:eastAsia="es-PE"/>
              </w:rPr>
            </w:pPr>
            <w:r w:rsidRPr="00FD69A6">
              <w:rPr>
                <w:rFonts w:ascii="Arial" w:hAnsi="Arial" w:cs="Arial"/>
                <w:bCs/>
                <w:sz w:val="20"/>
                <w:szCs w:val="20"/>
                <w:lang w:eastAsia="es-PE"/>
              </w:rPr>
              <w:t>Producto 1</w:t>
            </w:r>
          </w:p>
        </w:tc>
      </w:tr>
      <w:tr w:rsidR="00BB2436" w:rsidRPr="00FD69A6" w14:paraId="08BBE9C6" w14:textId="77777777" w:rsidTr="009E48ED">
        <w:trPr>
          <w:cantSplit/>
          <w:trHeight w:val="1419"/>
          <w:jc w:val="center"/>
        </w:trPr>
        <w:tc>
          <w:tcPr>
            <w:tcW w:w="2667" w:type="dxa"/>
            <w:tcBorders>
              <w:top w:val="nil"/>
              <w:left w:val="single" w:sz="4" w:space="0" w:color="auto"/>
              <w:bottom w:val="single" w:sz="4" w:space="0" w:color="auto"/>
              <w:right w:val="single" w:sz="4" w:space="0" w:color="auto"/>
            </w:tcBorders>
            <w:vAlign w:val="center"/>
          </w:tcPr>
          <w:p w14:paraId="4EA5FCFA" w14:textId="7F0AECFD"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Implementación de la Plataforma Informática de Infraestructura Educativa</w:t>
            </w: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2A141361" w14:textId="01CB75F4"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locales educativos que registran información completa y consistente en la plataforma informática respecto a todos los locales educativos existentes.</w:t>
            </w:r>
          </w:p>
        </w:tc>
        <w:tc>
          <w:tcPr>
            <w:tcW w:w="3453" w:type="dxa"/>
            <w:tcBorders>
              <w:top w:val="nil"/>
              <w:left w:val="nil"/>
              <w:bottom w:val="single" w:sz="4" w:space="0" w:color="auto"/>
              <w:right w:val="single" w:sz="4" w:space="0" w:color="auto"/>
            </w:tcBorders>
            <w:shd w:val="clear" w:color="auto" w:fill="auto"/>
            <w:vAlign w:val="center"/>
          </w:tcPr>
          <w:p w14:paraId="5F382A4E" w14:textId="4E78B495" w:rsidR="00BB2436" w:rsidRPr="00FD69A6" w:rsidRDefault="00500280" w:rsidP="00BB2436">
            <w:pPr>
              <w:rPr>
                <w:rFonts w:ascii="Arial" w:hAnsi="Arial" w:cs="Arial"/>
                <w:iCs/>
                <w:sz w:val="20"/>
                <w:szCs w:val="20"/>
                <w:lang w:eastAsia="es-PE"/>
              </w:rPr>
            </w:pPr>
            <w:r>
              <w:rPr>
                <w:rFonts w:ascii="Arial" w:hAnsi="Arial" w:cs="Arial"/>
                <w:iCs/>
                <w:sz w:val="20"/>
                <w:szCs w:val="20"/>
                <w:lang w:eastAsia="es-PE"/>
              </w:rPr>
              <w:t xml:space="preserve">6. </w:t>
            </w:r>
            <w:r w:rsidR="00BB2436">
              <w:rPr>
                <w:rFonts w:ascii="Arial" w:hAnsi="Arial" w:cs="Arial"/>
                <w:iCs/>
                <w:sz w:val="20"/>
                <w:szCs w:val="20"/>
                <w:lang w:eastAsia="es-PE"/>
              </w:rPr>
              <w:t>Porcentaje</w:t>
            </w:r>
            <w:r w:rsidR="00BB2436" w:rsidRPr="00060C40">
              <w:rPr>
                <w:rFonts w:ascii="Arial" w:hAnsi="Arial" w:cs="Arial"/>
                <w:iCs/>
                <w:sz w:val="20"/>
                <w:szCs w:val="20"/>
                <w:lang w:eastAsia="es-PE"/>
              </w:rPr>
              <w:t xml:space="preserve"> de locales educativos que tienen información adecuada y actualizada en la plataforma de </w:t>
            </w:r>
            <w:r w:rsidR="00BB2436">
              <w:rPr>
                <w:rFonts w:ascii="Arial" w:hAnsi="Arial" w:cs="Arial"/>
                <w:iCs/>
                <w:sz w:val="20"/>
                <w:szCs w:val="20"/>
                <w:lang w:eastAsia="es-PE"/>
              </w:rPr>
              <w:t>DILE.</w:t>
            </w:r>
          </w:p>
        </w:tc>
      </w:tr>
      <w:tr w:rsidR="00BB2436" w:rsidRPr="00FD69A6" w14:paraId="35322093" w14:textId="77777777" w:rsidTr="009E48ED">
        <w:trPr>
          <w:cantSplit/>
          <w:trHeight w:val="685"/>
          <w:jc w:val="center"/>
        </w:trPr>
        <w:tc>
          <w:tcPr>
            <w:tcW w:w="2667" w:type="dxa"/>
            <w:vMerge w:val="restart"/>
            <w:tcBorders>
              <w:top w:val="nil"/>
              <w:left w:val="single" w:sz="4" w:space="0" w:color="auto"/>
              <w:right w:val="single" w:sz="4" w:space="0" w:color="auto"/>
            </w:tcBorders>
            <w:vAlign w:val="center"/>
          </w:tcPr>
          <w:p w14:paraId="43CE8F84" w14:textId="78980B93"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Capacitaciones para la implementación del Plan Nacional de Infraestructura Educativa</w:t>
            </w:r>
          </w:p>
        </w:tc>
        <w:tc>
          <w:tcPr>
            <w:tcW w:w="3282" w:type="dxa"/>
            <w:tcBorders>
              <w:top w:val="nil"/>
              <w:left w:val="single" w:sz="4" w:space="0" w:color="auto"/>
              <w:bottom w:val="single" w:sz="4" w:space="0" w:color="000000"/>
              <w:right w:val="single" w:sz="4" w:space="0" w:color="auto"/>
            </w:tcBorders>
            <w:shd w:val="clear" w:color="auto" w:fill="auto"/>
            <w:vAlign w:val="center"/>
            <w:hideMark/>
          </w:tcPr>
          <w:p w14:paraId="2C0418F0" w14:textId="7BDABE7B"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DRE capacitadas para el llenado de fichas DRIE.</w:t>
            </w:r>
          </w:p>
        </w:tc>
        <w:tc>
          <w:tcPr>
            <w:tcW w:w="3453" w:type="dxa"/>
            <w:vMerge w:val="restart"/>
            <w:tcBorders>
              <w:top w:val="nil"/>
              <w:left w:val="nil"/>
              <w:right w:val="single" w:sz="4" w:space="0" w:color="auto"/>
            </w:tcBorders>
            <w:shd w:val="clear" w:color="auto" w:fill="auto"/>
            <w:vAlign w:val="center"/>
          </w:tcPr>
          <w:p w14:paraId="343D7805" w14:textId="2B171191" w:rsidR="00BB2436" w:rsidRPr="00FD69A6" w:rsidRDefault="00500280" w:rsidP="00BB2436">
            <w:pPr>
              <w:rPr>
                <w:rFonts w:ascii="Arial" w:hAnsi="Arial" w:cs="Arial"/>
                <w:iCs/>
                <w:sz w:val="20"/>
                <w:szCs w:val="20"/>
                <w:lang w:eastAsia="es-PE"/>
              </w:rPr>
            </w:pPr>
            <w:r>
              <w:rPr>
                <w:rFonts w:ascii="Arial" w:hAnsi="Arial" w:cs="Arial"/>
                <w:iCs/>
                <w:sz w:val="20"/>
                <w:szCs w:val="20"/>
                <w:lang w:eastAsia="es-PE"/>
              </w:rPr>
              <w:t xml:space="preserve">7. </w:t>
            </w:r>
            <w:r w:rsidR="00BB2436">
              <w:rPr>
                <w:rFonts w:ascii="Arial" w:hAnsi="Arial" w:cs="Arial"/>
                <w:iCs/>
                <w:sz w:val="20"/>
                <w:szCs w:val="20"/>
                <w:lang w:eastAsia="es-PE"/>
              </w:rPr>
              <w:t>Porcentaje</w:t>
            </w:r>
            <w:r w:rsidR="00BB2436" w:rsidRPr="00060C40">
              <w:rPr>
                <w:rFonts w:ascii="Arial" w:hAnsi="Arial" w:cs="Arial"/>
                <w:iCs/>
                <w:sz w:val="20"/>
                <w:szCs w:val="20"/>
                <w:lang w:eastAsia="es-PE"/>
              </w:rPr>
              <w:t xml:space="preserve"> de </w:t>
            </w:r>
            <w:r w:rsidR="00BB2436">
              <w:rPr>
                <w:rFonts w:ascii="Arial" w:hAnsi="Arial" w:cs="Arial"/>
                <w:iCs/>
                <w:sz w:val="20"/>
                <w:szCs w:val="20"/>
                <w:lang w:eastAsia="es-PE"/>
              </w:rPr>
              <w:t>DRE y UGEL</w:t>
            </w:r>
            <w:r w:rsidR="00BB2436" w:rsidRPr="00060C40">
              <w:rPr>
                <w:rFonts w:ascii="Arial" w:hAnsi="Arial" w:cs="Arial"/>
                <w:iCs/>
                <w:sz w:val="20"/>
                <w:szCs w:val="20"/>
                <w:lang w:eastAsia="es-PE"/>
              </w:rPr>
              <w:t xml:space="preserve"> </w:t>
            </w:r>
            <w:r w:rsidR="00BB2436">
              <w:rPr>
                <w:rFonts w:ascii="Arial" w:hAnsi="Arial" w:cs="Arial"/>
                <w:iCs/>
                <w:sz w:val="20"/>
                <w:szCs w:val="20"/>
                <w:lang w:eastAsia="es-PE"/>
              </w:rPr>
              <w:t xml:space="preserve">(IGED) </w:t>
            </w:r>
            <w:r w:rsidR="00BB2436" w:rsidRPr="00060C40">
              <w:rPr>
                <w:rFonts w:ascii="Arial" w:hAnsi="Arial" w:cs="Arial"/>
                <w:iCs/>
                <w:sz w:val="20"/>
                <w:szCs w:val="20"/>
                <w:lang w:eastAsia="es-PE"/>
              </w:rPr>
              <w:t>que han recibido capacitación en</w:t>
            </w:r>
            <w:r w:rsidR="00BB2436" w:rsidRPr="006959E8">
              <w:rPr>
                <w:rFonts w:ascii="Arial" w:hAnsi="Arial" w:cs="Arial"/>
                <w:iCs/>
                <w:sz w:val="20"/>
                <w:szCs w:val="20"/>
                <w:lang w:eastAsia="es-PE"/>
              </w:rPr>
              <w:t xml:space="preserve"> materias correspondientes a la implementación del PNIE</w:t>
            </w:r>
            <w:r w:rsidR="00BB2436">
              <w:rPr>
                <w:rFonts w:ascii="Arial" w:hAnsi="Arial" w:cs="Arial"/>
                <w:iCs/>
                <w:sz w:val="20"/>
                <w:szCs w:val="20"/>
                <w:lang w:eastAsia="es-PE"/>
              </w:rPr>
              <w:t>.</w:t>
            </w:r>
          </w:p>
        </w:tc>
      </w:tr>
      <w:tr w:rsidR="00BB2436" w:rsidRPr="00FD69A6" w14:paraId="747405A6" w14:textId="77777777" w:rsidTr="00500280">
        <w:trPr>
          <w:cantSplit/>
          <w:trHeight w:val="1170"/>
          <w:jc w:val="center"/>
        </w:trPr>
        <w:tc>
          <w:tcPr>
            <w:tcW w:w="2667" w:type="dxa"/>
            <w:vMerge/>
            <w:tcBorders>
              <w:left w:val="single" w:sz="4" w:space="0" w:color="auto"/>
              <w:right w:val="single" w:sz="4" w:space="0" w:color="auto"/>
            </w:tcBorders>
          </w:tcPr>
          <w:p w14:paraId="39F25556" w14:textId="77777777" w:rsidR="00BB2436" w:rsidRPr="00FD69A6" w:rsidRDefault="00BB2436" w:rsidP="00BB2436">
            <w:pPr>
              <w:rPr>
                <w:rFonts w:ascii="Arial" w:hAnsi="Arial" w:cs="Arial"/>
                <w:iCs/>
                <w:sz w:val="20"/>
                <w:szCs w:val="20"/>
                <w:lang w:eastAsia="es-PE"/>
              </w:rPr>
            </w:pPr>
          </w:p>
        </w:tc>
        <w:tc>
          <w:tcPr>
            <w:tcW w:w="3282" w:type="dxa"/>
            <w:tcBorders>
              <w:top w:val="nil"/>
              <w:left w:val="single" w:sz="4" w:space="0" w:color="auto"/>
              <w:bottom w:val="single" w:sz="4" w:space="0" w:color="000000"/>
              <w:right w:val="single" w:sz="4" w:space="0" w:color="auto"/>
            </w:tcBorders>
            <w:shd w:val="clear" w:color="auto" w:fill="auto"/>
            <w:vAlign w:val="center"/>
            <w:hideMark/>
          </w:tcPr>
          <w:p w14:paraId="5F186930" w14:textId="4D55E6D4"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UGEL capacitadas para el llenado de fichas DILE con información completa y consistente.</w:t>
            </w:r>
          </w:p>
        </w:tc>
        <w:tc>
          <w:tcPr>
            <w:tcW w:w="3453" w:type="dxa"/>
            <w:vMerge/>
            <w:tcBorders>
              <w:left w:val="nil"/>
              <w:right w:val="single" w:sz="4" w:space="0" w:color="auto"/>
            </w:tcBorders>
            <w:shd w:val="clear" w:color="auto" w:fill="auto"/>
            <w:vAlign w:val="center"/>
          </w:tcPr>
          <w:p w14:paraId="468842B5" w14:textId="260865A1" w:rsidR="00BB2436" w:rsidRPr="00FD69A6" w:rsidRDefault="00BB2436" w:rsidP="00BB2436">
            <w:pPr>
              <w:rPr>
                <w:rFonts w:ascii="Arial" w:hAnsi="Arial" w:cs="Arial"/>
                <w:iCs/>
                <w:sz w:val="20"/>
                <w:szCs w:val="20"/>
                <w:lang w:eastAsia="es-PE"/>
              </w:rPr>
            </w:pPr>
          </w:p>
        </w:tc>
      </w:tr>
      <w:tr w:rsidR="00BB2436" w:rsidRPr="00FD69A6" w14:paraId="33E21E4F" w14:textId="77777777" w:rsidTr="00500280">
        <w:trPr>
          <w:cantSplit/>
          <w:trHeight w:val="1414"/>
          <w:jc w:val="center"/>
        </w:trPr>
        <w:tc>
          <w:tcPr>
            <w:tcW w:w="2667" w:type="dxa"/>
            <w:vMerge/>
            <w:tcBorders>
              <w:left w:val="single" w:sz="4" w:space="0" w:color="auto"/>
              <w:bottom w:val="single" w:sz="4" w:space="0" w:color="000000"/>
              <w:right w:val="single" w:sz="4" w:space="0" w:color="auto"/>
            </w:tcBorders>
          </w:tcPr>
          <w:p w14:paraId="15CB7C58" w14:textId="77777777" w:rsidR="00BB2436" w:rsidRPr="00FD69A6" w:rsidRDefault="00BB2436" w:rsidP="00BB2436">
            <w:pPr>
              <w:rPr>
                <w:rFonts w:ascii="Arial" w:hAnsi="Arial" w:cs="Arial"/>
                <w:iCs/>
                <w:sz w:val="20"/>
                <w:szCs w:val="20"/>
                <w:lang w:eastAsia="es-PE"/>
              </w:rPr>
            </w:pPr>
          </w:p>
        </w:tc>
        <w:tc>
          <w:tcPr>
            <w:tcW w:w="3282" w:type="dxa"/>
            <w:tcBorders>
              <w:top w:val="nil"/>
              <w:left w:val="single" w:sz="4" w:space="0" w:color="auto"/>
              <w:bottom w:val="single" w:sz="4" w:space="0" w:color="000000"/>
              <w:right w:val="single" w:sz="4" w:space="0" w:color="auto"/>
            </w:tcBorders>
            <w:shd w:val="clear" w:color="auto" w:fill="auto"/>
            <w:vAlign w:val="center"/>
            <w:hideMark/>
          </w:tcPr>
          <w:p w14:paraId="2209A0BA" w14:textId="4D76C3A8"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Especialistas de infraestructura capacitados para el llenado de fichas DILE con información completa y consistente.</w:t>
            </w:r>
          </w:p>
        </w:tc>
        <w:tc>
          <w:tcPr>
            <w:tcW w:w="3453" w:type="dxa"/>
            <w:vMerge/>
            <w:tcBorders>
              <w:left w:val="nil"/>
              <w:bottom w:val="single" w:sz="4" w:space="0" w:color="auto"/>
              <w:right w:val="single" w:sz="4" w:space="0" w:color="auto"/>
            </w:tcBorders>
            <w:shd w:val="clear" w:color="auto" w:fill="auto"/>
            <w:vAlign w:val="center"/>
          </w:tcPr>
          <w:p w14:paraId="6667B6F1" w14:textId="2B2F924E" w:rsidR="00BB2436" w:rsidRPr="00FD69A6" w:rsidRDefault="00BB2436" w:rsidP="00BB2436">
            <w:pPr>
              <w:rPr>
                <w:rFonts w:ascii="Arial" w:hAnsi="Arial" w:cs="Arial"/>
                <w:iCs/>
                <w:sz w:val="20"/>
                <w:szCs w:val="20"/>
                <w:lang w:eastAsia="es-PE"/>
              </w:rPr>
            </w:pPr>
          </w:p>
        </w:tc>
      </w:tr>
      <w:tr w:rsidR="00BB2436" w:rsidRPr="00FD69A6" w14:paraId="00654E21" w14:textId="77777777" w:rsidTr="009E48ED">
        <w:trPr>
          <w:cantSplit/>
          <w:trHeight w:val="1418"/>
          <w:jc w:val="center"/>
        </w:trPr>
        <w:tc>
          <w:tcPr>
            <w:tcW w:w="2667" w:type="dxa"/>
            <w:tcBorders>
              <w:top w:val="nil"/>
              <w:left w:val="single" w:sz="4" w:space="0" w:color="auto"/>
              <w:bottom w:val="single" w:sz="4" w:space="0" w:color="auto"/>
              <w:right w:val="single" w:sz="4" w:space="0" w:color="auto"/>
            </w:tcBorders>
            <w:vAlign w:val="center"/>
          </w:tcPr>
          <w:p w14:paraId="160D72AF" w14:textId="58D559A4"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Levantamiento de información con fichas DRIE y DILE en campo</w:t>
            </w:r>
          </w:p>
        </w:tc>
        <w:tc>
          <w:tcPr>
            <w:tcW w:w="3282" w:type="dxa"/>
            <w:tcBorders>
              <w:top w:val="nil"/>
              <w:left w:val="single" w:sz="4" w:space="0" w:color="auto"/>
              <w:bottom w:val="single" w:sz="4" w:space="0" w:color="auto"/>
              <w:right w:val="single" w:sz="4" w:space="0" w:color="auto"/>
            </w:tcBorders>
            <w:shd w:val="clear" w:color="auto" w:fill="auto"/>
            <w:vAlign w:val="center"/>
          </w:tcPr>
          <w:p w14:paraId="1CF57061" w14:textId="0BDCD800"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locales educativos registrados con fichas DILE con información completa y consistente</w:t>
            </w:r>
          </w:p>
        </w:tc>
        <w:tc>
          <w:tcPr>
            <w:tcW w:w="3453" w:type="dxa"/>
            <w:tcBorders>
              <w:top w:val="nil"/>
              <w:left w:val="nil"/>
              <w:bottom w:val="single" w:sz="4" w:space="0" w:color="auto"/>
              <w:right w:val="single" w:sz="4" w:space="0" w:color="auto"/>
            </w:tcBorders>
            <w:shd w:val="clear" w:color="auto" w:fill="BFBFBF" w:themeFill="background1" w:themeFillShade="BF"/>
            <w:vAlign w:val="center"/>
          </w:tcPr>
          <w:p w14:paraId="0EE4F3B0" w14:textId="27BE4B18" w:rsidR="00BB2436" w:rsidRDefault="00BB2436" w:rsidP="00BB2436">
            <w:pPr>
              <w:rPr>
                <w:rFonts w:ascii="Arial" w:hAnsi="Arial" w:cs="Arial"/>
                <w:iCs/>
                <w:sz w:val="20"/>
                <w:szCs w:val="20"/>
                <w:lang w:eastAsia="es-PE"/>
              </w:rPr>
            </w:pPr>
            <w:r>
              <w:rPr>
                <w:rFonts w:ascii="Arial" w:hAnsi="Arial" w:cs="Arial"/>
                <w:bCs/>
                <w:sz w:val="20"/>
                <w:szCs w:val="20"/>
                <w:lang w:eastAsia="es-PE"/>
              </w:rPr>
              <w:t xml:space="preserve">Indicador redundante. Mide lo mismo que el indicador de </w:t>
            </w:r>
            <w:r>
              <w:rPr>
                <w:rFonts w:ascii="Arial" w:hAnsi="Arial" w:cs="Arial"/>
                <w:iCs/>
                <w:sz w:val="20"/>
                <w:szCs w:val="20"/>
                <w:lang w:eastAsia="es-PE"/>
              </w:rPr>
              <w:t>porcentaje</w:t>
            </w:r>
            <w:r w:rsidRPr="00060C40">
              <w:rPr>
                <w:rFonts w:ascii="Arial" w:hAnsi="Arial" w:cs="Arial"/>
                <w:iCs/>
                <w:sz w:val="20"/>
                <w:szCs w:val="20"/>
                <w:lang w:eastAsia="es-PE"/>
              </w:rPr>
              <w:t xml:space="preserve"> de locales educativos que tienen información adecuada y actualizada en la plataforma de </w:t>
            </w:r>
            <w:r>
              <w:rPr>
                <w:rFonts w:ascii="Arial" w:hAnsi="Arial" w:cs="Arial"/>
                <w:iCs/>
                <w:sz w:val="20"/>
                <w:szCs w:val="20"/>
                <w:lang w:eastAsia="es-PE"/>
              </w:rPr>
              <w:t>DILE.</w:t>
            </w:r>
          </w:p>
        </w:tc>
      </w:tr>
      <w:tr w:rsidR="00BB2436" w:rsidRPr="00FD69A6" w14:paraId="2E4C317B" w14:textId="77777777" w:rsidTr="009E48ED">
        <w:trPr>
          <w:cantSplit/>
          <w:trHeight w:val="1834"/>
          <w:jc w:val="center"/>
        </w:trPr>
        <w:tc>
          <w:tcPr>
            <w:tcW w:w="2667" w:type="dxa"/>
            <w:tcBorders>
              <w:top w:val="nil"/>
              <w:left w:val="single" w:sz="4" w:space="0" w:color="auto"/>
              <w:bottom w:val="single" w:sz="4" w:space="0" w:color="auto"/>
              <w:right w:val="single" w:sz="4" w:space="0" w:color="auto"/>
            </w:tcBorders>
            <w:vAlign w:val="center"/>
          </w:tcPr>
          <w:p w14:paraId="45A4E485" w14:textId="32572F4C"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Digitalización de datos por parte de la DRE en el Sistema de Información de Infraestructura Educativa SIIE</w:t>
            </w:r>
          </w:p>
        </w:tc>
        <w:tc>
          <w:tcPr>
            <w:tcW w:w="3282" w:type="dxa"/>
            <w:tcBorders>
              <w:top w:val="nil"/>
              <w:left w:val="single" w:sz="4" w:space="0" w:color="auto"/>
              <w:bottom w:val="single" w:sz="4" w:space="0" w:color="auto"/>
              <w:right w:val="single" w:sz="4" w:space="0" w:color="auto"/>
            </w:tcBorders>
            <w:shd w:val="clear" w:color="auto" w:fill="auto"/>
            <w:vAlign w:val="center"/>
          </w:tcPr>
          <w:p w14:paraId="61DF91BD" w14:textId="55BE5265" w:rsidR="00BB2436" w:rsidRPr="00FD69A6" w:rsidRDefault="00BB2436" w:rsidP="00BB2436">
            <w:pPr>
              <w:rPr>
                <w:rFonts w:ascii="Arial" w:hAnsi="Arial" w:cs="Arial"/>
                <w:iCs/>
                <w:sz w:val="20"/>
                <w:szCs w:val="20"/>
                <w:lang w:eastAsia="es-PE"/>
              </w:rPr>
            </w:pPr>
            <w:r w:rsidRPr="00FD69A6">
              <w:rPr>
                <w:rFonts w:ascii="Arial" w:hAnsi="Arial" w:cs="Arial"/>
                <w:iCs/>
                <w:sz w:val="20"/>
                <w:szCs w:val="20"/>
                <w:lang w:eastAsia="es-PE"/>
              </w:rPr>
              <w:t>% de avance de la digitalización de fichas DILE completas y consistentes en la plataforma informática respecto al total de locales educativos en la DRE de su jurisdicción</w:t>
            </w:r>
          </w:p>
        </w:tc>
        <w:tc>
          <w:tcPr>
            <w:tcW w:w="3453" w:type="dxa"/>
            <w:tcBorders>
              <w:top w:val="nil"/>
              <w:left w:val="nil"/>
              <w:bottom w:val="single" w:sz="4" w:space="0" w:color="auto"/>
              <w:right w:val="single" w:sz="4" w:space="0" w:color="auto"/>
            </w:tcBorders>
            <w:shd w:val="clear" w:color="auto" w:fill="BFBFBF" w:themeFill="background1" w:themeFillShade="BF"/>
            <w:vAlign w:val="center"/>
          </w:tcPr>
          <w:p w14:paraId="58E6EE2E" w14:textId="71E9EAD9" w:rsidR="00BB2436" w:rsidRDefault="009E48ED" w:rsidP="00BB2436">
            <w:pPr>
              <w:rPr>
                <w:rFonts w:ascii="Arial" w:hAnsi="Arial" w:cs="Arial"/>
                <w:iCs/>
                <w:sz w:val="20"/>
                <w:szCs w:val="20"/>
                <w:lang w:eastAsia="es-PE"/>
              </w:rPr>
            </w:pPr>
            <w:r>
              <w:rPr>
                <w:rFonts w:ascii="Arial" w:hAnsi="Arial" w:cs="Arial"/>
                <w:bCs/>
                <w:sz w:val="20"/>
                <w:szCs w:val="20"/>
                <w:lang w:eastAsia="es-PE"/>
              </w:rPr>
              <w:t>Indicador no aplica a la situación actual. Este indicador se propuso cuando la información no se recogía de forma digital. Actualmente, toda la información se recoge de forma digital; por lo tanto, no hay una labor de digitalización de fichas.</w:t>
            </w:r>
          </w:p>
        </w:tc>
      </w:tr>
      <w:tr w:rsidR="009E48ED" w:rsidRPr="00FD69A6" w14:paraId="2920AB74" w14:textId="77777777" w:rsidTr="009E48ED">
        <w:trPr>
          <w:cantSplit/>
          <w:trHeight w:val="1549"/>
          <w:jc w:val="center"/>
        </w:trPr>
        <w:tc>
          <w:tcPr>
            <w:tcW w:w="2667" w:type="dxa"/>
            <w:tcBorders>
              <w:top w:val="nil"/>
              <w:left w:val="single" w:sz="4" w:space="0" w:color="auto"/>
              <w:bottom w:val="single" w:sz="4" w:space="0" w:color="auto"/>
              <w:right w:val="single" w:sz="4" w:space="0" w:color="auto"/>
            </w:tcBorders>
            <w:vAlign w:val="center"/>
          </w:tcPr>
          <w:p w14:paraId="25348959" w14:textId="331E67EF"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Aprobación de Normas Técnicas en materia de infraestructura por nivel etapa, niveles, modalidades y formas de educación.</w:t>
            </w: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7A5F2C75" w14:textId="144555EA" w:rsidR="009E48ED" w:rsidRPr="00FD69A6" w:rsidRDefault="009E48ED" w:rsidP="009E48ED">
            <w:pPr>
              <w:rPr>
                <w:rFonts w:ascii="Arial" w:hAnsi="Arial" w:cs="Arial"/>
                <w:iCs/>
                <w:sz w:val="20"/>
                <w:szCs w:val="20"/>
                <w:lang w:eastAsia="es-PE"/>
              </w:rPr>
            </w:pPr>
            <w:proofErr w:type="spellStart"/>
            <w:r w:rsidRPr="00FD69A6">
              <w:rPr>
                <w:rFonts w:ascii="Arial" w:hAnsi="Arial" w:cs="Arial"/>
                <w:iCs/>
                <w:sz w:val="20"/>
                <w:szCs w:val="20"/>
                <w:lang w:eastAsia="es-PE"/>
              </w:rPr>
              <w:t>N°</w:t>
            </w:r>
            <w:proofErr w:type="spellEnd"/>
            <w:r w:rsidRPr="00FD69A6">
              <w:rPr>
                <w:rFonts w:ascii="Arial" w:hAnsi="Arial" w:cs="Arial"/>
                <w:iCs/>
                <w:sz w:val="20"/>
                <w:szCs w:val="20"/>
                <w:lang w:eastAsia="es-PE"/>
              </w:rPr>
              <w:t xml:space="preserve"> de Normas Técnicas en materia de infraestructura aprobadas por etapas, niveles, modalidades y formas de educación</w:t>
            </w:r>
          </w:p>
        </w:tc>
        <w:tc>
          <w:tcPr>
            <w:tcW w:w="3453" w:type="dxa"/>
            <w:tcBorders>
              <w:top w:val="nil"/>
              <w:left w:val="nil"/>
              <w:bottom w:val="single" w:sz="4" w:space="0" w:color="auto"/>
              <w:right w:val="single" w:sz="4" w:space="0" w:color="auto"/>
            </w:tcBorders>
            <w:shd w:val="clear" w:color="auto" w:fill="auto"/>
            <w:vAlign w:val="center"/>
          </w:tcPr>
          <w:p w14:paraId="30398143" w14:textId="1CCDBA55" w:rsidR="009E48ED" w:rsidRPr="00FD69A6" w:rsidRDefault="00500280" w:rsidP="009E48ED">
            <w:pPr>
              <w:rPr>
                <w:rFonts w:ascii="Arial" w:hAnsi="Arial" w:cs="Arial"/>
                <w:iCs/>
                <w:sz w:val="20"/>
                <w:szCs w:val="20"/>
                <w:lang w:eastAsia="es-PE"/>
              </w:rPr>
            </w:pPr>
            <w:r>
              <w:rPr>
                <w:rFonts w:ascii="Arial" w:hAnsi="Arial" w:cs="Arial"/>
                <w:iCs/>
                <w:sz w:val="20"/>
                <w:szCs w:val="20"/>
                <w:lang w:eastAsia="es-PE"/>
              </w:rPr>
              <w:t xml:space="preserve">8. </w:t>
            </w:r>
            <w:r w:rsidR="009E48ED">
              <w:rPr>
                <w:rFonts w:ascii="Arial" w:hAnsi="Arial" w:cs="Arial"/>
                <w:iCs/>
                <w:sz w:val="20"/>
                <w:szCs w:val="20"/>
                <w:lang w:eastAsia="es-PE"/>
              </w:rPr>
              <w:t>Cantidad</w:t>
            </w:r>
            <w:r w:rsidR="009E48ED" w:rsidRPr="00060C40">
              <w:rPr>
                <w:rFonts w:ascii="Arial" w:hAnsi="Arial" w:cs="Arial"/>
                <w:iCs/>
                <w:sz w:val="20"/>
                <w:szCs w:val="20"/>
                <w:lang w:eastAsia="es-PE"/>
              </w:rPr>
              <w:t xml:space="preserve"> de </w:t>
            </w:r>
            <w:r w:rsidR="009E48ED">
              <w:rPr>
                <w:rFonts w:ascii="Arial" w:hAnsi="Arial" w:cs="Arial"/>
                <w:iCs/>
                <w:sz w:val="20"/>
                <w:szCs w:val="20"/>
                <w:lang w:eastAsia="es-PE"/>
              </w:rPr>
              <w:t>n</w:t>
            </w:r>
            <w:r w:rsidR="009E48ED" w:rsidRPr="00060C40">
              <w:rPr>
                <w:rFonts w:ascii="Arial" w:hAnsi="Arial" w:cs="Arial"/>
                <w:iCs/>
                <w:sz w:val="20"/>
                <w:szCs w:val="20"/>
                <w:lang w:eastAsia="es-PE"/>
              </w:rPr>
              <w:t xml:space="preserve">ormas </w:t>
            </w:r>
            <w:r w:rsidR="009E48ED">
              <w:rPr>
                <w:rFonts w:ascii="Arial" w:hAnsi="Arial" w:cs="Arial"/>
                <w:iCs/>
                <w:sz w:val="20"/>
                <w:szCs w:val="20"/>
                <w:lang w:eastAsia="es-PE"/>
              </w:rPr>
              <w:t>t</w:t>
            </w:r>
            <w:r w:rsidR="009E48ED" w:rsidRPr="00060C40">
              <w:rPr>
                <w:rFonts w:ascii="Arial" w:hAnsi="Arial" w:cs="Arial"/>
                <w:iCs/>
                <w:sz w:val="20"/>
                <w:szCs w:val="20"/>
                <w:lang w:eastAsia="es-PE"/>
              </w:rPr>
              <w:t xml:space="preserve">écnicas </w:t>
            </w:r>
            <w:r w:rsidR="009E48ED">
              <w:rPr>
                <w:rFonts w:ascii="Arial" w:hAnsi="Arial" w:cs="Arial"/>
                <w:iCs/>
                <w:sz w:val="20"/>
                <w:szCs w:val="20"/>
                <w:lang w:eastAsia="es-PE"/>
              </w:rPr>
              <w:t xml:space="preserve">creadas </w:t>
            </w:r>
            <w:r w:rsidR="009E48ED" w:rsidRPr="00060C40">
              <w:rPr>
                <w:rFonts w:ascii="Arial" w:hAnsi="Arial" w:cs="Arial"/>
                <w:iCs/>
                <w:sz w:val="20"/>
                <w:szCs w:val="20"/>
                <w:lang w:eastAsia="es-PE"/>
              </w:rPr>
              <w:t>para establecer criterios de diseño y construcción en materia de infraestructura educativa requeridos por los distintos tipos de servicio educativo</w:t>
            </w:r>
            <w:r w:rsidR="009E48ED">
              <w:rPr>
                <w:rFonts w:ascii="Arial" w:hAnsi="Arial" w:cs="Arial"/>
                <w:iCs/>
                <w:sz w:val="20"/>
                <w:szCs w:val="20"/>
                <w:lang w:eastAsia="es-PE"/>
              </w:rPr>
              <w:t>.</w:t>
            </w:r>
            <w:r w:rsidR="009E48ED" w:rsidRPr="00C507C1">
              <w:rPr>
                <w:rFonts w:ascii="Arial" w:hAnsi="Arial" w:cs="Arial"/>
                <w:b/>
                <w:noProof/>
                <w:lang w:val="es-ES"/>
              </w:rPr>
              <w:t xml:space="preserve"> </w:t>
            </w:r>
          </w:p>
        </w:tc>
      </w:tr>
      <w:tr w:rsidR="009E48ED" w:rsidRPr="00FD69A6" w14:paraId="5F3416B2" w14:textId="77777777" w:rsidTr="00500280">
        <w:trPr>
          <w:cantSplit/>
          <w:trHeight w:val="1198"/>
          <w:jc w:val="center"/>
        </w:trPr>
        <w:tc>
          <w:tcPr>
            <w:tcW w:w="2667" w:type="dxa"/>
            <w:tcBorders>
              <w:top w:val="nil"/>
              <w:left w:val="single" w:sz="4" w:space="0" w:color="auto"/>
              <w:bottom w:val="single" w:sz="4" w:space="0" w:color="auto"/>
              <w:right w:val="single" w:sz="4" w:space="0" w:color="auto"/>
            </w:tcBorders>
            <w:vAlign w:val="center"/>
          </w:tcPr>
          <w:p w14:paraId="0B2D00E7" w14:textId="7EED61CB"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Intervenciones para el saneamiento físico legal de predios de los locales educativos</w:t>
            </w: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655E38E3" w14:textId="2EC236D1"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que ocupan predios con saneamiento físico legal.</w:t>
            </w:r>
            <w:r w:rsidR="00DC73F5" w:rsidRPr="00096F3E">
              <w:rPr>
                <w:rFonts w:ascii="Arial" w:eastAsia="Calibri" w:hAnsi="Arial" w:cs="Arial"/>
                <w:noProof/>
                <w:lang w:val="es-ES" w:eastAsia="x-none"/>
              </w:rPr>
              <w:t xml:space="preserve"> </w:t>
            </w:r>
          </w:p>
        </w:tc>
        <w:tc>
          <w:tcPr>
            <w:tcW w:w="3453" w:type="dxa"/>
            <w:tcBorders>
              <w:top w:val="nil"/>
              <w:left w:val="nil"/>
              <w:bottom w:val="single" w:sz="4" w:space="0" w:color="auto"/>
              <w:right w:val="single" w:sz="4" w:space="0" w:color="auto"/>
            </w:tcBorders>
            <w:shd w:val="clear" w:color="auto" w:fill="auto"/>
            <w:vAlign w:val="center"/>
          </w:tcPr>
          <w:p w14:paraId="6AB93BB2" w14:textId="3B09C76B" w:rsidR="009E48ED" w:rsidRPr="00FD69A6" w:rsidRDefault="00500280" w:rsidP="009E48ED">
            <w:pPr>
              <w:rPr>
                <w:rFonts w:ascii="Arial" w:hAnsi="Arial" w:cs="Arial"/>
                <w:iCs/>
                <w:sz w:val="20"/>
                <w:szCs w:val="20"/>
                <w:lang w:eastAsia="es-PE"/>
              </w:rPr>
            </w:pPr>
            <w:r>
              <w:rPr>
                <w:rFonts w:ascii="Arial" w:hAnsi="Arial" w:cs="Arial"/>
                <w:iCs/>
                <w:sz w:val="20"/>
                <w:szCs w:val="20"/>
                <w:lang w:eastAsia="es-PE"/>
              </w:rPr>
              <w:t xml:space="preserve">9. </w:t>
            </w:r>
            <w:r w:rsidR="009E48ED">
              <w:rPr>
                <w:rFonts w:ascii="Arial" w:hAnsi="Arial" w:cs="Arial"/>
                <w:iCs/>
                <w:sz w:val="20"/>
                <w:szCs w:val="20"/>
                <w:lang w:eastAsia="es-PE"/>
              </w:rPr>
              <w:t>Porcentaje</w:t>
            </w:r>
            <w:r w:rsidR="009E48ED" w:rsidRPr="00060C40">
              <w:rPr>
                <w:rFonts w:ascii="Arial" w:hAnsi="Arial" w:cs="Arial"/>
                <w:iCs/>
                <w:sz w:val="20"/>
                <w:szCs w:val="20"/>
                <w:lang w:eastAsia="es-PE"/>
              </w:rPr>
              <w:t xml:space="preserve"> </w:t>
            </w:r>
            <w:r w:rsidR="009E48ED" w:rsidRPr="006959E8">
              <w:rPr>
                <w:rFonts w:ascii="Arial" w:hAnsi="Arial" w:cs="Arial"/>
                <w:iCs/>
                <w:sz w:val="20"/>
                <w:szCs w:val="20"/>
                <w:lang w:eastAsia="es-PE"/>
              </w:rPr>
              <w:t xml:space="preserve">de </w:t>
            </w:r>
            <w:r w:rsidR="009E48ED" w:rsidRPr="00060C40">
              <w:rPr>
                <w:rFonts w:ascii="Arial" w:hAnsi="Arial" w:cs="Arial"/>
                <w:iCs/>
                <w:sz w:val="20"/>
                <w:szCs w:val="20"/>
                <w:lang w:eastAsia="es-PE"/>
              </w:rPr>
              <w:t>locales educativos</w:t>
            </w:r>
            <w:r w:rsidR="009E48ED" w:rsidRPr="006959E8">
              <w:rPr>
                <w:rFonts w:ascii="Arial" w:hAnsi="Arial" w:cs="Arial"/>
                <w:iCs/>
                <w:sz w:val="20"/>
                <w:szCs w:val="20"/>
                <w:lang w:eastAsia="es-PE"/>
              </w:rPr>
              <w:t xml:space="preserve"> que ocupan únicamente predios con saneamiento físico legal.</w:t>
            </w:r>
          </w:p>
        </w:tc>
      </w:tr>
      <w:tr w:rsidR="009E48ED" w:rsidRPr="00FD69A6" w14:paraId="75F8C9B8" w14:textId="77777777" w:rsidTr="009E48ED">
        <w:trPr>
          <w:cantSplit/>
          <w:trHeight w:val="340"/>
          <w:jc w:val="center"/>
        </w:trPr>
        <w:tc>
          <w:tcPr>
            <w:tcW w:w="9402" w:type="dxa"/>
            <w:gridSpan w:val="3"/>
            <w:tcBorders>
              <w:top w:val="single" w:sz="4" w:space="0" w:color="auto"/>
              <w:left w:val="single" w:sz="4" w:space="0" w:color="auto"/>
              <w:bottom w:val="single" w:sz="4" w:space="0" w:color="auto"/>
              <w:right w:val="single" w:sz="4" w:space="0" w:color="000000"/>
            </w:tcBorders>
            <w:shd w:val="clear" w:color="000000" w:fill="D9D9D9"/>
            <w:vAlign w:val="center"/>
          </w:tcPr>
          <w:p w14:paraId="6C578E3E" w14:textId="11449E2D" w:rsidR="009E48ED" w:rsidRPr="00FD69A6" w:rsidRDefault="009E48ED" w:rsidP="009E48ED">
            <w:pPr>
              <w:rPr>
                <w:rFonts w:ascii="Arial" w:hAnsi="Arial" w:cs="Arial"/>
                <w:bCs/>
                <w:sz w:val="20"/>
                <w:szCs w:val="20"/>
                <w:lang w:eastAsia="es-PE"/>
              </w:rPr>
            </w:pPr>
            <w:r w:rsidRPr="00FD69A6">
              <w:rPr>
                <w:rFonts w:ascii="Arial" w:hAnsi="Arial" w:cs="Arial"/>
                <w:bCs/>
                <w:sz w:val="20"/>
                <w:szCs w:val="20"/>
                <w:lang w:eastAsia="es-PE"/>
              </w:rPr>
              <w:t>Producto 2</w:t>
            </w:r>
          </w:p>
        </w:tc>
      </w:tr>
      <w:tr w:rsidR="009E48ED" w:rsidRPr="00FD69A6" w14:paraId="1067A0DC" w14:textId="77777777" w:rsidTr="009E48ED">
        <w:trPr>
          <w:cantSplit/>
          <w:trHeight w:val="1392"/>
          <w:jc w:val="center"/>
        </w:trPr>
        <w:tc>
          <w:tcPr>
            <w:tcW w:w="2667" w:type="dxa"/>
            <w:tcBorders>
              <w:top w:val="nil"/>
              <w:left w:val="single" w:sz="4" w:space="0" w:color="auto"/>
              <w:bottom w:val="single" w:sz="4" w:space="0" w:color="auto"/>
              <w:right w:val="single" w:sz="4" w:space="0" w:color="auto"/>
            </w:tcBorders>
            <w:vAlign w:val="center"/>
          </w:tcPr>
          <w:p w14:paraId="7A37EB3C" w14:textId="12BDB37F"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Intervenciones para reducir la vulnerabilidad y mejorar las condiciones estructurales del local educativo</w:t>
            </w:r>
          </w:p>
        </w:tc>
        <w:tc>
          <w:tcPr>
            <w:tcW w:w="3282" w:type="dxa"/>
            <w:tcBorders>
              <w:top w:val="nil"/>
              <w:left w:val="single" w:sz="4" w:space="0" w:color="auto"/>
              <w:bottom w:val="single" w:sz="4" w:space="0" w:color="auto"/>
              <w:right w:val="single" w:sz="4" w:space="0" w:color="auto"/>
            </w:tcBorders>
            <w:shd w:val="clear" w:color="auto" w:fill="auto"/>
            <w:vAlign w:val="center"/>
            <w:hideMark/>
          </w:tcPr>
          <w:p w14:paraId="645F98F1" w14:textId="36960E23"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intervenidos mediante sustitución, reforzamiento y/o intervenciones contingentes.</w:t>
            </w:r>
          </w:p>
        </w:tc>
        <w:tc>
          <w:tcPr>
            <w:tcW w:w="3453" w:type="dxa"/>
            <w:tcBorders>
              <w:top w:val="single" w:sz="4" w:space="0" w:color="auto"/>
              <w:left w:val="nil"/>
              <w:bottom w:val="single" w:sz="4" w:space="0" w:color="auto"/>
              <w:right w:val="single" w:sz="4" w:space="0" w:color="auto"/>
            </w:tcBorders>
            <w:shd w:val="clear" w:color="auto" w:fill="auto"/>
            <w:vAlign w:val="center"/>
            <w:hideMark/>
          </w:tcPr>
          <w:p w14:paraId="427B548E" w14:textId="411ADE9F" w:rsidR="009E48ED" w:rsidRPr="00FD69A6" w:rsidRDefault="00500280" w:rsidP="009E48ED">
            <w:pPr>
              <w:rPr>
                <w:rFonts w:ascii="Arial" w:hAnsi="Arial" w:cs="Arial"/>
                <w:iCs/>
                <w:sz w:val="20"/>
                <w:szCs w:val="20"/>
                <w:lang w:eastAsia="es-PE"/>
              </w:rPr>
            </w:pPr>
            <w:r>
              <w:rPr>
                <w:rFonts w:ascii="Arial" w:hAnsi="Arial" w:cs="Arial"/>
                <w:iCs/>
                <w:sz w:val="20"/>
                <w:szCs w:val="20"/>
                <w:lang w:eastAsia="es-PE"/>
              </w:rPr>
              <w:t xml:space="preserve">10. </w:t>
            </w:r>
            <w:r w:rsidR="009E48ED">
              <w:rPr>
                <w:rFonts w:ascii="Arial" w:hAnsi="Arial" w:cs="Arial"/>
                <w:iCs/>
                <w:sz w:val="20"/>
                <w:szCs w:val="20"/>
                <w:lang w:eastAsia="es-PE"/>
              </w:rPr>
              <w:t>Porcentaje</w:t>
            </w:r>
            <w:r w:rsidR="009E48ED" w:rsidRPr="00060C40">
              <w:rPr>
                <w:rFonts w:ascii="Arial" w:hAnsi="Arial" w:cs="Arial"/>
                <w:iCs/>
                <w:sz w:val="20"/>
                <w:szCs w:val="20"/>
                <w:lang w:eastAsia="es-PE"/>
              </w:rPr>
              <w:t xml:space="preserve"> </w:t>
            </w:r>
            <w:r w:rsidR="009E48ED" w:rsidRPr="006959E8">
              <w:rPr>
                <w:rFonts w:ascii="Arial" w:hAnsi="Arial" w:cs="Arial"/>
                <w:iCs/>
                <w:sz w:val="20"/>
                <w:szCs w:val="20"/>
                <w:lang w:eastAsia="es-PE"/>
              </w:rPr>
              <w:t xml:space="preserve">de </w:t>
            </w:r>
            <w:r w:rsidR="009E48ED" w:rsidRPr="00060C40">
              <w:rPr>
                <w:rFonts w:ascii="Arial" w:hAnsi="Arial" w:cs="Arial"/>
                <w:iCs/>
                <w:sz w:val="20"/>
                <w:szCs w:val="20"/>
                <w:lang w:eastAsia="es-PE"/>
              </w:rPr>
              <w:t xml:space="preserve">locales educativos </w:t>
            </w:r>
            <w:r w:rsidR="009E48ED" w:rsidRPr="006959E8">
              <w:rPr>
                <w:rFonts w:ascii="Arial" w:hAnsi="Arial" w:cs="Arial"/>
                <w:iCs/>
                <w:sz w:val="20"/>
                <w:szCs w:val="20"/>
                <w:lang w:eastAsia="es-PE"/>
              </w:rPr>
              <w:t>que no requieren intervención estructural de la infraestructura</w:t>
            </w:r>
            <w:r w:rsidR="009E48ED">
              <w:rPr>
                <w:rFonts w:ascii="Arial" w:hAnsi="Arial" w:cs="Arial"/>
                <w:iCs/>
                <w:sz w:val="20"/>
                <w:szCs w:val="20"/>
                <w:lang w:eastAsia="es-PE"/>
              </w:rPr>
              <w:t xml:space="preserve"> educativa.</w:t>
            </w:r>
          </w:p>
        </w:tc>
      </w:tr>
      <w:tr w:rsidR="00500280" w:rsidRPr="00FD69A6" w14:paraId="4D18825C" w14:textId="77777777" w:rsidTr="009E48ED">
        <w:trPr>
          <w:cantSplit/>
          <w:trHeight w:val="929"/>
          <w:jc w:val="center"/>
        </w:trPr>
        <w:tc>
          <w:tcPr>
            <w:tcW w:w="2667" w:type="dxa"/>
            <w:vMerge w:val="restart"/>
            <w:tcBorders>
              <w:top w:val="nil"/>
              <w:left w:val="single" w:sz="4" w:space="0" w:color="auto"/>
              <w:right w:val="single" w:sz="4" w:space="0" w:color="auto"/>
            </w:tcBorders>
            <w:vAlign w:val="center"/>
          </w:tcPr>
          <w:p w14:paraId="3E4740F1" w14:textId="77777777" w:rsidR="00500280" w:rsidRPr="00FD69A6" w:rsidRDefault="00500280" w:rsidP="009E48ED">
            <w:pPr>
              <w:rPr>
                <w:rFonts w:ascii="Arial" w:hAnsi="Arial" w:cs="Arial"/>
                <w:iCs/>
                <w:sz w:val="20"/>
                <w:szCs w:val="20"/>
                <w:lang w:eastAsia="es-PE"/>
              </w:rPr>
            </w:pPr>
            <w:r w:rsidRPr="00FD69A6">
              <w:rPr>
                <w:rFonts w:ascii="Arial" w:hAnsi="Arial" w:cs="Arial"/>
                <w:iCs/>
                <w:sz w:val="20"/>
                <w:szCs w:val="20"/>
                <w:lang w:eastAsia="es-PE"/>
              </w:rPr>
              <w:lastRenderedPageBreak/>
              <w:t>Intervenciones para la adecuada atención de servicios básicos</w:t>
            </w:r>
          </w:p>
          <w:p w14:paraId="46DA3521" w14:textId="4E9339A3" w:rsidR="00500280" w:rsidRPr="00FD69A6" w:rsidRDefault="00500280" w:rsidP="009E48ED">
            <w:pPr>
              <w:rPr>
                <w:rFonts w:ascii="Arial" w:hAnsi="Arial" w:cs="Arial"/>
                <w:iCs/>
                <w:sz w:val="20"/>
                <w:szCs w:val="20"/>
                <w:lang w:eastAsia="es-PE"/>
              </w:rPr>
            </w:pPr>
            <w:r w:rsidRPr="00FD69A6">
              <w:rPr>
                <w:rFonts w:ascii="Arial" w:hAnsi="Arial" w:cs="Arial"/>
                <w:iCs/>
                <w:sz w:val="20"/>
                <w:szCs w:val="20"/>
                <w:lang w:eastAsia="es-PE"/>
              </w:rPr>
              <w:t>Intervenciones para la adecuada funcionalidad de la infraestructura educativa</w:t>
            </w:r>
          </w:p>
        </w:tc>
        <w:tc>
          <w:tcPr>
            <w:tcW w:w="3282" w:type="dxa"/>
            <w:vMerge w:val="restart"/>
            <w:tcBorders>
              <w:top w:val="nil"/>
              <w:left w:val="single" w:sz="4" w:space="0" w:color="auto"/>
              <w:right w:val="single" w:sz="4" w:space="0" w:color="auto"/>
            </w:tcBorders>
            <w:shd w:val="clear" w:color="auto" w:fill="auto"/>
            <w:vAlign w:val="center"/>
            <w:hideMark/>
          </w:tcPr>
          <w:p w14:paraId="7292C028" w14:textId="4E484DB7" w:rsidR="00500280" w:rsidRPr="00FD69A6" w:rsidRDefault="00500280" w:rsidP="009E48ED">
            <w:pPr>
              <w:rPr>
                <w:rFonts w:ascii="Arial" w:hAnsi="Arial" w:cs="Arial"/>
                <w:iCs/>
                <w:sz w:val="20"/>
                <w:szCs w:val="20"/>
                <w:lang w:eastAsia="es-PE"/>
              </w:rPr>
            </w:pPr>
            <w:r w:rsidRPr="00FD69A6">
              <w:rPr>
                <w:rFonts w:ascii="Arial" w:hAnsi="Arial" w:cs="Arial"/>
                <w:iCs/>
                <w:sz w:val="20"/>
                <w:szCs w:val="20"/>
                <w:lang w:eastAsia="es-PE"/>
              </w:rPr>
              <w:t>% de locales educativos intervenidos mediante acceso y mejoramiento de la calidad a servicios básicos de agua, saneamiento y energía.</w:t>
            </w:r>
          </w:p>
        </w:tc>
        <w:tc>
          <w:tcPr>
            <w:tcW w:w="3453" w:type="dxa"/>
            <w:tcBorders>
              <w:top w:val="single" w:sz="4" w:space="0" w:color="auto"/>
              <w:left w:val="nil"/>
              <w:bottom w:val="single" w:sz="4" w:space="0" w:color="auto"/>
              <w:right w:val="single" w:sz="4" w:space="0" w:color="auto"/>
            </w:tcBorders>
            <w:shd w:val="clear" w:color="auto" w:fill="auto"/>
            <w:vAlign w:val="center"/>
            <w:hideMark/>
          </w:tcPr>
          <w:p w14:paraId="02E2AD21" w14:textId="39066708" w:rsidR="00500280" w:rsidRPr="00FD69A6" w:rsidRDefault="00500280" w:rsidP="009E48ED">
            <w:pPr>
              <w:rPr>
                <w:rFonts w:ascii="Arial" w:hAnsi="Arial" w:cs="Arial"/>
                <w:iCs/>
                <w:sz w:val="20"/>
                <w:szCs w:val="20"/>
                <w:lang w:eastAsia="es-PE"/>
              </w:rPr>
            </w:pPr>
            <w:r>
              <w:rPr>
                <w:rFonts w:ascii="Arial" w:hAnsi="Arial" w:cs="Arial"/>
                <w:iCs/>
                <w:sz w:val="20"/>
                <w:szCs w:val="20"/>
                <w:lang w:eastAsia="es-PE"/>
              </w:rPr>
              <w:t>11. Porcentaje</w:t>
            </w:r>
            <w:r w:rsidRPr="00060C40">
              <w:rPr>
                <w:rFonts w:ascii="Arial" w:hAnsi="Arial" w:cs="Arial"/>
                <w:iCs/>
                <w:sz w:val="20"/>
                <w:szCs w:val="20"/>
                <w:lang w:eastAsia="es-PE"/>
              </w:rPr>
              <w:t xml:space="preserve"> </w:t>
            </w:r>
            <w:r>
              <w:rPr>
                <w:rFonts w:ascii="Arial" w:hAnsi="Arial" w:cs="Arial"/>
                <w:color w:val="000000"/>
                <w:sz w:val="20"/>
                <w:szCs w:val="20"/>
              </w:rPr>
              <w:t xml:space="preserve">de </w:t>
            </w:r>
            <w:r w:rsidRPr="00060C40">
              <w:rPr>
                <w:rFonts w:ascii="Arial" w:hAnsi="Arial" w:cs="Arial"/>
                <w:iCs/>
                <w:sz w:val="20"/>
                <w:szCs w:val="20"/>
                <w:lang w:eastAsia="es-PE"/>
              </w:rPr>
              <w:t xml:space="preserve">locales educativos </w:t>
            </w:r>
            <w:r>
              <w:rPr>
                <w:rFonts w:ascii="Arial" w:hAnsi="Arial" w:cs="Arial"/>
                <w:color w:val="000000"/>
                <w:sz w:val="20"/>
                <w:szCs w:val="20"/>
              </w:rPr>
              <w:t>con acceso adecuado al servicio de agua.</w:t>
            </w:r>
          </w:p>
        </w:tc>
      </w:tr>
      <w:tr w:rsidR="00500280" w:rsidRPr="00FD69A6" w14:paraId="698F89EA" w14:textId="77777777" w:rsidTr="009E48ED">
        <w:trPr>
          <w:cantSplit/>
          <w:trHeight w:val="939"/>
          <w:jc w:val="center"/>
        </w:trPr>
        <w:tc>
          <w:tcPr>
            <w:tcW w:w="2667" w:type="dxa"/>
            <w:vMerge/>
            <w:tcBorders>
              <w:left w:val="single" w:sz="4" w:space="0" w:color="auto"/>
              <w:right w:val="single" w:sz="4" w:space="0" w:color="auto"/>
            </w:tcBorders>
            <w:vAlign w:val="center"/>
          </w:tcPr>
          <w:p w14:paraId="5AB58D20" w14:textId="77777777" w:rsidR="00500280" w:rsidRPr="00FD69A6" w:rsidRDefault="00500280" w:rsidP="009E48ED">
            <w:pPr>
              <w:rPr>
                <w:rFonts w:ascii="Arial" w:hAnsi="Arial" w:cs="Arial"/>
                <w:iCs/>
                <w:sz w:val="20"/>
                <w:szCs w:val="20"/>
                <w:lang w:eastAsia="es-PE"/>
              </w:rPr>
            </w:pPr>
          </w:p>
        </w:tc>
        <w:tc>
          <w:tcPr>
            <w:tcW w:w="3282" w:type="dxa"/>
            <w:vMerge/>
            <w:tcBorders>
              <w:left w:val="single" w:sz="4" w:space="0" w:color="auto"/>
              <w:right w:val="single" w:sz="4" w:space="0" w:color="auto"/>
            </w:tcBorders>
            <w:shd w:val="clear" w:color="auto" w:fill="auto"/>
            <w:vAlign w:val="center"/>
          </w:tcPr>
          <w:p w14:paraId="60469256" w14:textId="3C35100D" w:rsidR="00500280" w:rsidRPr="00FD69A6" w:rsidRDefault="00500280" w:rsidP="009E48ED">
            <w:pPr>
              <w:rPr>
                <w:rFonts w:ascii="Arial" w:hAnsi="Arial" w:cs="Arial"/>
                <w:iCs/>
                <w:sz w:val="20"/>
                <w:szCs w:val="20"/>
                <w:lang w:eastAsia="es-PE"/>
              </w:rPr>
            </w:pPr>
          </w:p>
        </w:tc>
        <w:tc>
          <w:tcPr>
            <w:tcW w:w="3453" w:type="dxa"/>
            <w:tcBorders>
              <w:top w:val="single" w:sz="4" w:space="0" w:color="auto"/>
              <w:left w:val="nil"/>
              <w:bottom w:val="single" w:sz="4" w:space="0" w:color="auto"/>
              <w:right w:val="single" w:sz="4" w:space="0" w:color="auto"/>
            </w:tcBorders>
            <w:shd w:val="clear" w:color="auto" w:fill="auto"/>
            <w:vAlign w:val="center"/>
          </w:tcPr>
          <w:p w14:paraId="0E68E7C1" w14:textId="2CB3A206" w:rsidR="00500280" w:rsidRPr="00FD69A6" w:rsidRDefault="00500280" w:rsidP="009E48ED">
            <w:pPr>
              <w:rPr>
                <w:rFonts w:ascii="Arial" w:hAnsi="Arial" w:cs="Arial"/>
                <w:iCs/>
                <w:sz w:val="20"/>
                <w:szCs w:val="20"/>
                <w:lang w:eastAsia="es-PE"/>
              </w:rPr>
            </w:pPr>
            <w:r>
              <w:rPr>
                <w:rFonts w:ascii="Arial" w:hAnsi="Arial" w:cs="Arial"/>
                <w:iCs/>
                <w:sz w:val="20"/>
                <w:szCs w:val="20"/>
                <w:lang w:eastAsia="es-PE"/>
              </w:rPr>
              <w:t>12. Porcentaje</w:t>
            </w:r>
            <w:r w:rsidRPr="00060C40">
              <w:rPr>
                <w:rFonts w:ascii="Arial" w:hAnsi="Arial" w:cs="Arial"/>
                <w:iCs/>
                <w:sz w:val="20"/>
                <w:szCs w:val="20"/>
                <w:lang w:eastAsia="es-PE"/>
              </w:rPr>
              <w:t xml:space="preserve"> </w:t>
            </w:r>
            <w:r>
              <w:rPr>
                <w:rFonts w:ascii="Arial" w:hAnsi="Arial" w:cs="Arial"/>
                <w:color w:val="000000"/>
                <w:sz w:val="20"/>
                <w:szCs w:val="20"/>
              </w:rPr>
              <w:t xml:space="preserve">de </w:t>
            </w:r>
            <w:r w:rsidRPr="00060C40">
              <w:rPr>
                <w:rFonts w:ascii="Arial" w:hAnsi="Arial" w:cs="Arial"/>
                <w:iCs/>
                <w:sz w:val="20"/>
                <w:szCs w:val="20"/>
                <w:lang w:eastAsia="es-PE"/>
              </w:rPr>
              <w:t xml:space="preserve">locales educativos </w:t>
            </w:r>
            <w:r>
              <w:rPr>
                <w:rFonts w:ascii="Arial" w:hAnsi="Arial" w:cs="Arial"/>
                <w:color w:val="000000"/>
                <w:sz w:val="20"/>
                <w:szCs w:val="20"/>
              </w:rPr>
              <w:t>con acceso adecuado al servicio de desagüe.</w:t>
            </w:r>
          </w:p>
        </w:tc>
      </w:tr>
      <w:tr w:rsidR="00500280" w:rsidRPr="00FD69A6" w14:paraId="3B0716BA" w14:textId="77777777" w:rsidTr="0024023F">
        <w:trPr>
          <w:cantSplit/>
          <w:trHeight w:val="935"/>
          <w:jc w:val="center"/>
        </w:trPr>
        <w:tc>
          <w:tcPr>
            <w:tcW w:w="2667" w:type="dxa"/>
            <w:vMerge/>
            <w:tcBorders>
              <w:left w:val="single" w:sz="4" w:space="0" w:color="auto"/>
              <w:right w:val="single" w:sz="4" w:space="0" w:color="auto"/>
            </w:tcBorders>
            <w:vAlign w:val="center"/>
          </w:tcPr>
          <w:p w14:paraId="05C99477" w14:textId="77777777" w:rsidR="00500280" w:rsidRPr="00FD69A6" w:rsidRDefault="00500280" w:rsidP="009E48ED">
            <w:pPr>
              <w:rPr>
                <w:rFonts w:ascii="Arial" w:hAnsi="Arial" w:cs="Arial"/>
                <w:iCs/>
                <w:sz w:val="20"/>
                <w:szCs w:val="20"/>
                <w:lang w:eastAsia="es-PE"/>
              </w:rPr>
            </w:pPr>
          </w:p>
        </w:tc>
        <w:tc>
          <w:tcPr>
            <w:tcW w:w="3282" w:type="dxa"/>
            <w:vMerge/>
            <w:tcBorders>
              <w:left w:val="single" w:sz="4" w:space="0" w:color="auto"/>
              <w:right w:val="single" w:sz="4" w:space="0" w:color="auto"/>
            </w:tcBorders>
            <w:shd w:val="clear" w:color="auto" w:fill="auto"/>
            <w:vAlign w:val="center"/>
          </w:tcPr>
          <w:p w14:paraId="42AAB5B1" w14:textId="01F3ECA1" w:rsidR="00500280" w:rsidRPr="00FD69A6" w:rsidRDefault="00500280" w:rsidP="009E48ED">
            <w:pPr>
              <w:rPr>
                <w:rFonts w:ascii="Arial" w:hAnsi="Arial" w:cs="Arial"/>
                <w:iCs/>
                <w:sz w:val="20"/>
                <w:szCs w:val="20"/>
                <w:lang w:eastAsia="es-PE"/>
              </w:rPr>
            </w:pPr>
          </w:p>
        </w:tc>
        <w:tc>
          <w:tcPr>
            <w:tcW w:w="3453" w:type="dxa"/>
            <w:tcBorders>
              <w:top w:val="single" w:sz="4" w:space="0" w:color="auto"/>
              <w:left w:val="nil"/>
              <w:bottom w:val="single" w:sz="4" w:space="0" w:color="auto"/>
              <w:right w:val="single" w:sz="4" w:space="0" w:color="auto"/>
            </w:tcBorders>
            <w:shd w:val="clear" w:color="auto" w:fill="auto"/>
            <w:vAlign w:val="center"/>
          </w:tcPr>
          <w:p w14:paraId="2A091F6B" w14:textId="323E1079" w:rsidR="00500280" w:rsidRPr="00FD69A6" w:rsidRDefault="00500280" w:rsidP="009E48ED">
            <w:pPr>
              <w:rPr>
                <w:rFonts w:ascii="Arial" w:hAnsi="Arial" w:cs="Arial"/>
                <w:iCs/>
                <w:sz w:val="20"/>
                <w:szCs w:val="20"/>
                <w:lang w:eastAsia="es-PE"/>
              </w:rPr>
            </w:pPr>
            <w:r>
              <w:rPr>
                <w:rFonts w:ascii="Arial" w:hAnsi="Arial" w:cs="Arial"/>
                <w:iCs/>
                <w:sz w:val="20"/>
                <w:szCs w:val="20"/>
                <w:lang w:eastAsia="es-PE"/>
              </w:rPr>
              <w:t>13. Porcentaje</w:t>
            </w:r>
            <w:r w:rsidRPr="00060C40">
              <w:rPr>
                <w:rFonts w:ascii="Arial" w:hAnsi="Arial" w:cs="Arial"/>
                <w:iCs/>
                <w:sz w:val="20"/>
                <w:szCs w:val="20"/>
                <w:lang w:eastAsia="es-PE"/>
              </w:rPr>
              <w:t xml:space="preserve"> </w:t>
            </w:r>
            <w:r>
              <w:rPr>
                <w:rFonts w:ascii="Arial" w:hAnsi="Arial" w:cs="Arial"/>
                <w:color w:val="000000"/>
                <w:sz w:val="20"/>
                <w:szCs w:val="20"/>
              </w:rPr>
              <w:t xml:space="preserve">de </w:t>
            </w:r>
            <w:r w:rsidRPr="00060C40">
              <w:rPr>
                <w:rFonts w:ascii="Arial" w:hAnsi="Arial" w:cs="Arial"/>
                <w:iCs/>
                <w:sz w:val="20"/>
                <w:szCs w:val="20"/>
                <w:lang w:eastAsia="es-PE"/>
              </w:rPr>
              <w:t xml:space="preserve">locales educativos </w:t>
            </w:r>
            <w:r>
              <w:rPr>
                <w:rFonts w:ascii="Arial" w:hAnsi="Arial" w:cs="Arial"/>
                <w:color w:val="000000"/>
                <w:sz w:val="20"/>
                <w:szCs w:val="20"/>
              </w:rPr>
              <w:t>con acceso adecuado al servicio de energía eléctrica.</w:t>
            </w:r>
          </w:p>
        </w:tc>
      </w:tr>
      <w:tr w:rsidR="00500280" w:rsidRPr="00FD69A6" w14:paraId="58CDC276" w14:textId="77777777" w:rsidTr="00500280">
        <w:trPr>
          <w:cantSplit/>
          <w:trHeight w:val="1114"/>
          <w:jc w:val="center"/>
        </w:trPr>
        <w:tc>
          <w:tcPr>
            <w:tcW w:w="2667" w:type="dxa"/>
            <w:vMerge/>
            <w:tcBorders>
              <w:left w:val="single" w:sz="4" w:space="0" w:color="auto"/>
              <w:bottom w:val="single" w:sz="4" w:space="0" w:color="auto"/>
              <w:right w:val="single" w:sz="4" w:space="0" w:color="auto"/>
            </w:tcBorders>
            <w:vAlign w:val="center"/>
          </w:tcPr>
          <w:p w14:paraId="7249D4E6" w14:textId="77777777" w:rsidR="00500280" w:rsidRPr="00FD69A6" w:rsidRDefault="00500280" w:rsidP="009E48ED">
            <w:pPr>
              <w:rPr>
                <w:rFonts w:ascii="Arial" w:hAnsi="Arial" w:cs="Arial"/>
                <w:iCs/>
                <w:sz w:val="20"/>
                <w:szCs w:val="20"/>
                <w:lang w:eastAsia="es-PE"/>
              </w:rPr>
            </w:pPr>
          </w:p>
        </w:tc>
        <w:tc>
          <w:tcPr>
            <w:tcW w:w="3282" w:type="dxa"/>
            <w:vMerge/>
            <w:tcBorders>
              <w:left w:val="single" w:sz="4" w:space="0" w:color="auto"/>
              <w:bottom w:val="single" w:sz="4" w:space="0" w:color="auto"/>
              <w:right w:val="single" w:sz="4" w:space="0" w:color="auto"/>
            </w:tcBorders>
            <w:shd w:val="clear" w:color="auto" w:fill="auto"/>
            <w:vAlign w:val="center"/>
          </w:tcPr>
          <w:p w14:paraId="1579826E" w14:textId="77777777" w:rsidR="00500280" w:rsidRPr="00FD69A6" w:rsidRDefault="00500280" w:rsidP="009E48ED">
            <w:pPr>
              <w:rPr>
                <w:rFonts w:ascii="Arial" w:hAnsi="Arial" w:cs="Arial"/>
                <w:iCs/>
                <w:sz w:val="20"/>
                <w:szCs w:val="20"/>
                <w:lang w:eastAsia="es-PE"/>
              </w:rPr>
            </w:pPr>
          </w:p>
        </w:tc>
        <w:tc>
          <w:tcPr>
            <w:tcW w:w="3453" w:type="dxa"/>
            <w:tcBorders>
              <w:top w:val="single" w:sz="4" w:space="0" w:color="auto"/>
              <w:left w:val="nil"/>
              <w:bottom w:val="single" w:sz="4" w:space="0" w:color="auto"/>
              <w:right w:val="single" w:sz="4" w:space="0" w:color="auto"/>
            </w:tcBorders>
            <w:shd w:val="clear" w:color="auto" w:fill="auto"/>
            <w:vAlign w:val="center"/>
          </w:tcPr>
          <w:p w14:paraId="718D67A3" w14:textId="4C02EA0E" w:rsidR="00500280" w:rsidRDefault="00500280" w:rsidP="009E48ED">
            <w:pPr>
              <w:rPr>
                <w:rFonts w:ascii="Arial" w:hAnsi="Arial" w:cs="Arial"/>
                <w:iCs/>
                <w:sz w:val="20"/>
                <w:szCs w:val="20"/>
                <w:lang w:eastAsia="es-PE"/>
              </w:rPr>
            </w:pPr>
            <w:r>
              <w:rPr>
                <w:rFonts w:ascii="Arial" w:hAnsi="Arial" w:cs="Arial"/>
                <w:iCs/>
                <w:sz w:val="20"/>
                <w:szCs w:val="20"/>
                <w:lang w:eastAsia="es-PE"/>
              </w:rPr>
              <w:t>14. Porcentaje</w:t>
            </w:r>
            <w:r w:rsidRPr="00060C40">
              <w:rPr>
                <w:rFonts w:ascii="Arial" w:hAnsi="Arial" w:cs="Arial"/>
                <w:iCs/>
                <w:sz w:val="20"/>
                <w:szCs w:val="20"/>
                <w:lang w:eastAsia="es-PE"/>
              </w:rPr>
              <w:t xml:space="preserve"> </w:t>
            </w:r>
            <w:r>
              <w:rPr>
                <w:rFonts w:ascii="Arial" w:hAnsi="Arial" w:cs="Arial"/>
                <w:color w:val="000000"/>
                <w:sz w:val="20"/>
                <w:szCs w:val="20"/>
              </w:rPr>
              <w:t xml:space="preserve">de </w:t>
            </w:r>
            <w:r w:rsidRPr="00060C40">
              <w:rPr>
                <w:rFonts w:ascii="Arial" w:hAnsi="Arial" w:cs="Arial"/>
                <w:iCs/>
                <w:sz w:val="20"/>
                <w:szCs w:val="20"/>
                <w:lang w:eastAsia="es-PE"/>
              </w:rPr>
              <w:t xml:space="preserve">locales educativos </w:t>
            </w:r>
            <w:r>
              <w:rPr>
                <w:rFonts w:ascii="Arial" w:hAnsi="Arial" w:cs="Arial"/>
                <w:color w:val="000000"/>
                <w:sz w:val="20"/>
                <w:szCs w:val="20"/>
              </w:rPr>
              <w:t>con acceso adecuado a los servicios de agua, desagüe y energía eléctrica.</w:t>
            </w:r>
          </w:p>
        </w:tc>
      </w:tr>
      <w:tr w:rsidR="009E48ED" w:rsidRPr="00FD69A6" w14:paraId="797C6EC3" w14:textId="77777777" w:rsidTr="00500280">
        <w:trPr>
          <w:cantSplit/>
          <w:trHeight w:val="913"/>
          <w:jc w:val="center"/>
        </w:trPr>
        <w:tc>
          <w:tcPr>
            <w:tcW w:w="2667" w:type="dxa"/>
            <w:vMerge w:val="restart"/>
            <w:tcBorders>
              <w:top w:val="nil"/>
              <w:left w:val="single" w:sz="4" w:space="0" w:color="auto"/>
              <w:right w:val="single" w:sz="4" w:space="0" w:color="auto"/>
            </w:tcBorders>
            <w:vAlign w:val="center"/>
          </w:tcPr>
          <w:p w14:paraId="1CB0D6A4" w14:textId="77777777"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Intervenciones para reducir la vulnerabilidad y mejorar las condiciones estructurales del local educativo</w:t>
            </w:r>
          </w:p>
          <w:p w14:paraId="4529D93E" w14:textId="47270BF2"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Intervenciones para la adecuada atención de servicios básicos</w:t>
            </w:r>
          </w:p>
        </w:tc>
        <w:tc>
          <w:tcPr>
            <w:tcW w:w="3282" w:type="dxa"/>
            <w:vMerge w:val="restart"/>
            <w:tcBorders>
              <w:top w:val="nil"/>
              <w:left w:val="single" w:sz="4" w:space="0" w:color="auto"/>
              <w:right w:val="single" w:sz="4" w:space="0" w:color="auto"/>
            </w:tcBorders>
            <w:shd w:val="clear" w:color="auto" w:fill="auto"/>
            <w:vAlign w:val="center"/>
            <w:hideMark/>
          </w:tcPr>
          <w:p w14:paraId="404DE62E" w14:textId="1F774590"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intervenidos mediante ampliaciones y/o accesibilidad para personas con discapacidad.</w:t>
            </w:r>
          </w:p>
        </w:tc>
        <w:tc>
          <w:tcPr>
            <w:tcW w:w="3453" w:type="dxa"/>
            <w:tcBorders>
              <w:top w:val="single" w:sz="4" w:space="0" w:color="auto"/>
              <w:left w:val="nil"/>
              <w:bottom w:val="single" w:sz="4" w:space="0" w:color="auto"/>
              <w:right w:val="single" w:sz="4" w:space="0" w:color="auto"/>
            </w:tcBorders>
            <w:shd w:val="clear" w:color="auto" w:fill="auto"/>
            <w:vAlign w:val="center"/>
            <w:hideMark/>
          </w:tcPr>
          <w:p w14:paraId="07844CA1" w14:textId="56208C06" w:rsidR="009E48ED" w:rsidRPr="00FD69A6" w:rsidRDefault="00500280" w:rsidP="009E48ED">
            <w:pPr>
              <w:rPr>
                <w:rFonts w:ascii="Arial" w:hAnsi="Arial" w:cs="Arial"/>
                <w:iCs/>
                <w:sz w:val="20"/>
                <w:szCs w:val="20"/>
                <w:lang w:eastAsia="es-PE"/>
              </w:rPr>
            </w:pPr>
            <w:r>
              <w:rPr>
                <w:rFonts w:ascii="Arial" w:hAnsi="Arial" w:cs="Arial"/>
                <w:iCs/>
                <w:sz w:val="20"/>
                <w:szCs w:val="20"/>
                <w:lang w:eastAsia="es-PE"/>
              </w:rPr>
              <w:t xml:space="preserve">15. </w:t>
            </w:r>
            <w:r w:rsidR="009E48ED">
              <w:rPr>
                <w:rFonts w:ascii="Arial" w:hAnsi="Arial" w:cs="Arial"/>
                <w:iCs/>
                <w:sz w:val="20"/>
                <w:szCs w:val="20"/>
                <w:lang w:eastAsia="es-PE"/>
              </w:rPr>
              <w:t>Porcentaje</w:t>
            </w:r>
            <w:r w:rsidR="009E48ED" w:rsidRPr="00060C40">
              <w:rPr>
                <w:rFonts w:ascii="Arial" w:hAnsi="Arial" w:cs="Arial"/>
                <w:iCs/>
                <w:sz w:val="20"/>
                <w:szCs w:val="20"/>
                <w:lang w:eastAsia="es-PE"/>
              </w:rPr>
              <w:t xml:space="preserve"> </w:t>
            </w:r>
            <w:r w:rsidR="009E48ED">
              <w:rPr>
                <w:rFonts w:ascii="Arial" w:hAnsi="Arial" w:cs="Arial"/>
                <w:color w:val="000000"/>
                <w:sz w:val="20"/>
                <w:szCs w:val="20"/>
              </w:rPr>
              <w:t xml:space="preserve">de </w:t>
            </w:r>
            <w:r w:rsidR="009E48ED" w:rsidRPr="00060C40">
              <w:rPr>
                <w:rFonts w:ascii="Arial" w:hAnsi="Arial" w:cs="Arial"/>
                <w:iCs/>
                <w:sz w:val="20"/>
                <w:szCs w:val="20"/>
                <w:lang w:eastAsia="es-PE"/>
              </w:rPr>
              <w:t xml:space="preserve">locales educativos </w:t>
            </w:r>
            <w:r w:rsidR="009E48ED">
              <w:rPr>
                <w:rFonts w:ascii="Arial" w:hAnsi="Arial" w:cs="Arial"/>
                <w:color w:val="000000"/>
                <w:sz w:val="20"/>
                <w:szCs w:val="20"/>
              </w:rPr>
              <w:t>que no requieren ampliación de área de la infraestructura.</w:t>
            </w:r>
          </w:p>
        </w:tc>
      </w:tr>
      <w:tr w:rsidR="009E48ED" w:rsidRPr="00FD69A6" w14:paraId="5D3E856B" w14:textId="77777777" w:rsidTr="009E48ED">
        <w:trPr>
          <w:cantSplit/>
          <w:trHeight w:val="1379"/>
          <w:jc w:val="center"/>
        </w:trPr>
        <w:tc>
          <w:tcPr>
            <w:tcW w:w="2667" w:type="dxa"/>
            <w:vMerge/>
            <w:tcBorders>
              <w:left w:val="single" w:sz="4" w:space="0" w:color="auto"/>
              <w:bottom w:val="single" w:sz="4" w:space="0" w:color="auto"/>
              <w:right w:val="single" w:sz="4" w:space="0" w:color="auto"/>
            </w:tcBorders>
            <w:vAlign w:val="center"/>
          </w:tcPr>
          <w:p w14:paraId="538A3DA2" w14:textId="77777777" w:rsidR="009E48ED" w:rsidRPr="00FD69A6" w:rsidRDefault="009E48ED" w:rsidP="009E48ED">
            <w:pPr>
              <w:rPr>
                <w:rFonts w:ascii="Arial" w:hAnsi="Arial" w:cs="Arial"/>
                <w:iCs/>
                <w:sz w:val="20"/>
                <w:szCs w:val="20"/>
                <w:lang w:eastAsia="es-PE"/>
              </w:rPr>
            </w:pPr>
          </w:p>
        </w:tc>
        <w:tc>
          <w:tcPr>
            <w:tcW w:w="3282" w:type="dxa"/>
            <w:vMerge/>
            <w:tcBorders>
              <w:left w:val="single" w:sz="4" w:space="0" w:color="auto"/>
              <w:bottom w:val="single" w:sz="4" w:space="0" w:color="auto"/>
              <w:right w:val="single" w:sz="4" w:space="0" w:color="auto"/>
            </w:tcBorders>
            <w:shd w:val="clear" w:color="auto" w:fill="auto"/>
            <w:vAlign w:val="center"/>
          </w:tcPr>
          <w:p w14:paraId="539B5FA9" w14:textId="717FEBE9" w:rsidR="009E48ED" w:rsidRPr="00FD69A6" w:rsidRDefault="009E48ED" w:rsidP="009E48ED">
            <w:pPr>
              <w:rPr>
                <w:rFonts w:ascii="Arial" w:hAnsi="Arial" w:cs="Arial"/>
                <w:iCs/>
                <w:sz w:val="20"/>
                <w:szCs w:val="20"/>
                <w:lang w:eastAsia="es-PE"/>
              </w:rPr>
            </w:pPr>
          </w:p>
        </w:tc>
        <w:tc>
          <w:tcPr>
            <w:tcW w:w="3453" w:type="dxa"/>
            <w:tcBorders>
              <w:top w:val="single" w:sz="4" w:space="0" w:color="auto"/>
              <w:left w:val="nil"/>
              <w:bottom w:val="single" w:sz="4" w:space="0" w:color="auto"/>
              <w:right w:val="single" w:sz="4" w:space="0" w:color="auto"/>
            </w:tcBorders>
            <w:shd w:val="clear" w:color="auto" w:fill="auto"/>
            <w:vAlign w:val="center"/>
          </w:tcPr>
          <w:p w14:paraId="0AB1ACCA" w14:textId="281CB57E" w:rsidR="009E48ED" w:rsidRPr="00FD69A6" w:rsidRDefault="00500280" w:rsidP="009E48ED">
            <w:pPr>
              <w:rPr>
                <w:rFonts w:ascii="Arial" w:hAnsi="Arial" w:cs="Arial"/>
                <w:iCs/>
                <w:sz w:val="20"/>
                <w:szCs w:val="20"/>
                <w:lang w:eastAsia="es-PE"/>
              </w:rPr>
            </w:pPr>
            <w:r>
              <w:rPr>
                <w:rFonts w:ascii="Arial" w:hAnsi="Arial" w:cs="Arial"/>
                <w:iCs/>
                <w:sz w:val="20"/>
                <w:szCs w:val="20"/>
                <w:lang w:eastAsia="es-PE"/>
              </w:rPr>
              <w:t xml:space="preserve">16. </w:t>
            </w:r>
            <w:r w:rsidR="009E48ED">
              <w:rPr>
                <w:rFonts w:ascii="Arial" w:hAnsi="Arial" w:cs="Arial"/>
                <w:iCs/>
                <w:sz w:val="20"/>
                <w:szCs w:val="20"/>
                <w:lang w:eastAsia="es-PE"/>
              </w:rPr>
              <w:t>Porcentaje</w:t>
            </w:r>
            <w:r w:rsidR="009E48ED" w:rsidRPr="00060C40">
              <w:rPr>
                <w:rFonts w:ascii="Arial" w:hAnsi="Arial" w:cs="Arial"/>
                <w:iCs/>
                <w:sz w:val="20"/>
                <w:szCs w:val="20"/>
                <w:lang w:eastAsia="es-PE"/>
              </w:rPr>
              <w:t xml:space="preserve"> </w:t>
            </w:r>
            <w:r w:rsidR="009E48ED">
              <w:rPr>
                <w:rFonts w:ascii="Arial" w:hAnsi="Arial" w:cs="Arial"/>
                <w:color w:val="000000"/>
                <w:sz w:val="20"/>
                <w:szCs w:val="20"/>
              </w:rPr>
              <w:t xml:space="preserve">de </w:t>
            </w:r>
            <w:r w:rsidR="009E48ED">
              <w:rPr>
                <w:rFonts w:ascii="Arial" w:hAnsi="Arial" w:cs="Arial"/>
                <w:iCs/>
                <w:sz w:val="20"/>
                <w:szCs w:val="20"/>
                <w:lang w:eastAsia="es-PE"/>
              </w:rPr>
              <w:t>LL.EE.</w:t>
            </w:r>
            <w:r w:rsidR="009E48ED">
              <w:rPr>
                <w:rFonts w:ascii="Arial" w:hAnsi="Arial" w:cs="Arial"/>
                <w:color w:val="000000"/>
                <w:sz w:val="20"/>
                <w:szCs w:val="20"/>
              </w:rPr>
              <w:t xml:space="preserve"> que no requieren intervención de accesibilidad para personas con discapacidad.</w:t>
            </w:r>
          </w:p>
        </w:tc>
      </w:tr>
      <w:tr w:rsidR="009E48ED" w:rsidRPr="00FD69A6" w14:paraId="172CD212" w14:textId="77777777" w:rsidTr="00500280">
        <w:trPr>
          <w:cantSplit/>
          <w:trHeight w:val="930"/>
          <w:jc w:val="center"/>
        </w:trPr>
        <w:tc>
          <w:tcPr>
            <w:tcW w:w="2667" w:type="dxa"/>
            <w:tcBorders>
              <w:top w:val="single" w:sz="4" w:space="0" w:color="auto"/>
              <w:left w:val="single" w:sz="4" w:space="0" w:color="auto"/>
              <w:bottom w:val="single" w:sz="4" w:space="0" w:color="auto"/>
              <w:right w:val="single" w:sz="4" w:space="0" w:color="auto"/>
            </w:tcBorders>
            <w:vAlign w:val="center"/>
          </w:tcPr>
          <w:p w14:paraId="24FF5114" w14:textId="40022FDC"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Intervenciones para la adecuada funcionalidad de la infraestructura educativa</w:t>
            </w:r>
          </w:p>
        </w:tc>
        <w:tc>
          <w:tcPr>
            <w:tcW w:w="3282" w:type="dxa"/>
            <w:tcBorders>
              <w:top w:val="single" w:sz="4" w:space="0" w:color="auto"/>
              <w:left w:val="single" w:sz="4" w:space="0" w:color="auto"/>
              <w:bottom w:val="single" w:sz="4" w:space="0" w:color="auto"/>
              <w:right w:val="single" w:sz="4" w:space="0" w:color="auto"/>
            </w:tcBorders>
            <w:shd w:val="clear" w:color="auto" w:fill="auto"/>
            <w:vAlign w:val="center"/>
          </w:tcPr>
          <w:p w14:paraId="389747D0" w14:textId="796B5095"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que reciben mantenimiento correctivo.</w:t>
            </w:r>
          </w:p>
        </w:tc>
        <w:tc>
          <w:tcPr>
            <w:tcW w:w="3453" w:type="dxa"/>
            <w:tcBorders>
              <w:top w:val="single" w:sz="4" w:space="0" w:color="auto"/>
              <w:left w:val="nil"/>
              <w:bottom w:val="single" w:sz="4" w:space="0" w:color="auto"/>
              <w:right w:val="single" w:sz="4" w:space="0" w:color="auto"/>
            </w:tcBorders>
            <w:shd w:val="clear" w:color="auto" w:fill="auto"/>
            <w:vAlign w:val="center"/>
          </w:tcPr>
          <w:p w14:paraId="1EAABD4C" w14:textId="59AEF0BC" w:rsidR="009E48ED" w:rsidRDefault="00500280" w:rsidP="009E48ED">
            <w:pPr>
              <w:rPr>
                <w:rFonts w:ascii="Arial" w:hAnsi="Arial" w:cs="Arial"/>
                <w:iCs/>
                <w:sz w:val="20"/>
                <w:szCs w:val="20"/>
                <w:lang w:eastAsia="es-PE"/>
              </w:rPr>
            </w:pPr>
            <w:r>
              <w:rPr>
                <w:rFonts w:ascii="Arial" w:hAnsi="Arial" w:cs="Arial"/>
                <w:iCs/>
                <w:sz w:val="20"/>
                <w:szCs w:val="20"/>
                <w:lang w:eastAsia="es-PE"/>
              </w:rPr>
              <w:t xml:space="preserve">17. </w:t>
            </w:r>
            <w:r w:rsidR="009E48ED">
              <w:rPr>
                <w:rFonts w:ascii="Arial" w:hAnsi="Arial" w:cs="Arial"/>
                <w:iCs/>
                <w:sz w:val="20"/>
                <w:szCs w:val="20"/>
                <w:lang w:eastAsia="es-PE"/>
              </w:rPr>
              <w:t>Porcentaje de LL.EE. que no requieren m</w:t>
            </w:r>
            <w:r w:rsidR="009E48ED" w:rsidRPr="00FE5F82">
              <w:rPr>
                <w:rFonts w:ascii="Arial" w:hAnsi="Arial" w:cs="Arial"/>
                <w:iCs/>
                <w:sz w:val="20"/>
                <w:szCs w:val="20"/>
                <w:lang w:eastAsia="es-PE"/>
              </w:rPr>
              <w:t>antenimiento correctivo de elementos no estructurales</w:t>
            </w:r>
          </w:p>
        </w:tc>
      </w:tr>
      <w:tr w:rsidR="009E48ED" w:rsidRPr="00FD69A6" w14:paraId="740B09FE" w14:textId="77777777" w:rsidTr="009E48ED">
        <w:trPr>
          <w:cantSplit/>
          <w:trHeight w:val="314"/>
          <w:jc w:val="center"/>
        </w:trPr>
        <w:tc>
          <w:tcPr>
            <w:tcW w:w="9402"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CBF88C" w14:textId="643BC5CA" w:rsidR="009E48ED" w:rsidRDefault="009E48ED" w:rsidP="009E48ED">
            <w:pPr>
              <w:rPr>
                <w:rFonts w:ascii="Arial" w:hAnsi="Arial" w:cs="Arial"/>
                <w:iCs/>
                <w:sz w:val="20"/>
                <w:szCs w:val="20"/>
                <w:lang w:eastAsia="es-PE"/>
              </w:rPr>
            </w:pPr>
            <w:r w:rsidRPr="00FD69A6">
              <w:rPr>
                <w:rFonts w:ascii="Arial" w:hAnsi="Arial" w:cs="Arial"/>
                <w:bCs/>
                <w:sz w:val="20"/>
                <w:szCs w:val="20"/>
                <w:lang w:eastAsia="es-PE"/>
              </w:rPr>
              <w:t xml:space="preserve">Producto </w:t>
            </w:r>
            <w:r>
              <w:rPr>
                <w:rFonts w:ascii="Arial" w:hAnsi="Arial" w:cs="Arial"/>
                <w:bCs/>
                <w:sz w:val="20"/>
                <w:szCs w:val="20"/>
                <w:lang w:eastAsia="es-PE"/>
              </w:rPr>
              <w:t>3</w:t>
            </w:r>
          </w:p>
        </w:tc>
      </w:tr>
      <w:tr w:rsidR="009E48ED" w:rsidRPr="00FD69A6" w14:paraId="44573DCA" w14:textId="77777777" w:rsidTr="009E48ED">
        <w:trPr>
          <w:cantSplit/>
          <w:trHeight w:val="1218"/>
          <w:jc w:val="center"/>
        </w:trPr>
        <w:tc>
          <w:tcPr>
            <w:tcW w:w="2667" w:type="dxa"/>
            <w:vMerge w:val="restart"/>
            <w:tcBorders>
              <w:top w:val="single" w:sz="4" w:space="0" w:color="auto"/>
              <w:left w:val="single" w:sz="4" w:space="0" w:color="auto"/>
              <w:right w:val="single" w:sz="4" w:space="0" w:color="auto"/>
            </w:tcBorders>
            <w:vAlign w:val="center"/>
          </w:tcPr>
          <w:p w14:paraId="1AC3FDB6" w14:textId="7C3FDAE9"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Mobiliario y Equipamiento Educativo adecuado para las instituciones educativas.</w:t>
            </w:r>
          </w:p>
        </w:tc>
        <w:tc>
          <w:tcPr>
            <w:tcW w:w="3282" w:type="dxa"/>
            <w:tcBorders>
              <w:top w:val="single" w:sz="4" w:space="0" w:color="auto"/>
              <w:left w:val="single" w:sz="4" w:space="0" w:color="auto"/>
              <w:bottom w:val="single" w:sz="4" w:space="0" w:color="auto"/>
              <w:right w:val="single" w:sz="4" w:space="0" w:color="auto"/>
            </w:tcBorders>
            <w:shd w:val="clear" w:color="auto" w:fill="auto"/>
            <w:vAlign w:val="center"/>
          </w:tcPr>
          <w:p w14:paraId="6BE8F912" w14:textId="0275CE26"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dotados de mobiliario y/o equipamiento adecuado por tipo de institución educativa.</w:t>
            </w:r>
          </w:p>
        </w:tc>
        <w:tc>
          <w:tcPr>
            <w:tcW w:w="3453"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63A82318" w14:textId="7A9FB226" w:rsidR="009E48ED" w:rsidRDefault="009E48ED" w:rsidP="009E48ED">
            <w:pPr>
              <w:rPr>
                <w:rFonts w:ascii="Arial" w:hAnsi="Arial" w:cs="Arial"/>
                <w:iCs/>
                <w:sz w:val="20"/>
                <w:szCs w:val="20"/>
                <w:lang w:eastAsia="es-PE"/>
              </w:rPr>
            </w:pPr>
            <w:r>
              <w:rPr>
                <w:rFonts w:ascii="Arial" w:hAnsi="Arial" w:cs="Arial"/>
                <w:color w:val="000000"/>
                <w:sz w:val="20"/>
                <w:szCs w:val="20"/>
              </w:rPr>
              <w:t>No hay información del mobiliario/equipamiento adecuado que requieren los locales educativos.</w:t>
            </w:r>
          </w:p>
        </w:tc>
      </w:tr>
      <w:tr w:rsidR="009E48ED" w:rsidRPr="00FD69A6" w14:paraId="2FB834EE" w14:textId="77777777" w:rsidTr="009E48ED">
        <w:trPr>
          <w:cantSplit/>
          <w:trHeight w:val="1406"/>
          <w:jc w:val="center"/>
        </w:trPr>
        <w:tc>
          <w:tcPr>
            <w:tcW w:w="2667" w:type="dxa"/>
            <w:vMerge/>
            <w:tcBorders>
              <w:left w:val="single" w:sz="4" w:space="0" w:color="auto"/>
              <w:bottom w:val="single" w:sz="4" w:space="0" w:color="auto"/>
              <w:right w:val="single" w:sz="4" w:space="0" w:color="auto"/>
            </w:tcBorders>
            <w:vAlign w:val="center"/>
          </w:tcPr>
          <w:p w14:paraId="084AED02" w14:textId="77777777" w:rsidR="009E48ED" w:rsidRPr="00FD69A6" w:rsidRDefault="009E48ED" w:rsidP="009E48ED">
            <w:pPr>
              <w:rPr>
                <w:rFonts w:ascii="Arial" w:hAnsi="Arial" w:cs="Arial"/>
                <w:iCs/>
                <w:sz w:val="20"/>
                <w:szCs w:val="20"/>
                <w:lang w:eastAsia="es-PE"/>
              </w:rPr>
            </w:pPr>
          </w:p>
        </w:tc>
        <w:tc>
          <w:tcPr>
            <w:tcW w:w="3282" w:type="dxa"/>
            <w:tcBorders>
              <w:top w:val="single" w:sz="4" w:space="0" w:color="auto"/>
              <w:left w:val="single" w:sz="4" w:space="0" w:color="auto"/>
              <w:bottom w:val="single" w:sz="4" w:space="0" w:color="auto"/>
              <w:right w:val="single" w:sz="4" w:space="0" w:color="auto"/>
            </w:tcBorders>
            <w:shd w:val="clear" w:color="auto" w:fill="auto"/>
            <w:vAlign w:val="center"/>
          </w:tcPr>
          <w:p w14:paraId="3D730B57" w14:textId="7F6A1D12" w:rsidR="009E48ED" w:rsidRPr="00FD69A6" w:rsidRDefault="009E48ED" w:rsidP="009E48ED">
            <w:pPr>
              <w:rPr>
                <w:rFonts w:ascii="Arial" w:hAnsi="Arial" w:cs="Arial"/>
                <w:iCs/>
                <w:sz w:val="20"/>
                <w:szCs w:val="20"/>
                <w:lang w:eastAsia="es-PE"/>
              </w:rPr>
            </w:pPr>
            <w:r w:rsidRPr="00FD69A6">
              <w:rPr>
                <w:rFonts w:ascii="Arial" w:hAnsi="Arial" w:cs="Arial"/>
                <w:iCs/>
                <w:sz w:val="20"/>
                <w:szCs w:val="20"/>
                <w:lang w:eastAsia="es-PE"/>
              </w:rPr>
              <w:t>% de locales educativos atendidos con reposición de mobiliario y/o equipamiento suficiente y adecuado por tipo de institución educativa.</w:t>
            </w:r>
          </w:p>
        </w:tc>
        <w:tc>
          <w:tcPr>
            <w:tcW w:w="3453"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186E97E" w14:textId="54B4A8F1" w:rsidR="009E48ED" w:rsidRDefault="009E48ED" w:rsidP="009E48ED">
            <w:pPr>
              <w:rPr>
                <w:rFonts w:ascii="Arial" w:hAnsi="Arial" w:cs="Arial"/>
                <w:iCs/>
                <w:sz w:val="20"/>
                <w:szCs w:val="20"/>
                <w:lang w:eastAsia="es-PE"/>
              </w:rPr>
            </w:pPr>
            <w:r>
              <w:rPr>
                <w:rFonts w:ascii="Arial" w:hAnsi="Arial" w:cs="Arial"/>
                <w:color w:val="000000"/>
                <w:sz w:val="20"/>
                <w:szCs w:val="20"/>
              </w:rPr>
              <w:t>No hay información del mobiliario/equipamiento adecuado que requieren los locales educativos.</w:t>
            </w:r>
          </w:p>
        </w:tc>
      </w:tr>
    </w:tbl>
    <w:p w14:paraId="0BF66002" w14:textId="7FBB65C2" w:rsidR="009E48ED" w:rsidRDefault="009E48ED">
      <w:pPr>
        <w:spacing w:after="160" w:line="259" w:lineRule="auto"/>
        <w:rPr>
          <w:rFonts w:ascii="Arial" w:hAnsi="Arial" w:cs="Arial"/>
          <w:sz w:val="22"/>
          <w:szCs w:val="22"/>
        </w:rPr>
      </w:pPr>
      <w:r>
        <w:rPr>
          <w:rFonts w:ascii="Arial" w:hAnsi="Arial" w:cs="Arial"/>
          <w:sz w:val="22"/>
          <w:szCs w:val="22"/>
        </w:rPr>
        <w:br w:type="page"/>
      </w:r>
    </w:p>
    <w:p w14:paraId="6F6F2A2B" w14:textId="3EDB5793" w:rsidR="00D833A9" w:rsidRDefault="00DF5F3D" w:rsidP="00D833A9">
      <w:pPr>
        <w:pStyle w:val="Prrafodelista"/>
        <w:numPr>
          <w:ilvl w:val="0"/>
          <w:numId w:val="2"/>
        </w:numPr>
        <w:spacing w:before="360" w:after="240"/>
        <w:ind w:left="357" w:hanging="357"/>
        <w:contextualSpacing w:val="0"/>
        <w:jc w:val="both"/>
        <w:rPr>
          <w:rFonts w:ascii="Arial" w:hAnsi="Arial" w:cs="Arial"/>
          <w:b/>
        </w:rPr>
      </w:pPr>
      <w:r>
        <w:rPr>
          <w:rFonts w:ascii="Arial" w:hAnsi="Arial" w:cs="Arial"/>
          <w:b/>
        </w:rPr>
        <w:lastRenderedPageBreak/>
        <w:t>C</w:t>
      </w:r>
      <w:r w:rsidR="00D833A9">
        <w:rPr>
          <w:rFonts w:ascii="Arial" w:hAnsi="Arial" w:cs="Arial"/>
          <w:b/>
        </w:rPr>
        <w:t xml:space="preserve">álculo de indicadores </w:t>
      </w:r>
    </w:p>
    <w:p w14:paraId="482A8453" w14:textId="684C26C6" w:rsidR="00D833A9" w:rsidRPr="00B1483E" w:rsidRDefault="00D833A9" w:rsidP="00D86602">
      <w:pPr>
        <w:pStyle w:val="Prrafodelista"/>
        <w:numPr>
          <w:ilvl w:val="0"/>
          <w:numId w:val="33"/>
        </w:numPr>
        <w:spacing w:before="240" w:after="120"/>
        <w:ind w:left="357" w:hanging="357"/>
        <w:contextualSpacing w:val="0"/>
        <w:jc w:val="both"/>
        <w:rPr>
          <w:rFonts w:ascii="Arial" w:eastAsia="Calibri" w:hAnsi="Arial" w:cs="Arial"/>
          <w:sz w:val="22"/>
          <w:szCs w:val="22"/>
          <w:lang w:val="es-ES" w:eastAsia="x-none"/>
        </w:rPr>
      </w:pPr>
      <w:bookmarkStart w:id="0" w:name="_Toc102528934"/>
      <w:r w:rsidRPr="00B1483E">
        <w:rPr>
          <w:rFonts w:ascii="Arial" w:eastAsia="Calibri" w:hAnsi="Arial" w:cs="Arial"/>
          <w:sz w:val="22"/>
          <w:szCs w:val="22"/>
          <w:lang w:val="es-ES" w:eastAsia="x-none"/>
        </w:rPr>
        <w:t xml:space="preserve">Según lo establecido en la sección anterior, se han definido </w:t>
      </w:r>
      <w:r w:rsidR="00500280" w:rsidRPr="00B1483E">
        <w:rPr>
          <w:rFonts w:ascii="Arial" w:eastAsia="Calibri" w:hAnsi="Arial" w:cs="Arial"/>
          <w:sz w:val="22"/>
          <w:szCs w:val="22"/>
          <w:lang w:val="es-ES" w:eastAsia="x-none"/>
        </w:rPr>
        <w:t>diecisiete</w:t>
      </w:r>
      <w:r w:rsidRPr="00B1483E">
        <w:rPr>
          <w:rFonts w:ascii="Arial" w:eastAsia="Calibri" w:hAnsi="Arial" w:cs="Arial"/>
          <w:sz w:val="22"/>
          <w:szCs w:val="22"/>
          <w:lang w:val="es-ES" w:eastAsia="x-none"/>
        </w:rPr>
        <w:t xml:space="preserve"> (1</w:t>
      </w:r>
      <w:r w:rsidR="00500280" w:rsidRPr="00B1483E">
        <w:rPr>
          <w:rFonts w:ascii="Arial" w:eastAsia="Calibri" w:hAnsi="Arial" w:cs="Arial"/>
          <w:sz w:val="22"/>
          <w:szCs w:val="22"/>
          <w:lang w:val="es-ES" w:eastAsia="x-none"/>
        </w:rPr>
        <w:t>7</w:t>
      </w:r>
      <w:r w:rsidRPr="00B1483E">
        <w:rPr>
          <w:rFonts w:ascii="Arial" w:eastAsia="Calibri" w:hAnsi="Arial" w:cs="Arial"/>
          <w:sz w:val="22"/>
          <w:szCs w:val="22"/>
          <w:lang w:val="es-ES" w:eastAsia="x-none"/>
        </w:rPr>
        <w:t>) indicadores con el fin de medir el avance y resultados del PNIE.</w:t>
      </w:r>
      <w:r w:rsidR="00DC4B5B" w:rsidRPr="00B1483E">
        <w:rPr>
          <w:rFonts w:ascii="Arial" w:eastAsia="Calibri" w:hAnsi="Arial" w:cs="Arial"/>
          <w:sz w:val="22"/>
          <w:szCs w:val="22"/>
          <w:lang w:val="es-ES" w:eastAsia="x-none"/>
        </w:rPr>
        <w:t xml:space="preserve"> De estos indicadores, </w:t>
      </w:r>
      <w:r w:rsidR="00500280" w:rsidRPr="00B1483E">
        <w:rPr>
          <w:rFonts w:ascii="Arial" w:eastAsia="Calibri" w:hAnsi="Arial" w:cs="Arial"/>
          <w:sz w:val="22"/>
          <w:szCs w:val="22"/>
          <w:lang w:val="es-ES" w:eastAsia="x-none"/>
        </w:rPr>
        <w:t>catorce (14</w:t>
      </w:r>
      <w:r w:rsidR="00DC4B5B" w:rsidRPr="00B1483E">
        <w:rPr>
          <w:rFonts w:ascii="Arial" w:eastAsia="Calibri" w:hAnsi="Arial" w:cs="Arial"/>
          <w:sz w:val="22"/>
          <w:szCs w:val="22"/>
          <w:lang w:val="es-ES" w:eastAsia="x-none"/>
        </w:rPr>
        <w:t>) serán calculados por la DIPLAN debido a que los indicadores</w:t>
      </w:r>
      <w:r w:rsidR="00B1483E" w:rsidRPr="00B1483E">
        <w:rPr>
          <w:rFonts w:ascii="Arial" w:eastAsia="Calibri" w:hAnsi="Arial" w:cs="Arial"/>
          <w:sz w:val="22"/>
          <w:szCs w:val="22"/>
          <w:lang w:val="es-ES" w:eastAsia="x-none"/>
        </w:rPr>
        <w:t>: 1. Tasa neta de matrícula, educación Inicial; 2. Tasa neta de matrícula, educación Primaria; y 3. Tasa neta de matrícula, educación Secundaria</w:t>
      </w:r>
      <w:r w:rsidR="00B1483E">
        <w:rPr>
          <w:rFonts w:ascii="Arial" w:eastAsia="Calibri" w:hAnsi="Arial" w:cs="Arial"/>
          <w:sz w:val="22"/>
          <w:szCs w:val="22"/>
          <w:lang w:val="es-ES" w:eastAsia="x-none"/>
        </w:rPr>
        <w:t>;</w:t>
      </w:r>
      <w:r w:rsidR="00DC4B5B" w:rsidRPr="00B1483E">
        <w:rPr>
          <w:rFonts w:ascii="Arial" w:eastAsia="Calibri" w:hAnsi="Arial" w:cs="Arial"/>
          <w:sz w:val="22"/>
          <w:szCs w:val="22"/>
          <w:lang w:val="es-ES" w:eastAsia="x-none"/>
        </w:rPr>
        <w:t xml:space="preserve"> ya </w:t>
      </w:r>
      <w:r w:rsidR="00B1483E" w:rsidRPr="00B1483E">
        <w:rPr>
          <w:rFonts w:ascii="Arial" w:eastAsia="Calibri" w:hAnsi="Arial" w:cs="Arial"/>
          <w:sz w:val="22"/>
          <w:szCs w:val="22"/>
          <w:lang w:val="es-ES" w:eastAsia="x-none"/>
        </w:rPr>
        <w:t>son</w:t>
      </w:r>
      <w:r w:rsidR="00DC4B5B" w:rsidRPr="00B1483E">
        <w:rPr>
          <w:rFonts w:ascii="Arial" w:eastAsia="Calibri" w:hAnsi="Arial" w:cs="Arial"/>
          <w:sz w:val="22"/>
          <w:szCs w:val="22"/>
          <w:lang w:val="es-ES" w:eastAsia="x-none"/>
        </w:rPr>
        <w:t xml:space="preserve"> calculados por la Unidad de Estadística del MINEDU.</w:t>
      </w:r>
      <w:r w:rsidR="00C61680" w:rsidRPr="00C61680">
        <w:rPr>
          <w:noProof/>
        </w:rPr>
        <w:t xml:space="preserve"> </w:t>
      </w:r>
    </w:p>
    <w:p w14:paraId="7C55E351" w14:textId="15571743" w:rsidR="00DF5F3D" w:rsidRDefault="00DF5F3D" w:rsidP="000D0497">
      <w:pPr>
        <w:pStyle w:val="Prrafodelista"/>
        <w:spacing w:before="120" w:after="120"/>
        <w:ind w:left="357"/>
        <w:contextualSpacing w:val="0"/>
        <w:jc w:val="both"/>
        <w:rPr>
          <w:rFonts w:ascii="Arial" w:eastAsia="Calibri" w:hAnsi="Arial" w:cs="Arial"/>
          <w:sz w:val="22"/>
          <w:szCs w:val="22"/>
          <w:lang w:val="es-ES" w:eastAsia="x-none"/>
        </w:rPr>
      </w:pPr>
      <w:r>
        <w:rPr>
          <w:rFonts w:ascii="Arial" w:eastAsia="Calibri" w:hAnsi="Arial" w:cs="Arial"/>
          <w:sz w:val="22"/>
          <w:szCs w:val="22"/>
          <w:lang w:val="es-ES" w:eastAsia="x-none"/>
        </w:rPr>
        <w:t>S</w:t>
      </w:r>
      <w:r w:rsidRPr="00DF5F3D">
        <w:rPr>
          <w:rFonts w:ascii="Arial" w:eastAsia="Calibri" w:hAnsi="Arial" w:cs="Arial"/>
          <w:sz w:val="22"/>
          <w:szCs w:val="22"/>
          <w:lang w:val="es-ES" w:eastAsia="x-none"/>
        </w:rPr>
        <w:t>e ha ejecutado el cálculo de los indicadores para la información establecida en el PNIE y para los años 2018-202</w:t>
      </w:r>
      <w:r>
        <w:rPr>
          <w:rFonts w:ascii="Arial" w:eastAsia="Calibri" w:hAnsi="Arial" w:cs="Arial"/>
          <w:sz w:val="22"/>
          <w:szCs w:val="22"/>
          <w:lang w:val="es-ES" w:eastAsia="x-none"/>
        </w:rPr>
        <w:t>3</w:t>
      </w:r>
      <w:r w:rsidRPr="00DF5F3D">
        <w:rPr>
          <w:rFonts w:ascii="Arial" w:eastAsia="Calibri" w:hAnsi="Arial" w:cs="Arial"/>
          <w:sz w:val="22"/>
          <w:szCs w:val="22"/>
          <w:lang w:val="es-ES" w:eastAsia="x-none"/>
        </w:rPr>
        <w:t xml:space="preserve">, siempre que haya información disponible. </w:t>
      </w:r>
      <w:r w:rsidR="00D833A9" w:rsidRPr="00D833A9">
        <w:rPr>
          <w:rFonts w:ascii="Arial" w:eastAsia="Calibri" w:hAnsi="Arial" w:cs="Arial"/>
          <w:sz w:val="22"/>
          <w:szCs w:val="22"/>
          <w:lang w:val="es-ES" w:eastAsia="x-none"/>
        </w:rPr>
        <w:t>A</w:t>
      </w:r>
      <w:r w:rsidR="00D833A9">
        <w:rPr>
          <w:rFonts w:ascii="Arial" w:eastAsia="Calibri" w:hAnsi="Arial" w:cs="Arial"/>
          <w:sz w:val="22"/>
          <w:szCs w:val="22"/>
          <w:lang w:val="es-ES" w:eastAsia="x-none"/>
        </w:rPr>
        <w:t xml:space="preserve"> </w:t>
      </w:r>
      <w:r w:rsidR="00D833A9" w:rsidRPr="00D833A9">
        <w:rPr>
          <w:rFonts w:ascii="Arial" w:eastAsia="Calibri" w:hAnsi="Arial" w:cs="Arial"/>
          <w:sz w:val="22"/>
          <w:szCs w:val="22"/>
          <w:lang w:val="es-ES" w:eastAsia="x-none"/>
        </w:rPr>
        <w:t xml:space="preserve">continuación, </w:t>
      </w:r>
      <w:r w:rsidRPr="00DF5F3D">
        <w:rPr>
          <w:rFonts w:ascii="Arial" w:eastAsia="Calibri" w:hAnsi="Arial" w:cs="Arial"/>
          <w:sz w:val="22"/>
          <w:szCs w:val="22"/>
          <w:lang w:val="es-ES" w:eastAsia="x-none"/>
        </w:rPr>
        <w:t>se muestra la definición de cada indicador, el método de cálculo, los resultados del cálculo a nivel nacional, y un breve análisis del resultado.</w:t>
      </w:r>
      <w:r w:rsidR="00BC42E1" w:rsidRPr="00BC42E1">
        <w:rPr>
          <w:noProof/>
        </w:rPr>
        <w:t xml:space="preserve"> </w:t>
      </w:r>
    </w:p>
    <w:bookmarkEnd w:id="0"/>
    <w:p w14:paraId="14EBC144" w14:textId="1BE0CDC1" w:rsidR="006B3276" w:rsidRDefault="006B3276" w:rsidP="006B3276">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1</w:t>
      </w:r>
      <w:r w:rsidRPr="00500280">
        <w:rPr>
          <w:rFonts w:ascii="Arial" w:hAnsi="Arial" w:cs="Arial"/>
          <w:b/>
          <w:bCs/>
          <w:sz w:val="22"/>
          <w:szCs w:val="22"/>
        </w:rPr>
        <w:t xml:space="preserve">: </w:t>
      </w:r>
      <w:r w:rsidRPr="006B3276">
        <w:rPr>
          <w:rFonts w:ascii="Arial" w:hAnsi="Arial" w:cs="Arial"/>
          <w:b/>
          <w:bCs/>
          <w:sz w:val="22"/>
          <w:szCs w:val="22"/>
        </w:rPr>
        <w:t>Tasa neta de matrícula, educación Inicial</w:t>
      </w:r>
    </w:p>
    <w:p w14:paraId="65AD4F9E" w14:textId="6646D094" w:rsidR="006B3276" w:rsidRPr="006B3276" w:rsidRDefault="006B3276" w:rsidP="006B3276">
      <w:pPr>
        <w:pStyle w:val="Prrafodelista"/>
        <w:spacing w:before="240" w:after="120"/>
        <w:ind w:left="36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El indicador representa</w:t>
      </w:r>
      <w:r>
        <w:rPr>
          <w:rFonts w:ascii="Arial" w:hAnsi="Arial" w:cs="Arial"/>
          <w:color w:val="000000"/>
          <w:sz w:val="22"/>
          <w:szCs w:val="22"/>
          <w:lang w:eastAsia="es-PE"/>
        </w:rPr>
        <w:t xml:space="preserve"> la </w:t>
      </w:r>
      <w:r w:rsidR="002E2B19">
        <w:rPr>
          <w:rFonts w:ascii="Arial" w:hAnsi="Arial" w:cs="Arial"/>
          <w:color w:val="000000"/>
          <w:sz w:val="22"/>
          <w:szCs w:val="22"/>
          <w:lang w:eastAsia="es-PE"/>
        </w:rPr>
        <w:t xml:space="preserve">proporción de la </w:t>
      </w:r>
      <w:r>
        <w:rPr>
          <w:rFonts w:ascii="Arial" w:hAnsi="Arial" w:cs="Arial"/>
          <w:color w:val="000000"/>
          <w:sz w:val="22"/>
          <w:szCs w:val="22"/>
          <w:lang w:eastAsia="es-PE"/>
        </w:rPr>
        <w:t>p</w:t>
      </w:r>
      <w:r w:rsidRPr="006B3276">
        <w:rPr>
          <w:rFonts w:ascii="Arial" w:hAnsi="Arial" w:cs="Arial"/>
          <w:color w:val="000000"/>
          <w:sz w:val="22"/>
          <w:szCs w:val="22"/>
          <w:lang w:eastAsia="es-PE"/>
        </w:rPr>
        <w:t xml:space="preserve">oblación matriculada en </w:t>
      </w:r>
      <w:r>
        <w:rPr>
          <w:rFonts w:ascii="Arial" w:hAnsi="Arial" w:cs="Arial"/>
          <w:color w:val="000000"/>
          <w:sz w:val="22"/>
          <w:szCs w:val="22"/>
          <w:lang w:eastAsia="es-PE"/>
        </w:rPr>
        <w:t>el nivel Inicial que</w:t>
      </w:r>
      <w:r w:rsidRPr="006B3276">
        <w:rPr>
          <w:rFonts w:ascii="Arial" w:hAnsi="Arial" w:cs="Arial"/>
          <w:color w:val="000000"/>
          <w:sz w:val="22"/>
          <w:szCs w:val="22"/>
          <w:lang w:eastAsia="es-PE"/>
        </w:rPr>
        <w:t xml:space="preserve"> se</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encuentra en el grupo de edad</w:t>
      </w:r>
      <w:r>
        <w:rPr>
          <w:rFonts w:ascii="Arial" w:hAnsi="Arial" w:cs="Arial"/>
          <w:color w:val="000000"/>
          <w:sz w:val="22"/>
          <w:szCs w:val="22"/>
          <w:lang w:eastAsia="es-PE"/>
        </w:rPr>
        <w:t>es</w:t>
      </w:r>
      <w:r w:rsidRPr="006B3276">
        <w:rPr>
          <w:rFonts w:ascii="Arial" w:hAnsi="Arial" w:cs="Arial"/>
          <w:color w:val="000000"/>
          <w:sz w:val="22"/>
          <w:szCs w:val="22"/>
          <w:lang w:eastAsia="es-PE"/>
        </w:rPr>
        <w:t xml:space="preserve"> establecido para dicho nivel (3-5 años</w:t>
      </w:r>
      <w:r>
        <w:rPr>
          <w:rFonts w:ascii="Arial" w:hAnsi="Arial" w:cs="Arial"/>
          <w:color w:val="000000"/>
          <w:sz w:val="22"/>
          <w:szCs w:val="22"/>
          <w:lang w:eastAsia="es-PE"/>
        </w:rPr>
        <w:t xml:space="preserve">), respecto </w:t>
      </w:r>
      <w:r w:rsidRPr="006B3276">
        <w:rPr>
          <w:rFonts w:ascii="Arial" w:hAnsi="Arial" w:cs="Arial"/>
          <w:color w:val="000000"/>
          <w:sz w:val="22"/>
          <w:szCs w:val="22"/>
          <w:lang w:eastAsia="es-PE"/>
        </w:rPr>
        <w:t>de la población total de dicho grupo de edades</w:t>
      </w:r>
      <w:r>
        <w:rPr>
          <w:rFonts w:ascii="Arial" w:hAnsi="Arial" w:cs="Arial"/>
          <w:color w:val="000000"/>
          <w:sz w:val="22"/>
          <w:szCs w:val="22"/>
          <w:lang w:eastAsia="es-PE"/>
        </w:rPr>
        <w:t>.</w:t>
      </w:r>
      <w:r w:rsidRPr="006B3276">
        <w:rPr>
          <w:rFonts w:ascii="Arial" w:hAnsi="Arial" w:cs="Arial"/>
          <w:color w:val="000000"/>
          <w:sz w:val="22"/>
          <w:szCs w:val="22"/>
          <w:lang w:eastAsia="es-PE"/>
        </w:rPr>
        <w:t xml:space="preserve"> </w:t>
      </w:r>
    </w:p>
    <w:p w14:paraId="4A03A89A" w14:textId="0A7F14B6" w:rsidR="006B3276" w:rsidRPr="006B3276" w:rsidRDefault="006B3276" w:rsidP="006B3276">
      <w:pPr>
        <w:pStyle w:val="Prrafodelista"/>
        <w:spacing w:before="240" w:after="120"/>
        <w:ind w:left="360"/>
        <w:contextualSpacing w:val="0"/>
        <w:jc w:val="both"/>
        <w:rPr>
          <w:rFonts w:ascii="Arial" w:hAnsi="Arial" w:cs="Arial"/>
          <w:color w:val="000000"/>
          <w:sz w:val="22"/>
          <w:szCs w:val="22"/>
          <w:lang w:eastAsia="es-PE"/>
        </w:rPr>
      </w:pPr>
      <w:r w:rsidRPr="006B3276">
        <w:rPr>
          <w:rFonts w:ascii="Arial" w:hAnsi="Arial" w:cs="Arial"/>
          <w:color w:val="000000"/>
          <w:sz w:val="22"/>
          <w:szCs w:val="22"/>
          <w:u w:val="single"/>
          <w:lang w:eastAsia="es-PE"/>
        </w:rPr>
        <w:t>Método de cálculo:</w:t>
      </w:r>
      <w:r w:rsidRPr="006B3276">
        <w:rPr>
          <w:rFonts w:ascii="Arial" w:hAnsi="Arial" w:cs="Arial"/>
          <w:color w:val="000000"/>
          <w:sz w:val="22"/>
          <w:szCs w:val="22"/>
          <w:lang w:eastAsia="es-PE"/>
        </w:rPr>
        <w:t xml:space="preserve"> Fórmula para el cálculo </w:t>
      </w:r>
      <w:r w:rsidR="003E34BE">
        <w:rPr>
          <w:rFonts w:ascii="Arial" w:hAnsi="Arial" w:cs="Arial"/>
          <w:color w:val="000000"/>
          <w:sz w:val="22"/>
          <w:szCs w:val="22"/>
          <w:lang w:eastAsia="es-PE"/>
        </w:rPr>
        <w:t>de la tasa neta de matrícula, educación Inicial</w:t>
      </w:r>
      <w:r w:rsidRPr="006B3276">
        <w:rPr>
          <w:rFonts w:ascii="Arial" w:hAnsi="Arial" w:cs="Arial"/>
          <w:color w:val="000000"/>
          <w:sz w:val="22"/>
          <w:szCs w:val="22"/>
          <w:lang w:eastAsia="es-PE"/>
        </w:rPr>
        <w:t xml:space="preserve"> (</w:t>
      </w:r>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TNMINI</m:t>
            </m:r>
          </m:e>
          <m:sub>
            <m:r>
              <w:rPr>
                <w:rFonts w:ascii="Cambria Math" w:hAnsi="Cambria Math" w:cs="Arial"/>
                <w:color w:val="000000"/>
                <w:sz w:val="22"/>
                <w:szCs w:val="22"/>
                <w:lang w:eastAsia="es-PE"/>
              </w:rPr>
              <m:t>t</m:t>
            </m:r>
          </m:sub>
        </m:sSub>
        <m:r>
          <w:rPr>
            <w:rFonts w:ascii="Cambria Math" w:hAnsi="Cambria Math" w:cs="Arial"/>
            <w:color w:val="000000"/>
            <w:sz w:val="22"/>
            <w:szCs w:val="22"/>
            <w:lang w:eastAsia="es-PE"/>
          </w:rPr>
          <m:t>):</m:t>
        </m:r>
      </m:oMath>
      <w:r w:rsidRPr="006B3276">
        <w:rPr>
          <w:rFonts w:ascii="Arial" w:hAnsi="Arial" w:cs="Arial"/>
          <w:color w:val="000000"/>
          <w:sz w:val="22"/>
          <w:szCs w:val="22"/>
          <w:lang w:eastAsia="es-PE"/>
        </w:rPr>
        <w:t>  </w:t>
      </w:r>
    </w:p>
    <w:p w14:paraId="096806CC" w14:textId="7495B659" w:rsidR="006B3276" w:rsidRPr="006B3276" w:rsidRDefault="00000000" w:rsidP="006B3276">
      <w:pPr>
        <w:spacing w:before="120" w:after="120"/>
        <w:ind w:left="360"/>
        <w:jc w:val="both"/>
        <w:rPr>
          <w:rFonts w:ascii="Arial" w:eastAsiaTheme="minorEastAsia" w:hAnsi="Arial" w:cs="Arial"/>
          <w:color w:val="000000"/>
          <w:sz w:val="22"/>
          <w:szCs w:val="22"/>
          <w:lang w:eastAsia="es-PE"/>
        </w:rPr>
      </w:pPr>
      <m:oMathPara>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TNMINI</m:t>
              </m:r>
            </m:e>
            <m:sub>
              <m: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MINI</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PINI</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76D97455" w14:textId="77777777" w:rsidR="006B3276" w:rsidRPr="006B3276" w:rsidRDefault="006B3276" w:rsidP="006B3276">
      <w:pPr>
        <w:pStyle w:val="Prrafodelista"/>
        <w:ind w:left="360"/>
        <w:contextualSpacing w:val="0"/>
        <w:jc w:val="both"/>
        <w:rPr>
          <w:rFonts w:ascii="Arial" w:hAnsi="Arial" w:cs="Arial"/>
          <w:color w:val="000000"/>
          <w:sz w:val="22"/>
          <w:szCs w:val="22"/>
          <w:lang w:eastAsia="es-PE"/>
        </w:rPr>
      </w:pPr>
      <w:r w:rsidRPr="006B3276">
        <w:rPr>
          <w:rFonts w:ascii="Arial" w:hAnsi="Arial" w:cs="Arial"/>
          <w:sz w:val="22"/>
          <w:szCs w:val="22"/>
        </w:rPr>
        <w:t>Donde</w:t>
      </w:r>
      <w:r w:rsidRPr="006B3276">
        <w:rPr>
          <w:rFonts w:ascii="Arial" w:hAnsi="Arial" w:cs="Arial"/>
          <w:color w:val="000000"/>
          <w:sz w:val="22"/>
          <w:szCs w:val="22"/>
          <w:lang w:eastAsia="es-PE"/>
        </w:rPr>
        <w:t>:</w:t>
      </w:r>
    </w:p>
    <w:p w14:paraId="0F50D1E0" w14:textId="28DF50C9" w:rsidR="006B3276" w:rsidRPr="006B3276" w:rsidRDefault="00000000" w:rsidP="006B3276">
      <w:pPr>
        <w:ind w:left="36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MINI</m:t>
            </m:r>
          </m:e>
          <m:sub>
            <m:r>
              <m:rPr>
                <m:sty m:val="bi"/>
              </m:rPr>
              <w:rPr>
                <w:rFonts w:ascii="Cambria Math" w:hAnsi="Cambria Math" w:cs="Arial"/>
                <w:color w:val="000000" w:themeColor="text1"/>
                <w:sz w:val="22"/>
                <w:szCs w:val="22"/>
                <w:lang w:eastAsia="es-PE"/>
              </w:rPr>
              <m:t>t</m:t>
            </m:r>
          </m:sub>
        </m:sSub>
      </m:oMath>
      <w:r w:rsidR="006B3276" w:rsidRPr="006B3276">
        <w:rPr>
          <w:rFonts w:ascii="Arial" w:hAnsi="Arial" w:cs="Arial"/>
          <w:color w:val="000000"/>
          <w:sz w:val="22"/>
          <w:szCs w:val="22"/>
          <w:lang w:eastAsia="es-PE"/>
        </w:rPr>
        <w:t xml:space="preserve">: Cantidad de personas matriculadas en el servicio de Educación Inicial </w:t>
      </w:r>
      <w:r w:rsidR="003E34BE">
        <w:rPr>
          <w:rFonts w:ascii="Arial" w:hAnsi="Arial" w:cs="Arial"/>
          <w:color w:val="000000"/>
          <w:sz w:val="22"/>
          <w:szCs w:val="22"/>
          <w:lang w:eastAsia="es-PE"/>
        </w:rPr>
        <w:t xml:space="preserve">que se encuentran en el grupo de edades 3-5 años </w:t>
      </w:r>
      <w:r w:rsidR="006B3276" w:rsidRPr="006B3276">
        <w:rPr>
          <w:rFonts w:ascii="Arial" w:hAnsi="Arial" w:cs="Arial"/>
          <w:color w:val="000000"/>
          <w:sz w:val="22"/>
          <w:szCs w:val="22"/>
          <w:lang w:eastAsia="es-PE"/>
        </w:rPr>
        <w:t>en el tiempo t.</w:t>
      </w:r>
    </w:p>
    <w:p w14:paraId="2A902E8E" w14:textId="47AD7294" w:rsidR="006B3276" w:rsidRPr="006B3276" w:rsidRDefault="00000000" w:rsidP="006B3276">
      <w:pPr>
        <w:pStyle w:val="Prrafodelista"/>
        <w:ind w:left="360"/>
        <w:contextualSpacing w:val="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PINI</m:t>
            </m:r>
          </m:e>
          <m:sub>
            <m:r>
              <m:rPr>
                <m:sty m:val="bi"/>
              </m:rPr>
              <w:rPr>
                <w:rFonts w:ascii="Cambria Math" w:hAnsi="Cambria Math" w:cs="Arial"/>
                <w:color w:val="000000" w:themeColor="text1"/>
                <w:sz w:val="22"/>
                <w:szCs w:val="22"/>
                <w:lang w:eastAsia="es-PE"/>
              </w:rPr>
              <m:t>t</m:t>
            </m:r>
          </m:sub>
        </m:sSub>
      </m:oMath>
      <w:r w:rsidR="006B3276" w:rsidRPr="006B3276">
        <w:rPr>
          <w:rFonts w:ascii="Arial" w:hAnsi="Arial" w:cs="Arial"/>
          <w:color w:val="000000"/>
          <w:sz w:val="22"/>
          <w:szCs w:val="22"/>
          <w:lang w:eastAsia="es-PE"/>
        </w:rPr>
        <w:t xml:space="preserve">: </w:t>
      </w:r>
      <w:r w:rsidR="003E34BE">
        <w:rPr>
          <w:rFonts w:ascii="Arial" w:hAnsi="Arial" w:cs="Arial"/>
          <w:color w:val="000000"/>
          <w:sz w:val="22"/>
          <w:szCs w:val="22"/>
          <w:lang w:eastAsia="es-PE"/>
        </w:rPr>
        <w:t>Población total del grupo de edades 3-5 años</w:t>
      </w:r>
      <w:r w:rsidR="006B3276" w:rsidRPr="006B3276">
        <w:rPr>
          <w:rFonts w:ascii="Arial" w:hAnsi="Arial" w:cs="Arial"/>
          <w:color w:val="000000"/>
          <w:sz w:val="22"/>
          <w:szCs w:val="22"/>
          <w:lang w:eastAsia="es-PE"/>
        </w:rPr>
        <w:t xml:space="preserve"> en el tiempo t.</w:t>
      </w:r>
    </w:p>
    <w:p w14:paraId="208F620E" w14:textId="77777777" w:rsidR="006B3276" w:rsidRPr="002834E3" w:rsidRDefault="006B3276" w:rsidP="006B3276">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372"/>
        <w:gridCol w:w="1142"/>
        <w:gridCol w:w="1143"/>
        <w:gridCol w:w="1142"/>
        <w:gridCol w:w="1143"/>
        <w:gridCol w:w="1142"/>
        <w:gridCol w:w="1143"/>
      </w:tblGrid>
      <w:tr w:rsidR="006B3276" w:rsidRPr="002834E3" w14:paraId="70FB7890" w14:textId="77777777" w:rsidTr="006B3276">
        <w:trPr>
          <w:trHeight w:val="283"/>
          <w:jc w:val="center"/>
        </w:trPr>
        <w:tc>
          <w:tcPr>
            <w:tcW w:w="1175" w:type="dxa"/>
            <w:shd w:val="clear" w:color="auto" w:fill="D9D9D9" w:themeFill="background1" w:themeFillShade="D9"/>
            <w:vAlign w:val="center"/>
          </w:tcPr>
          <w:p w14:paraId="3CEB340A" w14:textId="77777777" w:rsidR="006B3276" w:rsidRPr="002834E3" w:rsidRDefault="006B3276" w:rsidP="00D24241">
            <w:pPr>
              <w:rPr>
                <w:rFonts w:ascii="Arial" w:hAnsi="Arial" w:cs="Arial"/>
                <w:b/>
                <w:sz w:val="20"/>
                <w:szCs w:val="20"/>
              </w:rPr>
            </w:pPr>
            <w:r w:rsidRPr="002834E3">
              <w:rPr>
                <w:rFonts w:ascii="Arial" w:hAnsi="Arial" w:cs="Arial"/>
                <w:b/>
                <w:sz w:val="20"/>
                <w:szCs w:val="20"/>
              </w:rPr>
              <w:t>Año</w:t>
            </w:r>
          </w:p>
        </w:tc>
        <w:tc>
          <w:tcPr>
            <w:tcW w:w="1372" w:type="dxa"/>
            <w:shd w:val="clear" w:color="auto" w:fill="D9D9D9" w:themeFill="background1" w:themeFillShade="D9"/>
            <w:vAlign w:val="center"/>
          </w:tcPr>
          <w:p w14:paraId="26384AE3" w14:textId="6C709CAB" w:rsidR="006B3276" w:rsidRPr="002834E3" w:rsidRDefault="006B3276"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 xml:space="preserve"> (2016)</w:t>
            </w:r>
          </w:p>
        </w:tc>
        <w:tc>
          <w:tcPr>
            <w:tcW w:w="1142" w:type="dxa"/>
            <w:shd w:val="clear" w:color="auto" w:fill="D9D9D9" w:themeFill="background1" w:themeFillShade="D9"/>
            <w:vAlign w:val="center"/>
          </w:tcPr>
          <w:p w14:paraId="589DA57A" w14:textId="77777777" w:rsidR="006B3276" w:rsidRPr="002834E3" w:rsidRDefault="006B3276" w:rsidP="00D24241">
            <w:pPr>
              <w:jc w:val="right"/>
              <w:rPr>
                <w:rFonts w:ascii="Arial" w:hAnsi="Arial" w:cs="Arial"/>
                <w:b/>
                <w:sz w:val="20"/>
                <w:szCs w:val="20"/>
              </w:rPr>
            </w:pPr>
            <w:r w:rsidRPr="002834E3">
              <w:rPr>
                <w:rFonts w:ascii="Arial" w:hAnsi="Arial" w:cs="Arial"/>
                <w:b/>
                <w:sz w:val="20"/>
                <w:szCs w:val="20"/>
              </w:rPr>
              <w:t>2018</w:t>
            </w:r>
          </w:p>
        </w:tc>
        <w:tc>
          <w:tcPr>
            <w:tcW w:w="1143" w:type="dxa"/>
            <w:shd w:val="clear" w:color="auto" w:fill="D9D9D9" w:themeFill="background1" w:themeFillShade="D9"/>
            <w:vAlign w:val="center"/>
          </w:tcPr>
          <w:p w14:paraId="32E2304F" w14:textId="77777777" w:rsidR="006B3276" w:rsidRPr="002834E3" w:rsidRDefault="006B3276" w:rsidP="00D24241">
            <w:pPr>
              <w:jc w:val="right"/>
              <w:rPr>
                <w:rFonts w:ascii="Arial" w:hAnsi="Arial" w:cs="Arial"/>
                <w:b/>
                <w:sz w:val="20"/>
                <w:szCs w:val="20"/>
              </w:rPr>
            </w:pPr>
            <w:r w:rsidRPr="002834E3">
              <w:rPr>
                <w:rFonts w:ascii="Arial" w:hAnsi="Arial" w:cs="Arial"/>
                <w:b/>
                <w:sz w:val="20"/>
                <w:szCs w:val="20"/>
              </w:rPr>
              <w:t>2019</w:t>
            </w:r>
          </w:p>
        </w:tc>
        <w:tc>
          <w:tcPr>
            <w:tcW w:w="1142" w:type="dxa"/>
            <w:shd w:val="clear" w:color="auto" w:fill="D9D9D9" w:themeFill="background1" w:themeFillShade="D9"/>
            <w:vAlign w:val="center"/>
          </w:tcPr>
          <w:p w14:paraId="2A640B43" w14:textId="77777777" w:rsidR="006B3276" w:rsidRPr="002834E3" w:rsidRDefault="006B3276" w:rsidP="00D24241">
            <w:pPr>
              <w:jc w:val="right"/>
              <w:rPr>
                <w:rFonts w:ascii="Arial" w:hAnsi="Arial" w:cs="Arial"/>
                <w:b/>
                <w:sz w:val="20"/>
                <w:szCs w:val="20"/>
              </w:rPr>
            </w:pPr>
            <w:r w:rsidRPr="002834E3">
              <w:rPr>
                <w:rFonts w:ascii="Arial" w:hAnsi="Arial" w:cs="Arial"/>
                <w:b/>
                <w:sz w:val="20"/>
                <w:szCs w:val="20"/>
              </w:rPr>
              <w:t>2020</w:t>
            </w:r>
          </w:p>
        </w:tc>
        <w:tc>
          <w:tcPr>
            <w:tcW w:w="1143" w:type="dxa"/>
            <w:shd w:val="clear" w:color="auto" w:fill="D9D9D9" w:themeFill="background1" w:themeFillShade="D9"/>
            <w:vAlign w:val="center"/>
          </w:tcPr>
          <w:p w14:paraId="5B10C488" w14:textId="77777777" w:rsidR="006B3276" w:rsidRPr="002834E3" w:rsidRDefault="006B3276" w:rsidP="00D24241">
            <w:pPr>
              <w:jc w:val="right"/>
              <w:rPr>
                <w:rFonts w:ascii="Arial" w:hAnsi="Arial" w:cs="Arial"/>
                <w:b/>
                <w:sz w:val="20"/>
                <w:szCs w:val="20"/>
              </w:rPr>
            </w:pPr>
            <w:r w:rsidRPr="002834E3">
              <w:rPr>
                <w:rFonts w:ascii="Arial" w:hAnsi="Arial" w:cs="Arial"/>
                <w:b/>
                <w:sz w:val="20"/>
                <w:szCs w:val="20"/>
              </w:rPr>
              <w:t>2021</w:t>
            </w:r>
          </w:p>
        </w:tc>
        <w:tc>
          <w:tcPr>
            <w:tcW w:w="1142" w:type="dxa"/>
            <w:shd w:val="clear" w:color="auto" w:fill="D9D9D9" w:themeFill="background1" w:themeFillShade="D9"/>
            <w:vAlign w:val="center"/>
          </w:tcPr>
          <w:p w14:paraId="2D508247" w14:textId="77777777" w:rsidR="006B3276" w:rsidRPr="002834E3" w:rsidRDefault="006B3276" w:rsidP="00D24241">
            <w:pPr>
              <w:jc w:val="right"/>
              <w:rPr>
                <w:rFonts w:ascii="Arial" w:hAnsi="Arial" w:cs="Arial"/>
                <w:b/>
                <w:sz w:val="20"/>
                <w:szCs w:val="20"/>
              </w:rPr>
            </w:pPr>
            <w:r w:rsidRPr="002834E3">
              <w:rPr>
                <w:rFonts w:ascii="Arial" w:hAnsi="Arial" w:cs="Arial"/>
                <w:b/>
                <w:sz w:val="20"/>
                <w:szCs w:val="20"/>
              </w:rPr>
              <w:t>2022</w:t>
            </w:r>
          </w:p>
        </w:tc>
        <w:tc>
          <w:tcPr>
            <w:tcW w:w="1143" w:type="dxa"/>
            <w:shd w:val="clear" w:color="auto" w:fill="D9D9D9" w:themeFill="background1" w:themeFillShade="D9"/>
            <w:vAlign w:val="center"/>
          </w:tcPr>
          <w:p w14:paraId="04A2B4B7" w14:textId="77777777" w:rsidR="006B3276" w:rsidRPr="002834E3" w:rsidRDefault="006B3276" w:rsidP="00D24241">
            <w:pPr>
              <w:jc w:val="right"/>
              <w:rPr>
                <w:rFonts w:ascii="Arial" w:hAnsi="Arial" w:cs="Arial"/>
                <w:b/>
                <w:sz w:val="20"/>
                <w:szCs w:val="20"/>
              </w:rPr>
            </w:pPr>
            <w:r>
              <w:rPr>
                <w:rFonts w:ascii="Arial" w:hAnsi="Arial" w:cs="Arial"/>
                <w:b/>
                <w:sz w:val="20"/>
                <w:szCs w:val="20"/>
              </w:rPr>
              <w:t>2023</w:t>
            </w:r>
          </w:p>
        </w:tc>
      </w:tr>
      <w:tr w:rsidR="003E34BE" w:rsidRPr="002834E3" w14:paraId="215239B5" w14:textId="77777777" w:rsidTr="003E34BE">
        <w:trPr>
          <w:trHeight w:val="283"/>
          <w:jc w:val="center"/>
        </w:trPr>
        <w:tc>
          <w:tcPr>
            <w:tcW w:w="1175" w:type="dxa"/>
            <w:shd w:val="clear" w:color="auto" w:fill="D9D9D9" w:themeFill="background1" w:themeFillShade="D9"/>
            <w:vAlign w:val="center"/>
          </w:tcPr>
          <w:p w14:paraId="2F081988" w14:textId="6B3580FD" w:rsidR="003E34BE" w:rsidRPr="002834E3" w:rsidRDefault="003E34BE" w:rsidP="003E34BE">
            <w:pPr>
              <w:rPr>
                <w:rFonts w:ascii="Arial" w:hAnsi="Arial" w:cs="Arial"/>
                <w:b/>
                <w:sz w:val="20"/>
                <w:szCs w:val="20"/>
              </w:rPr>
            </w:pPr>
            <w:r>
              <w:rPr>
                <w:rFonts w:ascii="Arial" w:hAnsi="Arial" w:cs="Arial"/>
                <w:b/>
                <w:sz w:val="20"/>
                <w:szCs w:val="20"/>
              </w:rPr>
              <w:t>TNMINI</w:t>
            </w:r>
          </w:p>
        </w:tc>
        <w:tc>
          <w:tcPr>
            <w:tcW w:w="1372" w:type="dxa"/>
            <w:shd w:val="clear" w:color="auto" w:fill="auto"/>
            <w:vAlign w:val="center"/>
          </w:tcPr>
          <w:p w14:paraId="64C83DF6" w14:textId="2A360E8C"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90.0%</w:t>
            </w:r>
          </w:p>
        </w:tc>
        <w:tc>
          <w:tcPr>
            <w:tcW w:w="1142" w:type="dxa"/>
            <w:shd w:val="clear" w:color="auto" w:fill="auto"/>
            <w:vAlign w:val="center"/>
          </w:tcPr>
          <w:p w14:paraId="70FDF21D" w14:textId="7974BC70"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92.1%</w:t>
            </w:r>
          </w:p>
        </w:tc>
        <w:tc>
          <w:tcPr>
            <w:tcW w:w="1143" w:type="dxa"/>
            <w:shd w:val="clear" w:color="auto" w:fill="auto"/>
            <w:vAlign w:val="center"/>
          </w:tcPr>
          <w:p w14:paraId="593E2404" w14:textId="2F160CBC"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93.9%</w:t>
            </w:r>
          </w:p>
        </w:tc>
        <w:tc>
          <w:tcPr>
            <w:tcW w:w="1142" w:type="dxa"/>
            <w:shd w:val="clear" w:color="auto" w:fill="auto"/>
            <w:vAlign w:val="center"/>
          </w:tcPr>
          <w:p w14:paraId="3FF8936E" w14:textId="3ED2BAE2"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85.3%</w:t>
            </w:r>
          </w:p>
        </w:tc>
        <w:tc>
          <w:tcPr>
            <w:tcW w:w="1143" w:type="dxa"/>
            <w:shd w:val="clear" w:color="auto" w:fill="auto"/>
            <w:vAlign w:val="center"/>
          </w:tcPr>
          <w:p w14:paraId="3E3CC4F8" w14:textId="18ABE21F"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86.3%</w:t>
            </w:r>
          </w:p>
        </w:tc>
        <w:tc>
          <w:tcPr>
            <w:tcW w:w="1142" w:type="dxa"/>
            <w:shd w:val="clear" w:color="auto" w:fill="auto"/>
            <w:vAlign w:val="center"/>
          </w:tcPr>
          <w:p w14:paraId="3C5D280C" w14:textId="6609D1B1"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90.2%</w:t>
            </w:r>
          </w:p>
        </w:tc>
        <w:tc>
          <w:tcPr>
            <w:tcW w:w="1143" w:type="dxa"/>
            <w:shd w:val="clear" w:color="auto" w:fill="auto"/>
            <w:vAlign w:val="center"/>
          </w:tcPr>
          <w:p w14:paraId="5CD638E9" w14:textId="211FFC06"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91.6%</w:t>
            </w:r>
          </w:p>
        </w:tc>
      </w:tr>
      <w:tr w:rsidR="006B3276" w:rsidRPr="002834E3" w14:paraId="5121DDC2" w14:textId="77777777" w:rsidTr="00605CE2">
        <w:trPr>
          <w:trHeight w:val="283"/>
          <w:jc w:val="center"/>
        </w:trPr>
        <w:tc>
          <w:tcPr>
            <w:tcW w:w="9402" w:type="dxa"/>
            <w:gridSpan w:val="8"/>
            <w:shd w:val="clear" w:color="auto" w:fill="D9D9D9" w:themeFill="background1" w:themeFillShade="D9"/>
            <w:vAlign w:val="center"/>
          </w:tcPr>
          <w:p w14:paraId="1F45BAF4" w14:textId="730820FD" w:rsidR="006B3276" w:rsidRPr="006B3276" w:rsidRDefault="006B3276" w:rsidP="006B3276">
            <w:pPr>
              <w:rPr>
                <w:rFonts w:ascii="Arial" w:hAnsi="Arial" w:cs="Arial"/>
                <w:bCs/>
                <w:sz w:val="18"/>
                <w:szCs w:val="18"/>
              </w:rPr>
            </w:pPr>
            <w:r w:rsidRPr="006B3276">
              <w:rPr>
                <w:rFonts w:ascii="Arial" w:hAnsi="Arial" w:cs="Arial"/>
                <w:bCs/>
                <w:sz w:val="18"/>
                <w:szCs w:val="18"/>
              </w:rPr>
              <w:t xml:space="preserve">Fuente: Indicadores ESCALE - Serie desde 2016. </w:t>
            </w:r>
            <w:hyperlink r:id="rId8" w:history="1">
              <w:r w:rsidRPr="001D3A1D">
                <w:rPr>
                  <w:rStyle w:val="Hipervnculo"/>
                  <w:rFonts w:ascii="Arial" w:hAnsi="Arial" w:cs="Arial"/>
                  <w:sz w:val="18"/>
                  <w:szCs w:val="18"/>
                </w:rPr>
                <w:t>https://escale.minedu.gob.pe/ueetendencias2016</w:t>
              </w:r>
            </w:hyperlink>
          </w:p>
        </w:tc>
      </w:tr>
    </w:tbl>
    <w:p w14:paraId="3AAFA46C" w14:textId="1439AC96" w:rsidR="003E34BE" w:rsidRDefault="002E2B19" w:rsidP="003E34BE">
      <w:pPr>
        <w:pStyle w:val="Prrafodelista"/>
        <w:spacing w:before="120" w:after="120"/>
        <w:ind w:left="357"/>
        <w:contextualSpacing w:val="0"/>
        <w:jc w:val="center"/>
        <w:rPr>
          <w:rFonts w:ascii="Arial" w:eastAsia="Calibri" w:hAnsi="Arial" w:cs="Arial"/>
          <w:sz w:val="22"/>
          <w:szCs w:val="22"/>
          <w:lang w:val="es-ES" w:eastAsia="x-none"/>
        </w:rPr>
      </w:pPr>
      <w:r w:rsidRPr="002834E3">
        <w:rPr>
          <w:rFonts w:ascii="Arial" w:hAnsi="Arial" w:cs="Arial"/>
          <w:noProof/>
          <w:sz w:val="22"/>
          <w:szCs w:val="22"/>
        </w:rPr>
        <w:drawing>
          <wp:inline distT="0" distB="0" distL="0" distR="0" wp14:anchorId="039EABFF" wp14:editId="770C76C3">
            <wp:extent cx="5067300" cy="2266121"/>
            <wp:effectExtent l="0" t="0" r="0" b="1270"/>
            <wp:docPr id="77113596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12D16F0" w14:textId="789EC96E" w:rsidR="002E2B19" w:rsidRDefault="002E2B19" w:rsidP="003E34BE">
      <w:pPr>
        <w:pStyle w:val="Prrafodelista"/>
        <w:spacing w:before="120" w:after="120"/>
        <w:ind w:left="357"/>
        <w:contextualSpacing w:val="0"/>
        <w:jc w:val="both"/>
        <w:rPr>
          <w:rFonts w:ascii="Arial" w:eastAsia="Calibri" w:hAnsi="Arial" w:cs="Arial"/>
          <w:sz w:val="22"/>
          <w:szCs w:val="22"/>
          <w:lang w:eastAsia="x-none"/>
        </w:rPr>
      </w:pPr>
      <w:r w:rsidRPr="002E2B19">
        <w:rPr>
          <w:rFonts w:ascii="Arial" w:eastAsia="Calibri" w:hAnsi="Arial" w:cs="Arial"/>
          <w:sz w:val="22"/>
          <w:szCs w:val="22"/>
          <w:lang w:eastAsia="x-none"/>
        </w:rPr>
        <w:t>El indicador muestra un</w:t>
      </w:r>
      <w:r>
        <w:rPr>
          <w:rFonts w:ascii="Arial" w:eastAsia="Calibri" w:hAnsi="Arial" w:cs="Arial"/>
          <w:sz w:val="22"/>
          <w:szCs w:val="22"/>
          <w:lang w:eastAsia="x-none"/>
        </w:rPr>
        <w:t>a mejora inicial</w:t>
      </w:r>
      <w:r w:rsidRPr="002E2B19">
        <w:rPr>
          <w:rFonts w:ascii="Arial" w:eastAsia="Calibri" w:hAnsi="Arial" w:cs="Arial"/>
          <w:sz w:val="22"/>
          <w:szCs w:val="22"/>
          <w:lang w:eastAsia="x-none"/>
        </w:rPr>
        <w:t xml:space="preserve"> </w:t>
      </w:r>
      <w:r>
        <w:rPr>
          <w:rFonts w:ascii="Arial" w:eastAsia="Calibri" w:hAnsi="Arial" w:cs="Arial"/>
          <w:sz w:val="22"/>
          <w:szCs w:val="22"/>
          <w:lang w:eastAsia="x-none"/>
        </w:rPr>
        <w:t>respecto a la proporción de</w:t>
      </w:r>
      <w:r w:rsidRPr="002E2B19">
        <w:rPr>
          <w:rFonts w:ascii="Arial" w:eastAsia="Calibri" w:hAnsi="Arial" w:cs="Arial"/>
          <w:sz w:val="22"/>
          <w:szCs w:val="22"/>
          <w:lang w:eastAsia="x-none"/>
        </w:rPr>
        <w:t xml:space="preserve"> personas matriculadas en el nivel Inicial entre los años 2018 y 20</w:t>
      </w:r>
      <w:r>
        <w:rPr>
          <w:rFonts w:ascii="Arial" w:eastAsia="Calibri" w:hAnsi="Arial" w:cs="Arial"/>
          <w:sz w:val="22"/>
          <w:szCs w:val="22"/>
          <w:lang w:eastAsia="x-none"/>
        </w:rPr>
        <w:t xml:space="preserve">19, para luego caer en los años </w:t>
      </w:r>
      <w:r w:rsidRPr="002E2B19">
        <w:rPr>
          <w:rFonts w:ascii="Arial" w:eastAsia="Calibri" w:hAnsi="Arial" w:cs="Arial"/>
          <w:sz w:val="22"/>
          <w:szCs w:val="22"/>
          <w:lang w:eastAsia="x-none"/>
        </w:rPr>
        <w:t>2020 y</w:t>
      </w:r>
      <w:r>
        <w:rPr>
          <w:rFonts w:ascii="Arial" w:eastAsia="Calibri" w:hAnsi="Arial" w:cs="Arial"/>
          <w:sz w:val="22"/>
          <w:szCs w:val="22"/>
          <w:lang w:eastAsia="x-none"/>
        </w:rPr>
        <w:t xml:space="preserve"> 2021, en una situación peor a la vivida durante la publicación del PNIE</w:t>
      </w:r>
      <w:r w:rsidRPr="002E2B19">
        <w:rPr>
          <w:rFonts w:ascii="Arial" w:eastAsia="Calibri" w:hAnsi="Arial" w:cs="Arial"/>
          <w:sz w:val="22"/>
          <w:szCs w:val="22"/>
          <w:lang w:eastAsia="x-none"/>
        </w:rPr>
        <w:t xml:space="preserve">. Esto </w:t>
      </w:r>
      <w:r w:rsidR="009F4CEF">
        <w:rPr>
          <w:rFonts w:ascii="Arial" w:eastAsia="Calibri" w:hAnsi="Arial" w:cs="Arial"/>
          <w:sz w:val="22"/>
          <w:szCs w:val="22"/>
          <w:lang w:eastAsia="x-none"/>
        </w:rPr>
        <w:t xml:space="preserve">sucedió </w:t>
      </w:r>
      <w:r w:rsidRPr="002E2B19">
        <w:rPr>
          <w:rFonts w:ascii="Arial" w:eastAsia="Calibri" w:hAnsi="Arial" w:cs="Arial"/>
          <w:sz w:val="22"/>
          <w:szCs w:val="22"/>
          <w:lang w:eastAsia="x-none"/>
        </w:rPr>
        <w:t>debido al contexto y las restricciones establecidas durante la pandemia de COVID-19. En 2022</w:t>
      </w:r>
      <w:r>
        <w:rPr>
          <w:rFonts w:ascii="Arial" w:eastAsia="Calibri" w:hAnsi="Arial" w:cs="Arial"/>
          <w:sz w:val="22"/>
          <w:szCs w:val="22"/>
          <w:lang w:eastAsia="x-none"/>
        </w:rPr>
        <w:t xml:space="preserve"> y 2023</w:t>
      </w:r>
      <w:r w:rsidRPr="002E2B19">
        <w:rPr>
          <w:rFonts w:ascii="Arial" w:eastAsia="Calibri" w:hAnsi="Arial" w:cs="Arial"/>
          <w:sz w:val="22"/>
          <w:szCs w:val="22"/>
          <w:lang w:eastAsia="x-none"/>
        </w:rPr>
        <w:t>, el indicador ha mejorado, pero aún no recupera el nivel que tenía en 201</w:t>
      </w:r>
      <w:r>
        <w:rPr>
          <w:rFonts w:ascii="Arial" w:eastAsia="Calibri" w:hAnsi="Arial" w:cs="Arial"/>
          <w:sz w:val="22"/>
          <w:szCs w:val="22"/>
          <w:lang w:eastAsia="x-none"/>
        </w:rPr>
        <w:t>9</w:t>
      </w:r>
      <w:r w:rsidRPr="002E2B19">
        <w:rPr>
          <w:rFonts w:ascii="Arial" w:eastAsia="Calibri" w:hAnsi="Arial" w:cs="Arial"/>
          <w:sz w:val="22"/>
          <w:szCs w:val="22"/>
          <w:lang w:eastAsia="x-none"/>
        </w:rPr>
        <w:t>. Se prevé</w:t>
      </w:r>
      <w:r>
        <w:rPr>
          <w:rFonts w:ascii="Arial" w:eastAsia="Calibri" w:hAnsi="Arial" w:cs="Arial"/>
          <w:sz w:val="22"/>
          <w:szCs w:val="22"/>
          <w:lang w:eastAsia="x-none"/>
        </w:rPr>
        <w:t xml:space="preserve">, en todo caso, que el indicador siga mejorando en </w:t>
      </w:r>
      <w:r w:rsidRPr="002E2B19">
        <w:rPr>
          <w:rFonts w:ascii="Arial" w:eastAsia="Calibri" w:hAnsi="Arial" w:cs="Arial"/>
          <w:sz w:val="22"/>
          <w:szCs w:val="22"/>
          <w:lang w:eastAsia="x-none"/>
        </w:rPr>
        <w:t>los siguientes años.</w:t>
      </w:r>
    </w:p>
    <w:p w14:paraId="4D703053" w14:textId="172F9ABF" w:rsidR="002E2B19" w:rsidRPr="002E2B19" w:rsidRDefault="002E2B19" w:rsidP="003E34BE">
      <w:pPr>
        <w:pStyle w:val="Prrafodelista"/>
        <w:spacing w:before="120" w:after="120"/>
        <w:ind w:left="357"/>
        <w:contextualSpacing w:val="0"/>
        <w:jc w:val="both"/>
        <w:rPr>
          <w:rFonts w:ascii="Arial" w:eastAsia="Calibri" w:hAnsi="Arial" w:cs="Arial"/>
          <w:sz w:val="22"/>
          <w:szCs w:val="22"/>
          <w:lang w:eastAsia="x-none"/>
        </w:rPr>
      </w:pPr>
    </w:p>
    <w:p w14:paraId="3E714B6B" w14:textId="66322065" w:rsidR="006B3276" w:rsidRDefault="006B3276" w:rsidP="006B3276">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lastRenderedPageBreak/>
        <w:t>Indicador</w:t>
      </w:r>
      <w:r>
        <w:rPr>
          <w:rFonts w:ascii="Arial" w:hAnsi="Arial" w:cs="Arial"/>
          <w:b/>
          <w:bCs/>
          <w:sz w:val="22"/>
          <w:szCs w:val="22"/>
        </w:rPr>
        <w:t xml:space="preserve"> 2</w:t>
      </w:r>
      <w:r w:rsidRPr="00500280">
        <w:rPr>
          <w:rFonts w:ascii="Arial" w:hAnsi="Arial" w:cs="Arial"/>
          <w:b/>
          <w:bCs/>
          <w:sz w:val="22"/>
          <w:szCs w:val="22"/>
        </w:rPr>
        <w:t xml:space="preserve">: </w:t>
      </w:r>
      <w:r w:rsidRPr="006B3276">
        <w:rPr>
          <w:rFonts w:ascii="Arial" w:hAnsi="Arial" w:cs="Arial"/>
          <w:b/>
          <w:bCs/>
          <w:sz w:val="22"/>
          <w:szCs w:val="22"/>
        </w:rPr>
        <w:t xml:space="preserve">Tasa neta de matrícula, educación </w:t>
      </w:r>
      <w:r>
        <w:rPr>
          <w:rFonts w:ascii="Arial" w:hAnsi="Arial" w:cs="Arial"/>
          <w:b/>
          <w:bCs/>
          <w:sz w:val="22"/>
          <w:szCs w:val="22"/>
        </w:rPr>
        <w:t>Primaria</w:t>
      </w:r>
    </w:p>
    <w:p w14:paraId="2F33D05F" w14:textId="21570629" w:rsidR="003E34BE" w:rsidRPr="006B3276" w:rsidRDefault="003E34BE" w:rsidP="003E34BE">
      <w:pPr>
        <w:pStyle w:val="Prrafodelista"/>
        <w:spacing w:before="240" w:after="120"/>
        <w:ind w:left="36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El indicador representa</w:t>
      </w:r>
      <w:r>
        <w:rPr>
          <w:rFonts w:ascii="Arial" w:hAnsi="Arial" w:cs="Arial"/>
          <w:color w:val="000000"/>
          <w:sz w:val="22"/>
          <w:szCs w:val="22"/>
          <w:lang w:eastAsia="es-PE"/>
        </w:rPr>
        <w:t xml:space="preserve"> la </w:t>
      </w:r>
      <w:r w:rsidR="002E2B19">
        <w:rPr>
          <w:rFonts w:ascii="Arial" w:hAnsi="Arial" w:cs="Arial"/>
          <w:color w:val="000000"/>
          <w:sz w:val="22"/>
          <w:szCs w:val="22"/>
          <w:lang w:eastAsia="es-PE"/>
        </w:rPr>
        <w:t xml:space="preserve">proporción de la </w:t>
      </w:r>
      <w:r>
        <w:rPr>
          <w:rFonts w:ascii="Arial" w:hAnsi="Arial" w:cs="Arial"/>
          <w:color w:val="000000"/>
          <w:sz w:val="22"/>
          <w:szCs w:val="22"/>
          <w:lang w:eastAsia="es-PE"/>
        </w:rPr>
        <w:t>p</w:t>
      </w:r>
      <w:r w:rsidRPr="006B3276">
        <w:rPr>
          <w:rFonts w:ascii="Arial" w:hAnsi="Arial" w:cs="Arial"/>
          <w:color w:val="000000"/>
          <w:sz w:val="22"/>
          <w:szCs w:val="22"/>
          <w:lang w:eastAsia="es-PE"/>
        </w:rPr>
        <w:t xml:space="preserve">oblación matriculada en </w:t>
      </w:r>
      <w:r>
        <w:rPr>
          <w:rFonts w:ascii="Arial" w:hAnsi="Arial" w:cs="Arial"/>
          <w:color w:val="000000"/>
          <w:sz w:val="22"/>
          <w:szCs w:val="22"/>
          <w:lang w:eastAsia="es-PE"/>
        </w:rPr>
        <w:t>el nivel Primaria que</w:t>
      </w:r>
      <w:r w:rsidRPr="006B3276">
        <w:rPr>
          <w:rFonts w:ascii="Arial" w:hAnsi="Arial" w:cs="Arial"/>
          <w:color w:val="000000"/>
          <w:sz w:val="22"/>
          <w:szCs w:val="22"/>
          <w:lang w:eastAsia="es-PE"/>
        </w:rPr>
        <w:t xml:space="preserve"> se</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encuentra en el grupo de edad</w:t>
      </w:r>
      <w:r>
        <w:rPr>
          <w:rFonts w:ascii="Arial" w:hAnsi="Arial" w:cs="Arial"/>
          <w:color w:val="000000"/>
          <w:sz w:val="22"/>
          <w:szCs w:val="22"/>
          <w:lang w:eastAsia="es-PE"/>
        </w:rPr>
        <w:t>es</w:t>
      </w:r>
      <w:r w:rsidRPr="006B3276">
        <w:rPr>
          <w:rFonts w:ascii="Arial" w:hAnsi="Arial" w:cs="Arial"/>
          <w:color w:val="000000"/>
          <w:sz w:val="22"/>
          <w:szCs w:val="22"/>
          <w:lang w:eastAsia="es-PE"/>
        </w:rPr>
        <w:t xml:space="preserve"> establecido para dicho nivel (</w:t>
      </w:r>
      <w:r>
        <w:rPr>
          <w:rFonts w:ascii="Arial" w:hAnsi="Arial" w:cs="Arial"/>
          <w:color w:val="000000"/>
          <w:sz w:val="22"/>
          <w:szCs w:val="22"/>
          <w:lang w:eastAsia="es-PE"/>
        </w:rPr>
        <w:t>6-11</w:t>
      </w:r>
      <w:r w:rsidRPr="006B3276">
        <w:rPr>
          <w:rFonts w:ascii="Arial" w:hAnsi="Arial" w:cs="Arial"/>
          <w:color w:val="000000"/>
          <w:sz w:val="22"/>
          <w:szCs w:val="22"/>
          <w:lang w:eastAsia="es-PE"/>
        </w:rPr>
        <w:t xml:space="preserve"> años</w:t>
      </w:r>
      <w:r>
        <w:rPr>
          <w:rFonts w:ascii="Arial" w:hAnsi="Arial" w:cs="Arial"/>
          <w:color w:val="000000"/>
          <w:sz w:val="22"/>
          <w:szCs w:val="22"/>
          <w:lang w:eastAsia="es-PE"/>
        </w:rPr>
        <w:t xml:space="preserve">), respecto </w:t>
      </w:r>
      <w:r w:rsidRPr="006B3276">
        <w:rPr>
          <w:rFonts w:ascii="Arial" w:hAnsi="Arial" w:cs="Arial"/>
          <w:color w:val="000000"/>
          <w:sz w:val="22"/>
          <w:szCs w:val="22"/>
          <w:lang w:eastAsia="es-PE"/>
        </w:rPr>
        <w:t>de la población total de dicho grupo de edades</w:t>
      </w:r>
      <w:r>
        <w:rPr>
          <w:rFonts w:ascii="Arial" w:hAnsi="Arial" w:cs="Arial"/>
          <w:color w:val="000000"/>
          <w:sz w:val="22"/>
          <w:szCs w:val="22"/>
          <w:lang w:eastAsia="es-PE"/>
        </w:rPr>
        <w:t>.</w:t>
      </w:r>
      <w:r w:rsidRPr="006B3276">
        <w:rPr>
          <w:rFonts w:ascii="Arial" w:hAnsi="Arial" w:cs="Arial"/>
          <w:color w:val="000000"/>
          <w:sz w:val="22"/>
          <w:szCs w:val="22"/>
          <w:lang w:eastAsia="es-PE"/>
        </w:rPr>
        <w:t xml:space="preserve"> </w:t>
      </w:r>
    </w:p>
    <w:p w14:paraId="71CD8B60" w14:textId="55F32D2A" w:rsidR="003E34BE" w:rsidRPr="006B3276" w:rsidRDefault="003E34BE" w:rsidP="003E34BE">
      <w:pPr>
        <w:pStyle w:val="Prrafodelista"/>
        <w:spacing w:before="240" w:after="120"/>
        <w:ind w:left="360"/>
        <w:contextualSpacing w:val="0"/>
        <w:jc w:val="both"/>
        <w:rPr>
          <w:rFonts w:ascii="Arial" w:hAnsi="Arial" w:cs="Arial"/>
          <w:color w:val="000000"/>
          <w:sz w:val="22"/>
          <w:szCs w:val="22"/>
          <w:lang w:eastAsia="es-PE"/>
        </w:rPr>
      </w:pPr>
      <w:r w:rsidRPr="006B3276">
        <w:rPr>
          <w:rFonts w:ascii="Arial" w:hAnsi="Arial" w:cs="Arial"/>
          <w:color w:val="000000"/>
          <w:sz w:val="22"/>
          <w:szCs w:val="22"/>
          <w:u w:val="single"/>
          <w:lang w:eastAsia="es-PE"/>
        </w:rPr>
        <w:t>Método de cálculo:</w:t>
      </w:r>
      <w:r w:rsidRPr="006B3276">
        <w:rPr>
          <w:rFonts w:ascii="Arial" w:hAnsi="Arial" w:cs="Arial"/>
          <w:color w:val="000000"/>
          <w:sz w:val="22"/>
          <w:szCs w:val="22"/>
          <w:lang w:eastAsia="es-PE"/>
        </w:rPr>
        <w:t xml:space="preserve"> Fórmula para el cálculo </w:t>
      </w:r>
      <w:r>
        <w:rPr>
          <w:rFonts w:ascii="Arial" w:hAnsi="Arial" w:cs="Arial"/>
          <w:color w:val="000000"/>
          <w:sz w:val="22"/>
          <w:szCs w:val="22"/>
          <w:lang w:eastAsia="es-PE"/>
        </w:rPr>
        <w:t>de la tasa neta de matrícula, educación Primaria</w:t>
      </w:r>
      <w:r w:rsidRPr="006B3276">
        <w:rPr>
          <w:rFonts w:ascii="Arial" w:hAnsi="Arial" w:cs="Arial"/>
          <w:color w:val="000000"/>
          <w:sz w:val="22"/>
          <w:szCs w:val="22"/>
          <w:lang w:eastAsia="es-PE"/>
        </w:rPr>
        <w:t xml:space="preserve"> (</w:t>
      </w:r>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TNMPRI</m:t>
            </m:r>
          </m:e>
          <m:sub>
            <m:r>
              <w:rPr>
                <w:rFonts w:ascii="Cambria Math" w:hAnsi="Cambria Math" w:cs="Arial"/>
                <w:color w:val="000000"/>
                <w:sz w:val="22"/>
                <w:szCs w:val="22"/>
                <w:lang w:eastAsia="es-PE"/>
              </w:rPr>
              <m:t>t</m:t>
            </m:r>
          </m:sub>
        </m:sSub>
        <m:r>
          <w:rPr>
            <w:rFonts w:ascii="Cambria Math" w:hAnsi="Cambria Math" w:cs="Arial"/>
            <w:color w:val="000000"/>
            <w:sz w:val="22"/>
            <w:szCs w:val="22"/>
            <w:lang w:eastAsia="es-PE"/>
          </w:rPr>
          <m:t>):</m:t>
        </m:r>
      </m:oMath>
      <w:r w:rsidRPr="006B3276">
        <w:rPr>
          <w:rFonts w:ascii="Arial" w:hAnsi="Arial" w:cs="Arial"/>
          <w:color w:val="000000"/>
          <w:sz w:val="22"/>
          <w:szCs w:val="22"/>
          <w:lang w:eastAsia="es-PE"/>
        </w:rPr>
        <w:t>  </w:t>
      </w:r>
    </w:p>
    <w:p w14:paraId="7568CAEC" w14:textId="70DDB267" w:rsidR="003E34BE" w:rsidRPr="006B3276" w:rsidRDefault="00000000" w:rsidP="003E34BE">
      <w:pPr>
        <w:spacing w:before="120" w:after="120"/>
        <w:ind w:left="360"/>
        <w:jc w:val="both"/>
        <w:rPr>
          <w:rFonts w:ascii="Arial" w:eastAsiaTheme="minorEastAsia" w:hAnsi="Arial" w:cs="Arial"/>
          <w:color w:val="000000"/>
          <w:sz w:val="22"/>
          <w:szCs w:val="22"/>
          <w:lang w:eastAsia="es-PE"/>
        </w:rPr>
      </w:pPr>
      <m:oMathPara>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TNMPRI</m:t>
              </m:r>
            </m:e>
            <m:sub>
              <m: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MPRI</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PPRI</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503DB30C" w14:textId="77777777" w:rsidR="003E34BE" w:rsidRPr="006B3276" w:rsidRDefault="003E34BE" w:rsidP="003E34BE">
      <w:pPr>
        <w:pStyle w:val="Prrafodelista"/>
        <w:ind w:left="360"/>
        <w:contextualSpacing w:val="0"/>
        <w:jc w:val="both"/>
        <w:rPr>
          <w:rFonts w:ascii="Arial" w:hAnsi="Arial" w:cs="Arial"/>
          <w:color w:val="000000"/>
          <w:sz w:val="22"/>
          <w:szCs w:val="22"/>
          <w:lang w:eastAsia="es-PE"/>
        </w:rPr>
      </w:pPr>
      <w:r w:rsidRPr="006B3276">
        <w:rPr>
          <w:rFonts w:ascii="Arial" w:hAnsi="Arial" w:cs="Arial"/>
          <w:sz w:val="22"/>
          <w:szCs w:val="22"/>
        </w:rPr>
        <w:t>Donde</w:t>
      </w:r>
      <w:r w:rsidRPr="006B3276">
        <w:rPr>
          <w:rFonts w:ascii="Arial" w:hAnsi="Arial" w:cs="Arial"/>
          <w:color w:val="000000"/>
          <w:sz w:val="22"/>
          <w:szCs w:val="22"/>
          <w:lang w:eastAsia="es-PE"/>
        </w:rPr>
        <w:t>:</w:t>
      </w:r>
    </w:p>
    <w:p w14:paraId="6A0AC22D" w14:textId="7A550C26" w:rsidR="003E34BE" w:rsidRPr="006B3276" w:rsidRDefault="00000000" w:rsidP="003E34BE">
      <w:pPr>
        <w:ind w:left="36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MPRI</m:t>
            </m:r>
          </m:e>
          <m:sub>
            <m:r>
              <m:rPr>
                <m:sty m:val="bi"/>
              </m:rPr>
              <w:rPr>
                <w:rFonts w:ascii="Cambria Math" w:hAnsi="Cambria Math" w:cs="Arial"/>
                <w:color w:val="000000" w:themeColor="text1"/>
                <w:sz w:val="22"/>
                <w:szCs w:val="22"/>
                <w:lang w:eastAsia="es-PE"/>
              </w:rPr>
              <m:t>t</m:t>
            </m:r>
          </m:sub>
        </m:sSub>
      </m:oMath>
      <w:r w:rsidR="003E34BE" w:rsidRPr="009F4CEF">
        <w:rPr>
          <w:rFonts w:ascii="Arial" w:hAnsi="Arial" w:cs="Arial"/>
          <w:color w:val="000000"/>
          <w:sz w:val="22"/>
          <w:szCs w:val="22"/>
          <w:lang w:eastAsia="es-PE"/>
        </w:rPr>
        <w:t>:</w:t>
      </w:r>
      <w:r w:rsidR="003E34BE" w:rsidRPr="006B3276">
        <w:rPr>
          <w:rFonts w:ascii="Arial" w:hAnsi="Arial" w:cs="Arial"/>
          <w:color w:val="000000"/>
          <w:sz w:val="22"/>
          <w:szCs w:val="22"/>
          <w:lang w:eastAsia="es-PE"/>
        </w:rPr>
        <w:t xml:space="preserve"> Cantidad de personas matriculadas en el servicio de Educación </w:t>
      </w:r>
      <w:r w:rsidR="003E34BE">
        <w:rPr>
          <w:rFonts w:ascii="Arial" w:hAnsi="Arial" w:cs="Arial"/>
          <w:color w:val="000000"/>
          <w:sz w:val="22"/>
          <w:szCs w:val="22"/>
          <w:lang w:eastAsia="es-PE"/>
        </w:rPr>
        <w:t xml:space="preserve">Primaria que se encuentran en el grupo de edades 6-11 años </w:t>
      </w:r>
      <w:r w:rsidR="003E34BE" w:rsidRPr="006B3276">
        <w:rPr>
          <w:rFonts w:ascii="Arial" w:hAnsi="Arial" w:cs="Arial"/>
          <w:color w:val="000000"/>
          <w:sz w:val="22"/>
          <w:szCs w:val="22"/>
          <w:lang w:eastAsia="es-PE"/>
        </w:rPr>
        <w:t>en el tiempo t.</w:t>
      </w:r>
    </w:p>
    <w:p w14:paraId="39C82AFD" w14:textId="521613B4" w:rsidR="003E34BE" w:rsidRPr="006B3276" w:rsidRDefault="00000000" w:rsidP="003E34BE">
      <w:pPr>
        <w:pStyle w:val="Prrafodelista"/>
        <w:ind w:left="360"/>
        <w:contextualSpacing w:val="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PPRI</m:t>
            </m:r>
          </m:e>
          <m:sub>
            <m:r>
              <m:rPr>
                <m:sty m:val="bi"/>
              </m:rPr>
              <w:rPr>
                <w:rFonts w:ascii="Cambria Math" w:hAnsi="Cambria Math" w:cs="Arial"/>
                <w:color w:val="000000" w:themeColor="text1"/>
                <w:sz w:val="22"/>
                <w:szCs w:val="22"/>
                <w:lang w:eastAsia="es-PE"/>
              </w:rPr>
              <m:t>t</m:t>
            </m:r>
          </m:sub>
        </m:sSub>
      </m:oMath>
      <w:r w:rsidR="003E34BE" w:rsidRPr="006B3276">
        <w:rPr>
          <w:rFonts w:ascii="Arial" w:hAnsi="Arial" w:cs="Arial"/>
          <w:color w:val="000000"/>
          <w:sz w:val="22"/>
          <w:szCs w:val="22"/>
          <w:lang w:eastAsia="es-PE"/>
        </w:rPr>
        <w:t xml:space="preserve">: </w:t>
      </w:r>
      <w:r w:rsidR="003E34BE">
        <w:rPr>
          <w:rFonts w:ascii="Arial" w:hAnsi="Arial" w:cs="Arial"/>
          <w:color w:val="000000"/>
          <w:sz w:val="22"/>
          <w:szCs w:val="22"/>
          <w:lang w:eastAsia="es-PE"/>
        </w:rPr>
        <w:t>Población total del grupo de edades 6-11 años</w:t>
      </w:r>
      <w:r w:rsidR="003E34BE" w:rsidRPr="006B3276">
        <w:rPr>
          <w:rFonts w:ascii="Arial" w:hAnsi="Arial" w:cs="Arial"/>
          <w:color w:val="000000"/>
          <w:sz w:val="22"/>
          <w:szCs w:val="22"/>
          <w:lang w:eastAsia="es-PE"/>
        </w:rPr>
        <w:t xml:space="preserve"> en el tiempo t.</w:t>
      </w:r>
      <w:r w:rsidR="00BC42E1" w:rsidRPr="00BC42E1">
        <w:rPr>
          <w:noProof/>
        </w:rPr>
        <w:t xml:space="preserve"> </w:t>
      </w:r>
    </w:p>
    <w:p w14:paraId="4F26024D" w14:textId="77777777" w:rsidR="003E34BE" w:rsidRPr="002834E3" w:rsidRDefault="003E34BE" w:rsidP="003E34BE">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372"/>
        <w:gridCol w:w="1142"/>
        <w:gridCol w:w="1143"/>
        <w:gridCol w:w="1142"/>
        <w:gridCol w:w="1143"/>
        <w:gridCol w:w="1142"/>
        <w:gridCol w:w="1143"/>
      </w:tblGrid>
      <w:tr w:rsidR="003E34BE" w:rsidRPr="002834E3" w14:paraId="118C9399" w14:textId="77777777" w:rsidTr="00D24241">
        <w:trPr>
          <w:trHeight w:val="283"/>
          <w:jc w:val="center"/>
        </w:trPr>
        <w:tc>
          <w:tcPr>
            <w:tcW w:w="1175" w:type="dxa"/>
            <w:shd w:val="clear" w:color="auto" w:fill="D9D9D9" w:themeFill="background1" w:themeFillShade="D9"/>
            <w:vAlign w:val="center"/>
          </w:tcPr>
          <w:p w14:paraId="00332E60" w14:textId="77777777" w:rsidR="003E34BE" w:rsidRPr="002834E3" w:rsidRDefault="003E34BE" w:rsidP="00D24241">
            <w:pPr>
              <w:rPr>
                <w:rFonts w:ascii="Arial" w:hAnsi="Arial" w:cs="Arial"/>
                <w:b/>
                <w:sz w:val="20"/>
                <w:szCs w:val="20"/>
              </w:rPr>
            </w:pPr>
            <w:r w:rsidRPr="002834E3">
              <w:rPr>
                <w:rFonts w:ascii="Arial" w:hAnsi="Arial" w:cs="Arial"/>
                <w:b/>
                <w:sz w:val="20"/>
                <w:szCs w:val="20"/>
              </w:rPr>
              <w:t>Año</w:t>
            </w:r>
          </w:p>
        </w:tc>
        <w:tc>
          <w:tcPr>
            <w:tcW w:w="1372" w:type="dxa"/>
            <w:shd w:val="clear" w:color="auto" w:fill="D9D9D9" w:themeFill="background1" w:themeFillShade="D9"/>
            <w:vAlign w:val="center"/>
          </w:tcPr>
          <w:p w14:paraId="4686C9A7"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 xml:space="preserve"> (2016)</w:t>
            </w:r>
          </w:p>
        </w:tc>
        <w:tc>
          <w:tcPr>
            <w:tcW w:w="1142" w:type="dxa"/>
            <w:shd w:val="clear" w:color="auto" w:fill="D9D9D9" w:themeFill="background1" w:themeFillShade="D9"/>
            <w:vAlign w:val="center"/>
          </w:tcPr>
          <w:p w14:paraId="3BF2EF06"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2018</w:t>
            </w:r>
          </w:p>
        </w:tc>
        <w:tc>
          <w:tcPr>
            <w:tcW w:w="1143" w:type="dxa"/>
            <w:shd w:val="clear" w:color="auto" w:fill="D9D9D9" w:themeFill="background1" w:themeFillShade="D9"/>
            <w:vAlign w:val="center"/>
          </w:tcPr>
          <w:p w14:paraId="71C89BDC"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2019</w:t>
            </w:r>
          </w:p>
        </w:tc>
        <w:tc>
          <w:tcPr>
            <w:tcW w:w="1142" w:type="dxa"/>
            <w:shd w:val="clear" w:color="auto" w:fill="D9D9D9" w:themeFill="background1" w:themeFillShade="D9"/>
            <w:vAlign w:val="center"/>
          </w:tcPr>
          <w:p w14:paraId="3810293B"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2020</w:t>
            </w:r>
          </w:p>
        </w:tc>
        <w:tc>
          <w:tcPr>
            <w:tcW w:w="1143" w:type="dxa"/>
            <w:shd w:val="clear" w:color="auto" w:fill="D9D9D9" w:themeFill="background1" w:themeFillShade="D9"/>
            <w:vAlign w:val="center"/>
          </w:tcPr>
          <w:p w14:paraId="5F0A7BE5"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2021</w:t>
            </w:r>
          </w:p>
        </w:tc>
        <w:tc>
          <w:tcPr>
            <w:tcW w:w="1142" w:type="dxa"/>
            <w:shd w:val="clear" w:color="auto" w:fill="D9D9D9" w:themeFill="background1" w:themeFillShade="D9"/>
            <w:vAlign w:val="center"/>
          </w:tcPr>
          <w:p w14:paraId="303FFAA0"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2022</w:t>
            </w:r>
          </w:p>
        </w:tc>
        <w:tc>
          <w:tcPr>
            <w:tcW w:w="1143" w:type="dxa"/>
            <w:shd w:val="clear" w:color="auto" w:fill="D9D9D9" w:themeFill="background1" w:themeFillShade="D9"/>
            <w:vAlign w:val="center"/>
          </w:tcPr>
          <w:p w14:paraId="217E9E53" w14:textId="77777777" w:rsidR="003E34BE" w:rsidRPr="002834E3" w:rsidRDefault="003E34BE" w:rsidP="00D24241">
            <w:pPr>
              <w:jc w:val="right"/>
              <w:rPr>
                <w:rFonts w:ascii="Arial" w:hAnsi="Arial" w:cs="Arial"/>
                <w:b/>
                <w:sz w:val="20"/>
                <w:szCs w:val="20"/>
              </w:rPr>
            </w:pPr>
            <w:r>
              <w:rPr>
                <w:rFonts w:ascii="Arial" w:hAnsi="Arial" w:cs="Arial"/>
                <w:b/>
                <w:sz w:val="20"/>
                <w:szCs w:val="20"/>
              </w:rPr>
              <w:t>2023</w:t>
            </w:r>
          </w:p>
        </w:tc>
      </w:tr>
      <w:tr w:rsidR="003E34BE" w:rsidRPr="002834E3" w14:paraId="16B79E6E" w14:textId="77777777" w:rsidTr="003E34BE">
        <w:trPr>
          <w:trHeight w:val="283"/>
          <w:jc w:val="center"/>
        </w:trPr>
        <w:tc>
          <w:tcPr>
            <w:tcW w:w="1175" w:type="dxa"/>
            <w:shd w:val="clear" w:color="auto" w:fill="D9D9D9" w:themeFill="background1" w:themeFillShade="D9"/>
            <w:vAlign w:val="center"/>
          </w:tcPr>
          <w:p w14:paraId="590705F5" w14:textId="6A0CC4CA" w:rsidR="003E34BE" w:rsidRPr="002834E3" w:rsidRDefault="003E34BE" w:rsidP="003E34BE">
            <w:pPr>
              <w:rPr>
                <w:rFonts w:ascii="Arial" w:hAnsi="Arial" w:cs="Arial"/>
                <w:b/>
                <w:sz w:val="20"/>
                <w:szCs w:val="20"/>
              </w:rPr>
            </w:pPr>
            <w:r>
              <w:rPr>
                <w:rFonts w:ascii="Arial" w:hAnsi="Arial" w:cs="Arial"/>
                <w:b/>
                <w:sz w:val="20"/>
                <w:szCs w:val="20"/>
              </w:rPr>
              <w:t>TNMPRI</w:t>
            </w:r>
          </w:p>
        </w:tc>
        <w:tc>
          <w:tcPr>
            <w:tcW w:w="1372" w:type="dxa"/>
            <w:shd w:val="clear" w:color="auto" w:fill="auto"/>
            <w:vAlign w:val="center"/>
          </w:tcPr>
          <w:p w14:paraId="7D7C7CBD" w14:textId="56F1D644"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93.8%</w:t>
            </w:r>
          </w:p>
        </w:tc>
        <w:tc>
          <w:tcPr>
            <w:tcW w:w="1142" w:type="dxa"/>
            <w:shd w:val="clear" w:color="auto" w:fill="auto"/>
            <w:vAlign w:val="center"/>
          </w:tcPr>
          <w:p w14:paraId="2BCA5EB7" w14:textId="6C47E116"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96.2%</w:t>
            </w:r>
          </w:p>
        </w:tc>
        <w:tc>
          <w:tcPr>
            <w:tcW w:w="1143" w:type="dxa"/>
            <w:shd w:val="clear" w:color="auto" w:fill="auto"/>
            <w:vAlign w:val="center"/>
          </w:tcPr>
          <w:p w14:paraId="0DA0564B" w14:textId="4DB26D7B"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97.3%</w:t>
            </w:r>
          </w:p>
        </w:tc>
        <w:tc>
          <w:tcPr>
            <w:tcW w:w="1142" w:type="dxa"/>
            <w:shd w:val="clear" w:color="auto" w:fill="auto"/>
            <w:vAlign w:val="center"/>
          </w:tcPr>
          <w:p w14:paraId="5B1B3D7B" w14:textId="2C145CF1"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96.2%</w:t>
            </w:r>
          </w:p>
        </w:tc>
        <w:tc>
          <w:tcPr>
            <w:tcW w:w="1143" w:type="dxa"/>
            <w:shd w:val="clear" w:color="auto" w:fill="auto"/>
            <w:vAlign w:val="center"/>
          </w:tcPr>
          <w:p w14:paraId="3F128767" w14:textId="08F35F71"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97.4%</w:t>
            </w:r>
          </w:p>
        </w:tc>
        <w:tc>
          <w:tcPr>
            <w:tcW w:w="1142" w:type="dxa"/>
            <w:shd w:val="clear" w:color="auto" w:fill="auto"/>
            <w:vAlign w:val="center"/>
          </w:tcPr>
          <w:p w14:paraId="44E14D97" w14:textId="7248C545"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98.5%</w:t>
            </w:r>
          </w:p>
        </w:tc>
        <w:tc>
          <w:tcPr>
            <w:tcW w:w="1143" w:type="dxa"/>
            <w:shd w:val="clear" w:color="auto" w:fill="auto"/>
            <w:vAlign w:val="center"/>
          </w:tcPr>
          <w:p w14:paraId="126A6529" w14:textId="57438581"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98.6%</w:t>
            </w:r>
          </w:p>
        </w:tc>
      </w:tr>
      <w:tr w:rsidR="003E34BE" w:rsidRPr="002834E3" w14:paraId="1085C6BE" w14:textId="77777777" w:rsidTr="00D24241">
        <w:trPr>
          <w:trHeight w:val="283"/>
          <w:jc w:val="center"/>
        </w:trPr>
        <w:tc>
          <w:tcPr>
            <w:tcW w:w="9402" w:type="dxa"/>
            <w:gridSpan w:val="8"/>
            <w:shd w:val="clear" w:color="auto" w:fill="D9D9D9" w:themeFill="background1" w:themeFillShade="D9"/>
            <w:vAlign w:val="center"/>
          </w:tcPr>
          <w:p w14:paraId="1D458ED8" w14:textId="77777777" w:rsidR="003E34BE" w:rsidRPr="006B3276" w:rsidRDefault="003E34BE" w:rsidP="00D24241">
            <w:pPr>
              <w:rPr>
                <w:rFonts w:ascii="Arial" w:hAnsi="Arial" w:cs="Arial"/>
                <w:bCs/>
                <w:sz w:val="18"/>
                <w:szCs w:val="18"/>
              </w:rPr>
            </w:pPr>
            <w:r w:rsidRPr="006B3276">
              <w:rPr>
                <w:rFonts w:ascii="Arial" w:hAnsi="Arial" w:cs="Arial"/>
                <w:bCs/>
                <w:sz w:val="18"/>
                <w:szCs w:val="18"/>
              </w:rPr>
              <w:t xml:space="preserve">Fuente: Indicadores ESCALE - Serie desde 2016. </w:t>
            </w:r>
            <w:hyperlink r:id="rId10" w:history="1">
              <w:r w:rsidRPr="001D3A1D">
                <w:rPr>
                  <w:rStyle w:val="Hipervnculo"/>
                  <w:rFonts w:ascii="Arial" w:hAnsi="Arial" w:cs="Arial"/>
                  <w:sz w:val="18"/>
                  <w:szCs w:val="18"/>
                </w:rPr>
                <w:t>https://escale.minedu.gob.pe/ueetendencias2016</w:t>
              </w:r>
            </w:hyperlink>
          </w:p>
        </w:tc>
      </w:tr>
    </w:tbl>
    <w:p w14:paraId="4D0475BA" w14:textId="3F253ED5" w:rsidR="002E2B19" w:rsidRDefault="002E2B19" w:rsidP="002E2B19">
      <w:pPr>
        <w:pStyle w:val="Prrafodelista"/>
        <w:spacing w:before="120" w:after="120"/>
        <w:ind w:left="357"/>
        <w:contextualSpacing w:val="0"/>
        <w:jc w:val="center"/>
        <w:rPr>
          <w:rFonts w:ascii="Arial" w:eastAsia="Calibri" w:hAnsi="Arial" w:cs="Arial"/>
          <w:sz w:val="22"/>
          <w:szCs w:val="22"/>
          <w:lang w:val="es-ES" w:eastAsia="x-none"/>
        </w:rPr>
      </w:pPr>
      <w:r w:rsidRPr="002834E3">
        <w:rPr>
          <w:rFonts w:ascii="Arial" w:hAnsi="Arial" w:cs="Arial"/>
          <w:noProof/>
          <w:sz w:val="22"/>
          <w:szCs w:val="22"/>
        </w:rPr>
        <w:drawing>
          <wp:inline distT="0" distB="0" distL="0" distR="0" wp14:anchorId="12E83830" wp14:editId="3C51173F">
            <wp:extent cx="5067300" cy="2266121"/>
            <wp:effectExtent l="0" t="0" r="0" b="1270"/>
            <wp:docPr id="20419974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18EAE5" w14:textId="59E5FD59" w:rsidR="002E2B19" w:rsidRDefault="002E2B19" w:rsidP="002E2B19">
      <w:pPr>
        <w:pStyle w:val="Prrafodelista"/>
        <w:spacing w:before="120" w:after="120"/>
        <w:ind w:left="357"/>
        <w:contextualSpacing w:val="0"/>
        <w:jc w:val="both"/>
        <w:rPr>
          <w:rFonts w:ascii="Arial" w:eastAsia="Calibri" w:hAnsi="Arial" w:cs="Arial"/>
          <w:sz w:val="22"/>
          <w:szCs w:val="22"/>
          <w:lang w:eastAsia="x-none"/>
        </w:rPr>
      </w:pPr>
      <w:r w:rsidRPr="002E2B19">
        <w:rPr>
          <w:rFonts w:ascii="Arial" w:eastAsia="Calibri" w:hAnsi="Arial" w:cs="Arial"/>
          <w:sz w:val="22"/>
          <w:szCs w:val="22"/>
          <w:lang w:eastAsia="x-none"/>
        </w:rPr>
        <w:t>El indicador muestra un</w:t>
      </w:r>
      <w:r>
        <w:rPr>
          <w:rFonts w:ascii="Arial" w:eastAsia="Calibri" w:hAnsi="Arial" w:cs="Arial"/>
          <w:sz w:val="22"/>
          <w:szCs w:val="22"/>
          <w:lang w:eastAsia="x-none"/>
        </w:rPr>
        <w:t>a mejora fuerte</w:t>
      </w:r>
      <w:r w:rsidRPr="002E2B19">
        <w:rPr>
          <w:rFonts w:ascii="Arial" w:eastAsia="Calibri" w:hAnsi="Arial" w:cs="Arial"/>
          <w:sz w:val="22"/>
          <w:szCs w:val="22"/>
          <w:lang w:eastAsia="x-none"/>
        </w:rPr>
        <w:t xml:space="preserve"> </w:t>
      </w:r>
      <w:r>
        <w:rPr>
          <w:rFonts w:ascii="Arial" w:eastAsia="Calibri" w:hAnsi="Arial" w:cs="Arial"/>
          <w:sz w:val="22"/>
          <w:szCs w:val="22"/>
          <w:lang w:eastAsia="x-none"/>
        </w:rPr>
        <w:t>respecto a la proporción de</w:t>
      </w:r>
      <w:r w:rsidRPr="002E2B19">
        <w:rPr>
          <w:rFonts w:ascii="Arial" w:eastAsia="Calibri" w:hAnsi="Arial" w:cs="Arial"/>
          <w:sz w:val="22"/>
          <w:szCs w:val="22"/>
          <w:lang w:eastAsia="x-none"/>
        </w:rPr>
        <w:t xml:space="preserve"> personas matriculadas en el nivel </w:t>
      </w:r>
      <w:r>
        <w:rPr>
          <w:rFonts w:ascii="Arial" w:eastAsia="Calibri" w:hAnsi="Arial" w:cs="Arial"/>
          <w:sz w:val="22"/>
          <w:szCs w:val="22"/>
          <w:lang w:eastAsia="x-none"/>
        </w:rPr>
        <w:t>Primaria</w:t>
      </w:r>
      <w:r w:rsidRPr="002E2B19">
        <w:rPr>
          <w:rFonts w:ascii="Arial" w:eastAsia="Calibri" w:hAnsi="Arial" w:cs="Arial"/>
          <w:sz w:val="22"/>
          <w:szCs w:val="22"/>
          <w:lang w:eastAsia="x-none"/>
        </w:rPr>
        <w:t xml:space="preserve"> entre los años 2018 y 20</w:t>
      </w:r>
      <w:r>
        <w:rPr>
          <w:rFonts w:ascii="Arial" w:eastAsia="Calibri" w:hAnsi="Arial" w:cs="Arial"/>
          <w:sz w:val="22"/>
          <w:szCs w:val="22"/>
          <w:lang w:eastAsia="x-none"/>
        </w:rPr>
        <w:t xml:space="preserve">19, para luego caer ligeramente en 2020, debido </w:t>
      </w:r>
      <w:r w:rsidRPr="002E2B19">
        <w:rPr>
          <w:rFonts w:ascii="Arial" w:eastAsia="Calibri" w:hAnsi="Arial" w:cs="Arial"/>
          <w:sz w:val="22"/>
          <w:szCs w:val="22"/>
          <w:lang w:eastAsia="x-none"/>
        </w:rPr>
        <w:t xml:space="preserve">al contexto y las restricciones establecidas durante la pandemia de COVID-19. </w:t>
      </w:r>
      <w:r>
        <w:rPr>
          <w:rFonts w:ascii="Arial" w:eastAsia="Calibri" w:hAnsi="Arial" w:cs="Arial"/>
          <w:sz w:val="22"/>
          <w:szCs w:val="22"/>
          <w:lang w:eastAsia="x-none"/>
        </w:rPr>
        <w:t xml:space="preserve">No obstante, desde 2021, </w:t>
      </w:r>
      <w:r w:rsidRPr="002E2B19">
        <w:rPr>
          <w:rFonts w:ascii="Arial" w:eastAsia="Calibri" w:hAnsi="Arial" w:cs="Arial"/>
          <w:sz w:val="22"/>
          <w:szCs w:val="22"/>
          <w:lang w:eastAsia="x-none"/>
        </w:rPr>
        <w:t xml:space="preserve">el indicador </w:t>
      </w:r>
      <w:r>
        <w:rPr>
          <w:rFonts w:ascii="Arial" w:eastAsia="Calibri" w:hAnsi="Arial" w:cs="Arial"/>
          <w:sz w:val="22"/>
          <w:szCs w:val="22"/>
          <w:lang w:eastAsia="x-none"/>
        </w:rPr>
        <w:t>continúa</w:t>
      </w:r>
      <w:r w:rsidRPr="002E2B19">
        <w:rPr>
          <w:rFonts w:ascii="Arial" w:eastAsia="Calibri" w:hAnsi="Arial" w:cs="Arial"/>
          <w:sz w:val="22"/>
          <w:szCs w:val="22"/>
          <w:lang w:eastAsia="x-none"/>
        </w:rPr>
        <w:t xml:space="preserve"> mejora</w:t>
      </w:r>
      <w:r>
        <w:rPr>
          <w:rFonts w:ascii="Arial" w:eastAsia="Calibri" w:hAnsi="Arial" w:cs="Arial"/>
          <w:sz w:val="22"/>
          <w:szCs w:val="22"/>
          <w:lang w:eastAsia="x-none"/>
        </w:rPr>
        <w:t>ndo y s</w:t>
      </w:r>
      <w:r w:rsidRPr="002E2B19">
        <w:rPr>
          <w:rFonts w:ascii="Arial" w:eastAsia="Calibri" w:hAnsi="Arial" w:cs="Arial"/>
          <w:sz w:val="22"/>
          <w:szCs w:val="22"/>
          <w:lang w:eastAsia="x-none"/>
        </w:rPr>
        <w:t>e prevé</w:t>
      </w:r>
      <w:r>
        <w:rPr>
          <w:rFonts w:ascii="Arial" w:eastAsia="Calibri" w:hAnsi="Arial" w:cs="Arial"/>
          <w:sz w:val="22"/>
          <w:szCs w:val="22"/>
          <w:lang w:eastAsia="x-none"/>
        </w:rPr>
        <w:t xml:space="preserve"> que siga mejorando en </w:t>
      </w:r>
      <w:r w:rsidRPr="002E2B19">
        <w:rPr>
          <w:rFonts w:ascii="Arial" w:eastAsia="Calibri" w:hAnsi="Arial" w:cs="Arial"/>
          <w:sz w:val="22"/>
          <w:szCs w:val="22"/>
          <w:lang w:eastAsia="x-none"/>
        </w:rPr>
        <w:t>los siguientes años.</w:t>
      </w:r>
    </w:p>
    <w:p w14:paraId="26F4BBB9" w14:textId="75370507" w:rsidR="006B3276" w:rsidRDefault="006B3276" w:rsidP="006B3276">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3</w:t>
      </w:r>
      <w:r w:rsidRPr="00500280">
        <w:rPr>
          <w:rFonts w:ascii="Arial" w:hAnsi="Arial" w:cs="Arial"/>
          <w:b/>
          <w:bCs/>
          <w:sz w:val="22"/>
          <w:szCs w:val="22"/>
        </w:rPr>
        <w:t xml:space="preserve">: </w:t>
      </w:r>
      <w:r w:rsidRPr="006B3276">
        <w:rPr>
          <w:rFonts w:ascii="Arial" w:hAnsi="Arial" w:cs="Arial"/>
          <w:b/>
          <w:bCs/>
          <w:sz w:val="22"/>
          <w:szCs w:val="22"/>
        </w:rPr>
        <w:t xml:space="preserve">Tasa neta de matrícula, educación </w:t>
      </w:r>
      <w:r>
        <w:rPr>
          <w:rFonts w:ascii="Arial" w:hAnsi="Arial" w:cs="Arial"/>
          <w:b/>
          <w:bCs/>
          <w:sz w:val="22"/>
          <w:szCs w:val="22"/>
        </w:rPr>
        <w:t>Secundaria</w:t>
      </w:r>
    </w:p>
    <w:p w14:paraId="691961AF" w14:textId="2D11368A" w:rsidR="003E34BE" w:rsidRPr="006B3276" w:rsidRDefault="003E34BE" w:rsidP="003E34BE">
      <w:pPr>
        <w:pStyle w:val="Prrafodelista"/>
        <w:spacing w:before="240" w:after="120"/>
        <w:ind w:left="36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El indicador representa</w:t>
      </w:r>
      <w:r>
        <w:rPr>
          <w:rFonts w:ascii="Arial" w:hAnsi="Arial" w:cs="Arial"/>
          <w:color w:val="000000"/>
          <w:sz w:val="22"/>
          <w:szCs w:val="22"/>
          <w:lang w:eastAsia="es-PE"/>
        </w:rPr>
        <w:t xml:space="preserve"> la </w:t>
      </w:r>
      <w:r w:rsidR="002E2B19">
        <w:rPr>
          <w:rFonts w:ascii="Arial" w:hAnsi="Arial" w:cs="Arial"/>
          <w:color w:val="000000"/>
          <w:sz w:val="22"/>
          <w:szCs w:val="22"/>
          <w:lang w:eastAsia="es-PE"/>
        </w:rPr>
        <w:t xml:space="preserve">proporción de la </w:t>
      </w:r>
      <w:r>
        <w:rPr>
          <w:rFonts w:ascii="Arial" w:hAnsi="Arial" w:cs="Arial"/>
          <w:color w:val="000000"/>
          <w:sz w:val="22"/>
          <w:szCs w:val="22"/>
          <w:lang w:eastAsia="es-PE"/>
        </w:rPr>
        <w:t>p</w:t>
      </w:r>
      <w:r w:rsidRPr="006B3276">
        <w:rPr>
          <w:rFonts w:ascii="Arial" w:hAnsi="Arial" w:cs="Arial"/>
          <w:color w:val="000000"/>
          <w:sz w:val="22"/>
          <w:szCs w:val="22"/>
          <w:lang w:eastAsia="es-PE"/>
        </w:rPr>
        <w:t xml:space="preserve">oblación matriculada en </w:t>
      </w:r>
      <w:r>
        <w:rPr>
          <w:rFonts w:ascii="Arial" w:hAnsi="Arial" w:cs="Arial"/>
          <w:color w:val="000000"/>
          <w:sz w:val="22"/>
          <w:szCs w:val="22"/>
          <w:lang w:eastAsia="es-PE"/>
        </w:rPr>
        <w:t>el nivel Secundaria que</w:t>
      </w:r>
      <w:r w:rsidRPr="006B3276">
        <w:rPr>
          <w:rFonts w:ascii="Arial" w:hAnsi="Arial" w:cs="Arial"/>
          <w:color w:val="000000"/>
          <w:sz w:val="22"/>
          <w:szCs w:val="22"/>
          <w:lang w:eastAsia="es-PE"/>
        </w:rPr>
        <w:t xml:space="preserve"> se</w:t>
      </w:r>
      <w:r>
        <w:rPr>
          <w:rFonts w:ascii="Arial" w:hAnsi="Arial" w:cs="Arial"/>
          <w:color w:val="000000"/>
          <w:sz w:val="22"/>
          <w:szCs w:val="22"/>
          <w:lang w:eastAsia="es-PE"/>
        </w:rPr>
        <w:t xml:space="preserve"> </w:t>
      </w:r>
      <w:r w:rsidRPr="006B3276">
        <w:rPr>
          <w:rFonts w:ascii="Arial" w:hAnsi="Arial" w:cs="Arial"/>
          <w:color w:val="000000"/>
          <w:sz w:val="22"/>
          <w:szCs w:val="22"/>
          <w:lang w:eastAsia="es-PE"/>
        </w:rPr>
        <w:t>encuentra en el grupo de edad</w:t>
      </w:r>
      <w:r>
        <w:rPr>
          <w:rFonts w:ascii="Arial" w:hAnsi="Arial" w:cs="Arial"/>
          <w:color w:val="000000"/>
          <w:sz w:val="22"/>
          <w:szCs w:val="22"/>
          <w:lang w:eastAsia="es-PE"/>
        </w:rPr>
        <w:t>es</w:t>
      </w:r>
      <w:r w:rsidRPr="006B3276">
        <w:rPr>
          <w:rFonts w:ascii="Arial" w:hAnsi="Arial" w:cs="Arial"/>
          <w:color w:val="000000"/>
          <w:sz w:val="22"/>
          <w:szCs w:val="22"/>
          <w:lang w:eastAsia="es-PE"/>
        </w:rPr>
        <w:t xml:space="preserve"> establecido para dicho nivel (</w:t>
      </w:r>
      <w:r>
        <w:rPr>
          <w:rFonts w:ascii="Arial" w:hAnsi="Arial" w:cs="Arial"/>
          <w:color w:val="000000"/>
          <w:sz w:val="22"/>
          <w:szCs w:val="22"/>
          <w:lang w:eastAsia="es-PE"/>
        </w:rPr>
        <w:t>12-16</w:t>
      </w:r>
      <w:r w:rsidRPr="006B3276">
        <w:rPr>
          <w:rFonts w:ascii="Arial" w:hAnsi="Arial" w:cs="Arial"/>
          <w:color w:val="000000"/>
          <w:sz w:val="22"/>
          <w:szCs w:val="22"/>
          <w:lang w:eastAsia="es-PE"/>
        </w:rPr>
        <w:t xml:space="preserve"> años</w:t>
      </w:r>
      <w:r>
        <w:rPr>
          <w:rFonts w:ascii="Arial" w:hAnsi="Arial" w:cs="Arial"/>
          <w:color w:val="000000"/>
          <w:sz w:val="22"/>
          <w:szCs w:val="22"/>
          <w:lang w:eastAsia="es-PE"/>
        </w:rPr>
        <w:t xml:space="preserve">), respecto </w:t>
      </w:r>
      <w:r w:rsidRPr="006B3276">
        <w:rPr>
          <w:rFonts w:ascii="Arial" w:hAnsi="Arial" w:cs="Arial"/>
          <w:color w:val="000000"/>
          <w:sz w:val="22"/>
          <w:szCs w:val="22"/>
          <w:lang w:eastAsia="es-PE"/>
        </w:rPr>
        <w:t>de la población total de dicho grupo de edades</w:t>
      </w:r>
      <w:r>
        <w:rPr>
          <w:rFonts w:ascii="Arial" w:hAnsi="Arial" w:cs="Arial"/>
          <w:color w:val="000000"/>
          <w:sz w:val="22"/>
          <w:szCs w:val="22"/>
          <w:lang w:eastAsia="es-PE"/>
        </w:rPr>
        <w:t>.</w:t>
      </w:r>
      <w:r w:rsidRPr="006B3276">
        <w:rPr>
          <w:rFonts w:ascii="Arial" w:hAnsi="Arial" w:cs="Arial"/>
          <w:color w:val="000000"/>
          <w:sz w:val="22"/>
          <w:szCs w:val="22"/>
          <w:lang w:eastAsia="es-PE"/>
        </w:rPr>
        <w:t xml:space="preserve"> </w:t>
      </w:r>
    </w:p>
    <w:p w14:paraId="0DC55FED" w14:textId="3CFC1285" w:rsidR="003E34BE" w:rsidRPr="006B3276" w:rsidRDefault="003E34BE" w:rsidP="003E34BE">
      <w:pPr>
        <w:pStyle w:val="Prrafodelista"/>
        <w:spacing w:before="240" w:after="120"/>
        <w:ind w:left="360"/>
        <w:contextualSpacing w:val="0"/>
        <w:jc w:val="both"/>
        <w:rPr>
          <w:rFonts w:ascii="Arial" w:hAnsi="Arial" w:cs="Arial"/>
          <w:color w:val="000000"/>
          <w:sz w:val="22"/>
          <w:szCs w:val="22"/>
          <w:lang w:eastAsia="es-PE"/>
        </w:rPr>
      </w:pPr>
      <w:r w:rsidRPr="006B3276">
        <w:rPr>
          <w:rFonts w:ascii="Arial" w:hAnsi="Arial" w:cs="Arial"/>
          <w:color w:val="000000"/>
          <w:sz w:val="22"/>
          <w:szCs w:val="22"/>
          <w:u w:val="single"/>
          <w:lang w:eastAsia="es-PE"/>
        </w:rPr>
        <w:t>Método de cálculo:</w:t>
      </w:r>
      <w:r w:rsidRPr="006B3276">
        <w:rPr>
          <w:rFonts w:ascii="Arial" w:hAnsi="Arial" w:cs="Arial"/>
          <w:color w:val="000000"/>
          <w:sz w:val="22"/>
          <w:szCs w:val="22"/>
          <w:lang w:eastAsia="es-PE"/>
        </w:rPr>
        <w:t xml:space="preserve"> Fórmula para el cálculo </w:t>
      </w:r>
      <w:r>
        <w:rPr>
          <w:rFonts w:ascii="Arial" w:hAnsi="Arial" w:cs="Arial"/>
          <w:color w:val="000000"/>
          <w:sz w:val="22"/>
          <w:szCs w:val="22"/>
          <w:lang w:eastAsia="es-PE"/>
        </w:rPr>
        <w:t xml:space="preserve">de la tasa neta de matrícula, educación Secundaria </w:t>
      </w:r>
      <w:r w:rsidRPr="006B3276">
        <w:rPr>
          <w:rFonts w:ascii="Arial" w:hAnsi="Arial" w:cs="Arial"/>
          <w:color w:val="000000"/>
          <w:sz w:val="22"/>
          <w:szCs w:val="22"/>
          <w:lang w:eastAsia="es-PE"/>
        </w:rPr>
        <w:t>(</w:t>
      </w:r>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TNMSEC</m:t>
            </m:r>
          </m:e>
          <m:sub>
            <m:r>
              <w:rPr>
                <w:rFonts w:ascii="Cambria Math" w:hAnsi="Cambria Math" w:cs="Arial"/>
                <w:color w:val="000000"/>
                <w:sz w:val="22"/>
                <w:szCs w:val="22"/>
                <w:lang w:eastAsia="es-PE"/>
              </w:rPr>
              <m:t>t</m:t>
            </m:r>
          </m:sub>
        </m:sSub>
        <m:r>
          <w:rPr>
            <w:rFonts w:ascii="Cambria Math" w:hAnsi="Cambria Math" w:cs="Arial"/>
            <w:color w:val="000000"/>
            <w:sz w:val="22"/>
            <w:szCs w:val="22"/>
            <w:lang w:eastAsia="es-PE"/>
          </w:rPr>
          <m:t>):</m:t>
        </m:r>
      </m:oMath>
      <w:r w:rsidRPr="006B3276">
        <w:rPr>
          <w:rFonts w:ascii="Arial" w:hAnsi="Arial" w:cs="Arial"/>
          <w:color w:val="000000"/>
          <w:sz w:val="22"/>
          <w:szCs w:val="22"/>
          <w:lang w:eastAsia="es-PE"/>
        </w:rPr>
        <w:t>  </w:t>
      </w:r>
    </w:p>
    <w:p w14:paraId="67FDC968" w14:textId="6B25A6CA" w:rsidR="003E34BE" w:rsidRPr="006B3276" w:rsidRDefault="00000000" w:rsidP="003E34BE">
      <w:pPr>
        <w:spacing w:before="120" w:after="120"/>
        <w:ind w:left="360"/>
        <w:jc w:val="both"/>
        <w:rPr>
          <w:rFonts w:ascii="Arial" w:eastAsiaTheme="minorEastAsia" w:hAnsi="Arial" w:cs="Arial"/>
          <w:color w:val="000000"/>
          <w:sz w:val="22"/>
          <w:szCs w:val="22"/>
          <w:lang w:eastAsia="es-PE"/>
        </w:rPr>
      </w:pPr>
      <m:oMathPara>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TNMSEC</m:t>
              </m:r>
            </m:e>
            <m:sub>
              <m: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MSEC</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PSEC</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0E249179" w14:textId="77777777" w:rsidR="003E34BE" w:rsidRPr="006B3276" w:rsidRDefault="003E34BE" w:rsidP="003E34BE">
      <w:pPr>
        <w:pStyle w:val="Prrafodelista"/>
        <w:ind w:left="360"/>
        <w:contextualSpacing w:val="0"/>
        <w:jc w:val="both"/>
        <w:rPr>
          <w:rFonts w:ascii="Arial" w:hAnsi="Arial" w:cs="Arial"/>
          <w:color w:val="000000"/>
          <w:sz w:val="22"/>
          <w:szCs w:val="22"/>
          <w:lang w:eastAsia="es-PE"/>
        </w:rPr>
      </w:pPr>
      <w:r w:rsidRPr="006B3276">
        <w:rPr>
          <w:rFonts w:ascii="Arial" w:hAnsi="Arial" w:cs="Arial"/>
          <w:sz w:val="22"/>
          <w:szCs w:val="22"/>
        </w:rPr>
        <w:t>Donde</w:t>
      </w:r>
      <w:r w:rsidRPr="006B3276">
        <w:rPr>
          <w:rFonts w:ascii="Arial" w:hAnsi="Arial" w:cs="Arial"/>
          <w:color w:val="000000"/>
          <w:sz w:val="22"/>
          <w:szCs w:val="22"/>
          <w:lang w:eastAsia="es-PE"/>
        </w:rPr>
        <w:t>:</w:t>
      </w:r>
    </w:p>
    <w:p w14:paraId="2BED77A5" w14:textId="3422406E" w:rsidR="003E34BE" w:rsidRPr="006B3276" w:rsidRDefault="00000000" w:rsidP="003E34BE">
      <w:pPr>
        <w:ind w:left="36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MSEC</m:t>
            </m:r>
          </m:e>
          <m:sub>
            <m:r>
              <m:rPr>
                <m:sty m:val="bi"/>
              </m:rPr>
              <w:rPr>
                <w:rFonts w:ascii="Cambria Math" w:hAnsi="Cambria Math" w:cs="Arial"/>
                <w:color w:val="000000" w:themeColor="text1"/>
                <w:sz w:val="22"/>
                <w:szCs w:val="22"/>
                <w:lang w:eastAsia="es-PE"/>
              </w:rPr>
              <m:t>t</m:t>
            </m:r>
          </m:sub>
        </m:sSub>
      </m:oMath>
      <w:r w:rsidR="003E34BE" w:rsidRPr="006B3276">
        <w:rPr>
          <w:rFonts w:ascii="Arial" w:hAnsi="Arial" w:cs="Arial"/>
          <w:color w:val="000000"/>
          <w:sz w:val="22"/>
          <w:szCs w:val="22"/>
          <w:lang w:eastAsia="es-PE"/>
        </w:rPr>
        <w:t xml:space="preserve">: Cantidad de personas matriculadas en el servicio de Educación </w:t>
      </w:r>
      <w:r w:rsidR="003E34BE">
        <w:rPr>
          <w:rFonts w:ascii="Arial" w:hAnsi="Arial" w:cs="Arial"/>
          <w:color w:val="000000"/>
          <w:sz w:val="22"/>
          <w:szCs w:val="22"/>
          <w:lang w:eastAsia="es-PE"/>
        </w:rPr>
        <w:t>Secundaria que se encuentran en el grupo de edades 12-16</w:t>
      </w:r>
      <w:r w:rsidR="003E34BE" w:rsidRPr="006B3276">
        <w:rPr>
          <w:rFonts w:ascii="Arial" w:hAnsi="Arial" w:cs="Arial"/>
          <w:color w:val="000000"/>
          <w:sz w:val="22"/>
          <w:szCs w:val="22"/>
          <w:lang w:eastAsia="es-PE"/>
        </w:rPr>
        <w:t xml:space="preserve"> </w:t>
      </w:r>
      <w:r w:rsidR="003E34BE">
        <w:rPr>
          <w:rFonts w:ascii="Arial" w:hAnsi="Arial" w:cs="Arial"/>
          <w:color w:val="000000"/>
          <w:sz w:val="22"/>
          <w:szCs w:val="22"/>
          <w:lang w:eastAsia="es-PE"/>
        </w:rPr>
        <w:t xml:space="preserve">años </w:t>
      </w:r>
      <w:r w:rsidR="003E34BE" w:rsidRPr="006B3276">
        <w:rPr>
          <w:rFonts w:ascii="Arial" w:hAnsi="Arial" w:cs="Arial"/>
          <w:color w:val="000000"/>
          <w:sz w:val="22"/>
          <w:szCs w:val="22"/>
          <w:lang w:eastAsia="es-PE"/>
        </w:rPr>
        <w:t>en el tiempo t.</w:t>
      </w:r>
    </w:p>
    <w:p w14:paraId="5013C09E" w14:textId="67F45C24" w:rsidR="003E34BE" w:rsidRPr="006B3276" w:rsidRDefault="00000000" w:rsidP="003E34BE">
      <w:pPr>
        <w:pStyle w:val="Prrafodelista"/>
        <w:ind w:left="360"/>
        <w:contextualSpacing w:val="0"/>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PSEC</m:t>
            </m:r>
          </m:e>
          <m:sub>
            <m:r>
              <m:rPr>
                <m:sty m:val="bi"/>
              </m:rPr>
              <w:rPr>
                <w:rFonts w:ascii="Cambria Math" w:hAnsi="Cambria Math" w:cs="Arial"/>
                <w:color w:val="000000" w:themeColor="text1"/>
                <w:sz w:val="22"/>
                <w:szCs w:val="22"/>
                <w:lang w:eastAsia="es-PE"/>
              </w:rPr>
              <m:t>t</m:t>
            </m:r>
          </m:sub>
        </m:sSub>
      </m:oMath>
      <w:r w:rsidR="003E34BE" w:rsidRPr="006B3276">
        <w:rPr>
          <w:rFonts w:ascii="Arial" w:hAnsi="Arial" w:cs="Arial"/>
          <w:color w:val="000000"/>
          <w:sz w:val="22"/>
          <w:szCs w:val="22"/>
          <w:lang w:eastAsia="es-PE"/>
        </w:rPr>
        <w:t xml:space="preserve">: </w:t>
      </w:r>
      <w:r w:rsidR="003E34BE">
        <w:rPr>
          <w:rFonts w:ascii="Arial" w:hAnsi="Arial" w:cs="Arial"/>
          <w:color w:val="000000"/>
          <w:sz w:val="22"/>
          <w:szCs w:val="22"/>
          <w:lang w:eastAsia="es-PE"/>
        </w:rPr>
        <w:t>Población total del grupo de edades 12-16</w:t>
      </w:r>
      <w:r w:rsidR="003E34BE" w:rsidRPr="006B3276">
        <w:rPr>
          <w:rFonts w:ascii="Arial" w:hAnsi="Arial" w:cs="Arial"/>
          <w:color w:val="000000"/>
          <w:sz w:val="22"/>
          <w:szCs w:val="22"/>
          <w:lang w:eastAsia="es-PE"/>
        </w:rPr>
        <w:t xml:space="preserve"> </w:t>
      </w:r>
      <w:r w:rsidR="003E34BE">
        <w:rPr>
          <w:rFonts w:ascii="Arial" w:hAnsi="Arial" w:cs="Arial"/>
          <w:color w:val="000000"/>
          <w:sz w:val="22"/>
          <w:szCs w:val="22"/>
          <w:lang w:eastAsia="es-PE"/>
        </w:rPr>
        <w:t>años</w:t>
      </w:r>
      <w:r w:rsidR="003E34BE" w:rsidRPr="006B3276">
        <w:rPr>
          <w:rFonts w:ascii="Arial" w:hAnsi="Arial" w:cs="Arial"/>
          <w:color w:val="000000"/>
          <w:sz w:val="22"/>
          <w:szCs w:val="22"/>
          <w:lang w:eastAsia="es-PE"/>
        </w:rPr>
        <w:t xml:space="preserve"> en el tiempo t.</w:t>
      </w:r>
    </w:p>
    <w:p w14:paraId="20D158C6" w14:textId="533BCEFE" w:rsidR="003E34BE" w:rsidRPr="002834E3" w:rsidRDefault="003E34BE" w:rsidP="003E34BE">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lastRenderedPageBreak/>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372"/>
        <w:gridCol w:w="1142"/>
        <w:gridCol w:w="1143"/>
        <w:gridCol w:w="1142"/>
        <w:gridCol w:w="1143"/>
        <w:gridCol w:w="1142"/>
        <w:gridCol w:w="1143"/>
      </w:tblGrid>
      <w:tr w:rsidR="003E34BE" w:rsidRPr="002834E3" w14:paraId="4FE23CB5" w14:textId="77777777" w:rsidTr="00D24241">
        <w:trPr>
          <w:trHeight w:val="283"/>
          <w:jc w:val="center"/>
        </w:trPr>
        <w:tc>
          <w:tcPr>
            <w:tcW w:w="1175" w:type="dxa"/>
            <w:shd w:val="clear" w:color="auto" w:fill="D9D9D9" w:themeFill="background1" w:themeFillShade="D9"/>
            <w:vAlign w:val="center"/>
          </w:tcPr>
          <w:p w14:paraId="1A476293" w14:textId="77777777" w:rsidR="003E34BE" w:rsidRPr="002834E3" w:rsidRDefault="003E34BE" w:rsidP="00D24241">
            <w:pPr>
              <w:rPr>
                <w:rFonts w:ascii="Arial" w:hAnsi="Arial" w:cs="Arial"/>
                <w:b/>
                <w:sz w:val="20"/>
                <w:szCs w:val="20"/>
              </w:rPr>
            </w:pPr>
            <w:r w:rsidRPr="002834E3">
              <w:rPr>
                <w:rFonts w:ascii="Arial" w:hAnsi="Arial" w:cs="Arial"/>
                <w:b/>
                <w:sz w:val="20"/>
                <w:szCs w:val="20"/>
              </w:rPr>
              <w:t>Año</w:t>
            </w:r>
          </w:p>
        </w:tc>
        <w:tc>
          <w:tcPr>
            <w:tcW w:w="1372" w:type="dxa"/>
            <w:shd w:val="clear" w:color="auto" w:fill="D9D9D9" w:themeFill="background1" w:themeFillShade="D9"/>
            <w:vAlign w:val="center"/>
          </w:tcPr>
          <w:p w14:paraId="3F9D4F2F"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 xml:space="preserve"> (2016)</w:t>
            </w:r>
          </w:p>
        </w:tc>
        <w:tc>
          <w:tcPr>
            <w:tcW w:w="1142" w:type="dxa"/>
            <w:shd w:val="clear" w:color="auto" w:fill="D9D9D9" w:themeFill="background1" w:themeFillShade="D9"/>
            <w:vAlign w:val="center"/>
          </w:tcPr>
          <w:p w14:paraId="10F3973E"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2018</w:t>
            </w:r>
          </w:p>
        </w:tc>
        <w:tc>
          <w:tcPr>
            <w:tcW w:w="1143" w:type="dxa"/>
            <w:shd w:val="clear" w:color="auto" w:fill="D9D9D9" w:themeFill="background1" w:themeFillShade="D9"/>
            <w:vAlign w:val="center"/>
          </w:tcPr>
          <w:p w14:paraId="6BFDDED7"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2019</w:t>
            </w:r>
          </w:p>
        </w:tc>
        <w:tc>
          <w:tcPr>
            <w:tcW w:w="1142" w:type="dxa"/>
            <w:shd w:val="clear" w:color="auto" w:fill="D9D9D9" w:themeFill="background1" w:themeFillShade="D9"/>
            <w:vAlign w:val="center"/>
          </w:tcPr>
          <w:p w14:paraId="055ADC97"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2020</w:t>
            </w:r>
          </w:p>
        </w:tc>
        <w:tc>
          <w:tcPr>
            <w:tcW w:w="1143" w:type="dxa"/>
            <w:shd w:val="clear" w:color="auto" w:fill="D9D9D9" w:themeFill="background1" w:themeFillShade="D9"/>
            <w:vAlign w:val="center"/>
          </w:tcPr>
          <w:p w14:paraId="09CD3159"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2021</w:t>
            </w:r>
          </w:p>
        </w:tc>
        <w:tc>
          <w:tcPr>
            <w:tcW w:w="1142" w:type="dxa"/>
            <w:shd w:val="clear" w:color="auto" w:fill="D9D9D9" w:themeFill="background1" w:themeFillShade="D9"/>
            <w:vAlign w:val="center"/>
          </w:tcPr>
          <w:p w14:paraId="1FEAE86B" w14:textId="77777777" w:rsidR="003E34BE" w:rsidRPr="002834E3" w:rsidRDefault="003E34BE" w:rsidP="00D24241">
            <w:pPr>
              <w:jc w:val="right"/>
              <w:rPr>
                <w:rFonts w:ascii="Arial" w:hAnsi="Arial" w:cs="Arial"/>
                <w:b/>
                <w:sz w:val="20"/>
                <w:szCs w:val="20"/>
              </w:rPr>
            </w:pPr>
            <w:r w:rsidRPr="002834E3">
              <w:rPr>
                <w:rFonts w:ascii="Arial" w:hAnsi="Arial" w:cs="Arial"/>
                <w:b/>
                <w:sz w:val="20"/>
                <w:szCs w:val="20"/>
              </w:rPr>
              <w:t>2022</w:t>
            </w:r>
          </w:p>
        </w:tc>
        <w:tc>
          <w:tcPr>
            <w:tcW w:w="1143" w:type="dxa"/>
            <w:shd w:val="clear" w:color="auto" w:fill="D9D9D9" w:themeFill="background1" w:themeFillShade="D9"/>
            <w:vAlign w:val="center"/>
          </w:tcPr>
          <w:p w14:paraId="11E3167C" w14:textId="77777777" w:rsidR="003E34BE" w:rsidRPr="002834E3" w:rsidRDefault="003E34BE" w:rsidP="00D24241">
            <w:pPr>
              <w:jc w:val="right"/>
              <w:rPr>
                <w:rFonts w:ascii="Arial" w:hAnsi="Arial" w:cs="Arial"/>
                <w:b/>
                <w:sz w:val="20"/>
                <w:szCs w:val="20"/>
              </w:rPr>
            </w:pPr>
            <w:r>
              <w:rPr>
                <w:rFonts w:ascii="Arial" w:hAnsi="Arial" w:cs="Arial"/>
                <w:b/>
                <w:sz w:val="20"/>
                <w:szCs w:val="20"/>
              </w:rPr>
              <w:t>2023</w:t>
            </w:r>
          </w:p>
        </w:tc>
      </w:tr>
      <w:tr w:rsidR="003E34BE" w:rsidRPr="002834E3" w14:paraId="7242B1D3" w14:textId="77777777" w:rsidTr="003E34BE">
        <w:trPr>
          <w:trHeight w:val="283"/>
          <w:jc w:val="center"/>
        </w:trPr>
        <w:tc>
          <w:tcPr>
            <w:tcW w:w="1175" w:type="dxa"/>
            <w:shd w:val="clear" w:color="auto" w:fill="D9D9D9" w:themeFill="background1" w:themeFillShade="D9"/>
            <w:vAlign w:val="center"/>
          </w:tcPr>
          <w:p w14:paraId="353FC54B" w14:textId="1931FA16" w:rsidR="003E34BE" w:rsidRPr="002834E3" w:rsidRDefault="003E34BE" w:rsidP="003E34BE">
            <w:pPr>
              <w:rPr>
                <w:rFonts w:ascii="Arial" w:hAnsi="Arial" w:cs="Arial"/>
                <w:b/>
                <w:sz w:val="20"/>
                <w:szCs w:val="20"/>
              </w:rPr>
            </w:pPr>
            <w:r>
              <w:rPr>
                <w:rFonts w:ascii="Arial" w:hAnsi="Arial" w:cs="Arial"/>
                <w:b/>
                <w:sz w:val="20"/>
                <w:szCs w:val="20"/>
              </w:rPr>
              <w:t>TNMSEC</w:t>
            </w:r>
          </w:p>
        </w:tc>
        <w:tc>
          <w:tcPr>
            <w:tcW w:w="1372" w:type="dxa"/>
            <w:shd w:val="clear" w:color="auto" w:fill="auto"/>
            <w:vAlign w:val="center"/>
          </w:tcPr>
          <w:p w14:paraId="6A80AA68" w14:textId="259FC287"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83.7%</w:t>
            </w:r>
          </w:p>
        </w:tc>
        <w:tc>
          <w:tcPr>
            <w:tcW w:w="1142" w:type="dxa"/>
            <w:shd w:val="clear" w:color="auto" w:fill="auto"/>
            <w:vAlign w:val="center"/>
          </w:tcPr>
          <w:p w14:paraId="651641A7" w14:textId="2141F578"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86.1%</w:t>
            </w:r>
          </w:p>
        </w:tc>
        <w:tc>
          <w:tcPr>
            <w:tcW w:w="1143" w:type="dxa"/>
            <w:shd w:val="clear" w:color="auto" w:fill="auto"/>
            <w:vAlign w:val="center"/>
          </w:tcPr>
          <w:p w14:paraId="21E196C3" w14:textId="1DD67456"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87.7%</w:t>
            </w:r>
          </w:p>
        </w:tc>
        <w:tc>
          <w:tcPr>
            <w:tcW w:w="1142" w:type="dxa"/>
            <w:shd w:val="clear" w:color="auto" w:fill="auto"/>
            <w:vAlign w:val="center"/>
          </w:tcPr>
          <w:p w14:paraId="66616A50" w14:textId="0C443BF3"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85.6%</w:t>
            </w:r>
          </w:p>
        </w:tc>
        <w:tc>
          <w:tcPr>
            <w:tcW w:w="1143" w:type="dxa"/>
            <w:shd w:val="clear" w:color="auto" w:fill="auto"/>
            <w:vAlign w:val="center"/>
          </w:tcPr>
          <w:p w14:paraId="42387719" w14:textId="57DE0DFD"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87.0%</w:t>
            </w:r>
          </w:p>
        </w:tc>
        <w:tc>
          <w:tcPr>
            <w:tcW w:w="1142" w:type="dxa"/>
            <w:shd w:val="clear" w:color="auto" w:fill="auto"/>
            <w:vAlign w:val="center"/>
          </w:tcPr>
          <w:p w14:paraId="0B3DD37A" w14:textId="7335F746"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87.8%</w:t>
            </w:r>
          </w:p>
        </w:tc>
        <w:tc>
          <w:tcPr>
            <w:tcW w:w="1143" w:type="dxa"/>
            <w:shd w:val="clear" w:color="auto" w:fill="auto"/>
            <w:vAlign w:val="center"/>
          </w:tcPr>
          <w:p w14:paraId="5DE6972E" w14:textId="05B8E7CF" w:rsidR="003E34BE" w:rsidRPr="003E34BE" w:rsidRDefault="003E34BE" w:rsidP="003E34BE">
            <w:pPr>
              <w:jc w:val="right"/>
              <w:rPr>
                <w:rFonts w:ascii="Arial" w:hAnsi="Arial" w:cs="Arial"/>
                <w:b/>
                <w:bCs/>
                <w:color w:val="000000"/>
                <w:sz w:val="20"/>
                <w:szCs w:val="20"/>
              </w:rPr>
            </w:pPr>
            <w:r w:rsidRPr="003E34BE">
              <w:rPr>
                <w:rFonts w:ascii="Arial" w:hAnsi="Arial" w:cs="Arial"/>
                <w:b/>
                <w:bCs/>
                <w:color w:val="000000"/>
                <w:sz w:val="20"/>
                <w:szCs w:val="20"/>
              </w:rPr>
              <w:t>90.9%</w:t>
            </w:r>
          </w:p>
        </w:tc>
      </w:tr>
      <w:tr w:rsidR="003E34BE" w:rsidRPr="002834E3" w14:paraId="19CD3A4F" w14:textId="77777777" w:rsidTr="00D24241">
        <w:trPr>
          <w:trHeight w:val="283"/>
          <w:jc w:val="center"/>
        </w:trPr>
        <w:tc>
          <w:tcPr>
            <w:tcW w:w="9402" w:type="dxa"/>
            <w:gridSpan w:val="8"/>
            <w:shd w:val="clear" w:color="auto" w:fill="D9D9D9" w:themeFill="background1" w:themeFillShade="D9"/>
            <w:vAlign w:val="center"/>
          </w:tcPr>
          <w:p w14:paraId="03ACDDFF" w14:textId="77777777" w:rsidR="003E34BE" w:rsidRPr="006B3276" w:rsidRDefault="003E34BE" w:rsidP="00D24241">
            <w:pPr>
              <w:rPr>
                <w:rFonts w:ascii="Arial" w:hAnsi="Arial" w:cs="Arial"/>
                <w:bCs/>
                <w:sz w:val="18"/>
                <w:szCs w:val="18"/>
              </w:rPr>
            </w:pPr>
            <w:r w:rsidRPr="006B3276">
              <w:rPr>
                <w:rFonts w:ascii="Arial" w:hAnsi="Arial" w:cs="Arial"/>
                <w:bCs/>
                <w:sz w:val="18"/>
                <w:szCs w:val="18"/>
              </w:rPr>
              <w:t xml:space="preserve">Fuente: Indicadores ESCALE - Serie desde 2016. </w:t>
            </w:r>
            <w:hyperlink r:id="rId12" w:history="1">
              <w:r w:rsidRPr="001D3A1D">
                <w:rPr>
                  <w:rStyle w:val="Hipervnculo"/>
                  <w:rFonts w:ascii="Arial" w:hAnsi="Arial" w:cs="Arial"/>
                  <w:sz w:val="18"/>
                  <w:szCs w:val="18"/>
                </w:rPr>
                <w:t>https://escale.minedu.gob.pe/ueetendencias2016</w:t>
              </w:r>
            </w:hyperlink>
          </w:p>
        </w:tc>
      </w:tr>
    </w:tbl>
    <w:p w14:paraId="6A581CD9" w14:textId="0B165136" w:rsidR="002E2B19" w:rsidRDefault="002E2B19" w:rsidP="002E2B19">
      <w:pPr>
        <w:pStyle w:val="Prrafodelista"/>
        <w:spacing w:before="120" w:after="120"/>
        <w:ind w:left="357"/>
        <w:contextualSpacing w:val="0"/>
        <w:jc w:val="center"/>
        <w:rPr>
          <w:rFonts w:ascii="Arial" w:eastAsia="Calibri" w:hAnsi="Arial" w:cs="Arial"/>
          <w:sz w:val="22"/>
          <w:szCs w:val="22"/>
          <w:lang w:val="es-ES" w:eastAsia="x-none"/>
        </w:rPr>
      </w:pPr>
      <w:r w:rsidRPr="002834E3">
        <w:rPr>
          <w:rFonts w:ascii="Arial" w:hAnsi="Arial" w:cs="Arial"/>
          <w:noProof/>
          <w:sz w:val="22"/>
          <w:szCs w:val="22"/>
        </w:rPr>
        <w:drawing>
          <wp:inline distT="0" distB="0" distL="0" distR="0" wp14:anchorId="2BE79B2D" wp14:editId="23EAAFB7">
            <wp:extent cx="5067300" cy="2266121"/>
            <wp:effectExtent l="0" t="0" r="0" b="1270"/>
            <wp:docPr id="42553789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BA32351" w14:textId="307A5A49" w:rsidR="002E2B19" w:rsidRDefault="002E2B19" w:rsidP="002E2B19">
      <w:pPr>
        <w:pStyle w:val="Prrafodelista"/>
        <w:spacing w:before="120" w:after="120"/>
        <w:ind w:left="357"/>
        <w:contextualSpacing w:val="0"/>
        <w:jc w:val="both"/>
        <w:rPr>
          <w:rFonts w:ascii="Arial" w:eastAsia="Calibri" w:hAnsi="Arial" w:cs="Arial"/>
          <w:sz w:val="22"/>
          <w:szCs w:val="22"/>
          <w:lang w:eastAsia="x-none"/>
        </w:rPr>
      </w:pPr>
      <w:r w:rsidRPr="002E2B19">
        <w:rPr>
          <w:rFonts w:ascii="Arial" w:eastAsia="Calibri" w:hAnsi="Arial" w:cs="Arial"/>
          <w:sz w:val="22"/>
          <w:szCs w:val="22"/>
          <w:lang w:eastAsia="x-none"/>
        </w:rPr>
        <w:t>El indicador muestra un</w:t>
      </w:r>
      <w:r>
        <w:rPr>
          <w:rFonts w:ascii="Arial" w:eastAsia="Calibri" w:hAnsi="Arial" w:cs="Arial"/>
          <w:sz w:val="22"/>
          <w:szCs w:val="22"/>
          <w:lang w:eastAsia="x-none"/>
        </w:rPr>
        <w:t>a mejora fuerte</w:t>
      </w:r>
      <w:r w:rsidRPr="002E2B19">
        <w:rPr>
          <w:rFonts w:ascii="Arial" w:eastAsia="Calibri" w:hAnsi="Arial" w:cs="Arial"/>
          <w:sz w:val="22"/>
          <w:szCs w:val="22"/>
          <w:lang w:eastAsia="x-none"/>
        </w:rPr>
        <w:t xml:space="preserve"> </w:t>
      </w:r>
      <w:r>
        <w:rPr>
          <w:rFonts w:ascii="Arial" w:eastAsia="Calibri" w:hAnsi="Arial" w:cs="Arial"/>
          <w:sz w:val="22"/>
          <w:szCs w:val="22"/>
          <w:lang w:eastAsia="x-none"/>
        </w:rPr>
        <w:t>respecto a la proporción de</w:t>
      </w:r>
      <w:r w:rsidRPr="002E2B19">
        <w:rPr>
          <w:rFonts w:ascii="Arial" w:eastAsia="Calibri" w:hAnsi="Arial" w:cs="Arial"/>
          <w:sz w:val="22"/>
          <w:szCs w:val="22"/>
          <w:lang w:eastAsia="x-none"/>
        </w:rPr>
        <w:t xml:space="preserve"> personas matriculadas en el nivel </w:t>
      </w:r>
      <w:r>
        <w:rPr>
          <w:rFonts w:ascii="Arial" w:eastAsia="Calibri" w:hAnsi="Arial" w:cs="Arial"/>
          <w:sz w:val="22"/>
          <w:szCs w:val="22"/>
          <w:lang w:eastAsia="x-none"/>
        </w:rPr>
        <w:t>Secundaria</w:t>
      </w:r>
      <w:r w:rsidRPr="002E2B19">
        <w:rPr>
          <w:rFonts w:ascii="Arial" w:eastAsia="Calibri" w:hAnsi="Arial" w:cs="Arial"/>
          <w:sz w:val="22"/>
          <w:szCs w:val="22"/>
          <w:lang w:eastAsia="x-none"/>
        </w:rPr>
        <w:t xml:space="preserve"> entre los años 2018 y 20</w:t>
      </w:r>
      <w:r>
        <w:rPr>
          <w:rFonts w:ascii="Arial" w:eastAsia="Calibri" w:hAnsi="Arial" w:cs="Arial"/>
          <w:sz w:val="22"/>
          <w:szCs w:val="22"/>
          <w:lang w:eastAsia="x-none"/>
        </w:rPr>
        <w:t xml:space="preserve">19, para luego caer ligeramente en 2020, debido </w:t>
      </w:r>
      <w:r w:rsidRPr="002E2B19">
        <w:rPr>
          <w:rFonts w:ascii="Arial" w:eastAsia="Calibri" w:hAnsi="Arial" w:cs="Arial"/>
          <w:sz w:val="22"/>
          <w:szCs w:val="22"/>
          <w:lang w:eastAsia="x-none"/>
        </w:rPr>
        <w:t xml:space="preserve">al contexto y las restricciones establecidas durante la pandemia de COVID-19. </w:t>
      </w:r>
      <w:r>
        <w:rPr>
          <w:rFonts w:ascii="Arial" w:eastAsia="Calibri" w:hAnsi="Arial" w:cs="Arial"/>
          <w:sz w:val="22"/>
          <w:szCs w:val="22"/>
          <w:lang w:eastAsia="x-none"/>
        </w:rPr>
        <w:t xml:space="preserve">No obstante, desde 2021, </w:t>
      </w:r>
      <w:r w:rsidRPr="002E2B19">
        <w:rPr>
          <w:rFonts w:ascii="Arial" w:eastAsia="Calibri" w:hAnsi="Arial" w:cs="Arial"/>
          <w:sz w:val="22"/>
          <w:szCs w:val="22"/>
          <w:lang w:eastAsia="x-none"/>
        </w:rPr>
        <w:t xml:space="preserve">el indicador </w:t>
      </w:r>
      <w:r>
        <w:rPr>
          <w:rFonts w:ascii="Arial" w:eastAsia="Calibri" w:hAnsi="Arial" w:cs="Arial"/>
          <w:sz w:val="22"/>
          <w:szCs w:val="22"/>
          <w:lang w:eastAsia="x-none"/>
        </w:rPr>
        <w:t>continúa</w:t>
      </w:r>
      <w:r w:rsidRPr="002E2B19">
        <w:rPr>
          <w:rFonts w:ascii="Arial" w:eastAsia="Calibri" w:hAnsi="Arial" w:cs="Arial"/>
          <w:sz w:val="22"/>
          <w:szCs w:val="22"/>
          <w:lang w:eastAsia="x-none"/>
        </w:rPr>
        <w:t xml:space="preserve"> mejora</w:t>
      </w:r>
      <w:r>
        <w:rPr>
          <w:rFonts w:ascii="Arial" w:eastAsia="Calibri" w:hAnsi="Arial" w:cs="Arial"/>
          <w:sz w:val="22"/>
          <w:szCs w:val="22"/>
          <w:lang w:eastAsia="x-none"/>
        </w:rPr>
        <w:t>n</w:t>
      </w:r>
      <w:r w:rsidR="009F4CEF">
        <w:rPr>
          <w:rFonts w:ascii="Arial" w:eastAsia="Calibri" w:hAnsi="Arial" w:cs="Arial"/>
          <w:sz w:val="22"/>
          <w:szCs w:val="22"/>
          <w:lang w:eastAsia="x-none"/>
        </w:rPr>
        <w:t>do, y ascendió a 90.9% en 2023.</w:t>
      </w:r>
      <w:r w:rsidR="00BC42E1" w:rsidRPr="00BC42E1">
        <w:rPr>
          <w:rFonts w:eastAsia="Calibri"/>
          <w:noProof/>
        </w:rPr>
        <w:t xml:space="preserve"> </w:t>
      </w:r>
    </w:p>
    <w:p w14:paraId="59C172F1" w14:textId="56EA4A73" w:rsidR="002834E3" w:rsidRPr="00500280" w:rsidRDefault="002834E3" w:rsidP="00DF5F3D">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Indicador 4: Porcentaje de locales educativos identificados con brecha cerrada</w:t>
      </w:r>
    </w:p>
    <w:p w14:paraId="11B11881" w14:textId="1958FB69" w:rsidR="002834E3" w:rsidRPr="002834E3" w:rsidRDefault="002834E3" w:rsidP="002834E3">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El indicador representa la proporción de locales educativos (LL.EE.) identificados con brecha de infraestructura cerrada. Esto sucede cuando el local educativo ha tenido recientemente una intervención integral de toda su infraestructura.</w:t>
      </w:r>
    </w:p>
    <w:p w14:paraId="0C152101" w14:textId="587EAF36" w:rsidR="002834E3" w:rsidRPr="002834E3" w:rsidRDefault="002834E3" w:rsidP="002834E3">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para el cálculo del porcentaje de locales educativos </w:t>
      </w:r>
      <w:r w:rsidR="00CE5AAD">
        <w:rPr>
          <w:rFonts w:ascii="Arial" w:hAnsi="Arial" w:cs="Arial"/>
          <w:color w:val="000000"/>
          <w:sz w:val="22"/>
          <w:szCs w:val="22"/>
          <w:lang w:eastAsia="es-PE"/>
        </w:rPr>
        <w:t>identificados con brecha cerrada</w:t>
      </w:r>
      <w:r w:rsidRPr="002834E3">
        <w:rPr>
          <w:rFonts w:ascii="Arial" w:hAnsi="Arial" w:cs="Arial"/>
          <w:color w:val="000000"/>
          <w:sz w:val="22"/>
          <w:szCs w:val="22"/>
          <w:lang w:eastAsia="es-PE"/>
        </w:rPr>
        <w:t xml:space="preserve"> </w:t>
      </w:r>
      <w:r w:rsidRPr="002834E3">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PLEBC</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2834E3">
        <w:rPr>
          <w:rFonts w:ascii="Arial" w:hAnsi="Arial" w:cs="Arial"/>
          <w:color w:val="000000"/>
          <w:sz w:val="22"/>
          <w:szCs w:val="22"/>
          <w:lang w:eastAsia="es-PE"/>
        </w:rPr>
        <w:t>  </w:t>
      </w:r>
    </w:p>
    <w:p w14:paraId="219FE022" w14:textId="77777777" w:rsidR="002834E3" w:rsidRPr="002834E3" w:rsidRDefault="00000000" w:rsidP="002834E3">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PLEBC</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CLEBC</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CLEIE</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0D6637BF" w14:textId="77777777" w:rsidR="002834E3" w:rsidRPr="002834E3" w:rsidRDefault="002834E3" w:rsidP="006B3276">
      <w:pPr>
        <w:spacing w:before="120" w:after="120"/>
        <w:ind w:left="357"/>
        <w:rPr>
          <w:rFonts w:ascii="Arial" w:hAnsi="Arial" w:cs="Arial"/>
          <w:color w:val="000000"/>
          <w:sz w:val="22"/>
          <w:szCs w:val="22"/>
          <w:lang w:eastAsia="es-PE"/>
        </w:rPr>
      </w:pPr>
      <w:r w:rsidRPr="002834E3">
        <w:rPr>
          <w:rFonts w:ascii="Arial" w:hAnsi="Arial" w:cs="Arial"/>
          <w:color w:val="000000"/>
          <w:sz w:val="22"/>
          <w:szCs w:val="22"/>
          <w:lang w:eastAsia="es-PE"/>
        </w:rPr>
        <w:t>Donde:</w:t>
      </w:r>
    </w:p>
    <w:p w14:paraId="25754120" w14:textId="77777777" w:rsidR="002834E3" w:rsidRPr="002834E3" w:rsidRDefault="00000000" w:rsidP="006B3276">
      <w:pPr>
        <w:spacing w:before="120" w:after="120"/>
        <w:ind w:left="357"/>
        <w:jc w:val="both"/>
        <w:rPr>
          <w:rFonts w:ascii="Arial" w:hAnsi="Arial" w:cs="Arial"/>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CLEBC</m:t>
            </m:r>
          </m:e>
          <m:sub>
            <m:r>
              <m:rPr>
                <m:sty m:val="bi"/>
              </m:rPr>
              <w:rPr>
                <w:rFonts w:ascii="Cambria Math" w:hAnsi="Cambria Math" w:cs="Arial"/>
                <w:color w:val="000000" w:themeColor="text1"/>
                <w:sz w:val="22"/>
                <w:szCs w:val="22"/>
                <w:lang w:eastAsia="es-PE"/>
              </w:rPr>
              <m:t>t</m:t>
            </m:r>
          </m:sub>
        </m:sSub>
      </m:oMath>
      <w:r w:rsidR="002834E3" w:rsidRPr="002834E3">
        <w:rPr>
          <w:rFonts w:ascii="Arial" w:hAnsi="Arial" w:cs="Arial"/>
          <w:b/>
          <w:bCs/>
          <w:color w:val="000000"/>
          <w:sz w:val="22"/>
          <w:szCs w:val="22"/>
          <w:lang w:eastAsia="es-PE"/>
        </w:rPr>
        <w:t xml:space="preserve">: </w:t>
      </w:r>
      <w:r w:rsidR="002834E3" w:rsidRPr="002834E3">
        <w:rPr>
          <w:rFonts w:ascii="Arial" w:hAnsi="Arial" w:cs="Arial"/>
          <w:color w:val="000000"/>
          <w:sz w:val="22"/>
          <w:szCs w:val="22"/>
          <w:lang w:eastAsia="es-PE"/>
        </w:rPr>
        <w:t>Cantidad de LL.EE. identificados con brecha cerrada en el tiempo t.</w:t>
      </w:r>
    </w:p>
    <w:p w14:paraId="298FC8BF" w14:textId="1E503EF2" w:rsidR="002834E3" w:rsidRPr="002834E3" w:rsidRDefault="00000000" w:rsidP="006B3276">
      <w:pPr>
        <w:spacing w:before="120" w:after="120"/>
        <w:ind w:left="357"/>
        <w:jc w:val="both"/>
        <w:rPr>
          <w:rFonts w:ascii="Arial" w:hAnsi="Arial" w:cs="Arial"/>
          <w:iCs/>
          <w:color w:val="000000"/>
          <w:sz w:val="22"/>
          <w:szCs w:val="22"/>
          <w:lang w:eastAsia="es-PE"/>
        </w:rPr>
      </w:pPr>
      <m:oMath>
        <m:sSub>
          <m:sSubPr>
            <m:ctrlPr>
              <w:rPr>
                <w:rFonts w:ascii="Cambria Math" w:hAnsi="Cambria Math" w:cs="Arial"/>
                <w:b/>
                <w:bCs/>
                <w:i/>
                <w:iCs/>
                <w:color w:val="000000" w:themeColor="text1"/>
                <w:sz w:val="22"/>
                <w:szCs w:val="22"/>
                <w:lang w:eastAsia="es-PE"/>
              </w:rPr>
            </m:ctrlPr>
          </m:sSubPr>
          <m:e>
            <m:r>
              <m:rPr>
                <m:sty m:val="bi"/>
              </m:rPr>
              <w:rPr>
                <w:rFonts w:ascii="Cambria Math" w:hAnsi="Cambria Math" w:cs="Arial"/>
                <w:color w:val="000000" w:themeColor="text1"/>
                <w:sz w:val="22"/>
                <w:szCs w:val="22"/>
                <w:lang w:eastAsia="es-PE"/>
              </w:rPr>
              <m:t>CLEIE</m:t>
            </m:r>
          </m:e>
          <m:sub>
            <m:r>
              <m:rPr>
                <m:sty m:val="bi"/>
              </m:rPr>
              <w:rPr>
                <w:rFonts w:ascii="Cambria Math" w:hAnsi="Cambria Math" w:cs="Arial"/>
                <w:color w:val="000000" w:themeColor="text1"/>
                <w:sz w:val="22"/>
                <w:szCs w:val="22"/>
                <w:lang w:eastAsia="es-PE"/>
              </w:rPr>
              <m:t>t</m:t>
            </m:r>
          </m:sub>
        </m:sSub>
      </m:oMath>
      <w:r w:rsidR="002834E3" w:rsidRPr="002834E3">
        <w:rPr>
          <w:rFonts w:ascii="Arial" w:hAnsi="Arial" w:cs="Arial"/>
          <w:b/>
          <w:bCs/>
          <w:color w:val="000000"/>
          <w:sz w:val="22"/>
          <w:szCs w:val="22"/>
          <w:lang w:eastAsia="es-PE"/>
        </w:rPr>
        <w:t xml:space="preserve">: </w:t>
      </w:r>
      <w:r w:rsidR="002834E3" w:rsidRPr="002834E3">
        <w:rPr>
          <w:rFonts w:ascii="Arial" w:hAnsi="Arial" w:cs="Arial"/>
          <w:color w:val="000000"/>
          <w:sz w:val="22"/>
          <w:szCs w:val="22"/>
          <w:lang w:eastAsia="es-PE"/>
        </w:rPr>
        <w:t>Cantidad de LL.EE. que registran información del estado de la infraestructura de las edificaciones en el tiempo t.</w:t>
      </w:r>
    </w:p>
    <w:p w14:paraId="40C83D03" w14:textId="77777777" w:rsidR="002834E3" w:rsidRPr="002834E3" w:rsidRDefault="002834E3" w:rsidP="006B3276">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2834E3" w:rsidRPr="002834E3" w14:paraId="4CB9BC56" w14:textId="045C5CA2" w:rsidTr="00C76DBC">
        <w:trPr>
          <w:trHeight w:val="283"/>
          <w:jc w:val="center"/>
        </w:trPr>
        <w:tc>
          <w:tcPr>
            <w:tcW w:w="1175" w:type="dxa"/>
            <w:shd w:val="clear" w:color="auto" w:fill="D9D9D9" w:themeFill="background1" w:themeFillShade="D9"/>
            <w:vAlign w:val="center"/>
          </w:tcPr>
          <w:p w14:paraId="5CD97FAB" w14:textId="77777777" w:rsidR="002834E3" w:rsidRPr="002834E3" w:rsidRDefault="002834E3" w:rsidP="000D7757">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1F03AC53"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6AF6A086"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1279339D"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4EBDB61F"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5F00A3EB"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369D5459" w14:textId="77777777" w:rsidR="002834E3" w:rsidRPr="002834E3" w:rsidRDefault="002834E3" w:rsidP="000D7757">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665A7756" w14:textId="3740EBC2" w:rsidR="002834E3" w:rsidRPr="002834E3" w:rsidRDefault="002834E3" w:rsidP="002834E3">
            <w:pPr>
              <w:jc w:val="right"/>
              <w:rPr>
                <w:rFonts w:ascii="Arial" w:hAnsi="Arial" w:cs="Arial"/>
                <w:b/>
                <w:sz w:val="20"/>
                <w:szCs w:val="20"/>
              </w:rPr>
            </w:pPr>
            <w:r>
              <w:rPr>
                <w:rFonts w:ascii="Arial" w:hAnsi="Arial" w:cs="Arial"/>
                <w:b/>
                <w:sz w:val="20"/>
                <w:szCs w:val="20"/>
              </w:rPr>
              <w:t>2023</w:t>
            </w:r>
          </w:p>
        </w:tc>
      </w:tr>
      <w:tr w:rsidR="002834E3" w:rsidRPr="002834E3" w14:paraId="35B40C0F" w14:textId="37A0F8D5" w:rsidTr="00C76DBC">
        <w:trPr>
          <w:trHeight w:val="283"/>
          <w:jc w:val="center"/>
        </w:trPr>
        <w:tc>
          <w:tcPr>
            <w:tcW w:w="1175" w:type="dxa"/>
            <w:shd w:val="clear" w:color="auto" w:fill="D9D9D9" w:themeFill="background1" w:themeFillShade="D9"/>
            <w:vAlign w:val="center"/>
          </w:tcPr>
          <w:p w14:paraId="0C7B1F90" w14:textId="7045362E" w:rsidR="002834E3" w:rsidRPr="002834E3" w:rsidRDefault="002834E3" w:rsidP="000D7757">
            <w:pPr>
              <w:rPr>
                <w:rFonts w:ascii="Arial" w:hAnsi="Arial" w:cs="Arial"/>
                <w:bCs/>
                <w:sz w:val="20"/>
                <w:szCs w:val="20"/>
              </w:rPr>
            </w:pPr>
            <w:r>
              <w:rPr>
                <w:rFonts w:ascii="Arial" w:hAnsi="Arial" w:cs="Arial"/>
                <w:bCs/>
                <w:sz w:val="20"/>
                <w:szCs w:val="20"/>
              </w:rPr>
              <w:t>CLEBC</w:t>
            </w:r>
          </w:p>
        </w:tc>
        <w:tc>
          <w:tcPr>
            <w:tcW w:w="1175" w:type="dxa"/>
            <w:vAlign w:val="center"/>
          </w:tcPr>
          <w:p w14:paraId="6A769580" w14:textId="447B9A91" w:rsidR="002834E3" w:rsidRPr="002834E3" w:rsidRDefault="002834E3" w:rsidP="000D7757">
            <w:pPr>
              <w:jc w:val="right"/>
              <w:rPr>
                <w:rFonts w:ascii="Arial" w:hAnsi="Arial" w:cs="Arial"/>
                <w:bCs/>
                <w:color w:val="000000"/>
                <w:sz w:val="20"/>
                <w:szCs w:val="20"/>
              </w:rPr>
            </w:pPr>
            <w:r>
              <w:rPr>
                <w:rFonts w:ascii="Arial" w:hAnsi="Arial" w:cs="Arial"/>
                <w:bCs/>
                <w:color w:val="000000"/>
                <w:sz w:val="20"/>
                <w:szCs w:val="20"/>
              </w:rPr>
              <w:t>0</w:t>
            </w:r>
          </w:p>
        </w:tc>
        <w:tc>
          <w:tcPr>
            <w:tcW w:w="1175" w:type="dxa"/>
            <w:vAlign w:val="center"/>
          </w:tcPr>
          <w:p w14:paraId="6252468F" w14:textId="01F895C2" w:rsidR="002834E3" w:rsidRPr="002834E3" w:rsidRDefault="002834E3" w:rsidP="000D7757">
            <w:pPr>
              <w:jc w:val="right"/>
              <w:rPr>
                <w:rFonts w:ascii="Arial" w:hAnsi="Arial" w:cs="Arial"/>
                <w:bCs/>
                <w:color w:val="000000"/>
                <w:sz w:val="20"/>
                <w:szCs w:val="20"/>
              </w:rPr>
            </w:pPr>
            <w:r>
              <w:rPr>
                <w:rFonts w:ascii="Arial" w:hAnsi="Arial" w:cs="Arial"/>
                <w:bCs/>
                <w:color w:val="000000"/>
                <w:sz w:val="20"/>
                <w:szCs w:val="20"/>
              </w:rPr>
              <w:t>2,438</w:t>
            </w:r>
          </w:p>
        </w:tc>
        <w:tc>
          <w:tcPr>
            <w:tcW w:w="1176" w:type="dxa"/>
            <w:vAlign w:val="center"/>
          </w:tcPr>
          <w:p w14:paraId="0969CDD8" w14:textId="236A66B5" w:rsidR="002834E3" w:rsidRPr="002834E3" w:rsidRDefault="002834E3" w:rsidP="000D7757">
            <w:pPr>
              <w:jc w:val="right"/>
              <w:rPr>
                <w:rFonts w:ascii="Arial" w:hAnsi="Arial" w:cs="Arial"/>
                <w:bCs/>
                <w:color w:val="000000"/>
                <w:sz w:val="20"/>
                <w:szCs w:val="20"/>
              </w:rPr>
            </w:pPr>
            <w:r>
              <w:rPr>
                <w:rFonts w:ascii="Arial" w:hAnsi="Arial" w:cs="Arial"/>
                <w:bCs/>
                <w:color w:val="000000"/>
                <w:sz w:val="20"/>
                <w:szCs w:val="20"/>
              </w:rPr>
              <w:t>2,654</w:t>
            </w:r>
          </w:p>
        </w:tc>
        <w:tc>
          <w:tcPr>
            <w:tcW w:w="1175" w:type="dxa"/>
            <w:vAlign w:val="center"/>
          </w:tcPr>
          <w:p w14:paraId="3B0A8E8B" w14:textId="7EFE43D7" w:rsidR="002834E3" w:rsidRPr="002834E3" w:rsidRDefault="002834E3" w:rsidP="000D7757">
            <w:pPr>
              <w:jc w:val="right"/>
              <w:rPr>
                <w:rFonts w:ascii="Arial" w:hAnsi="Arial" w:cs="Arial"/>
                <w:bCs/>
                <w:color w:val="000000"/>
                <w:sz w:val="20"/>
                <w:szCs w:val="20"/>
              </w:rPr>
            </w:pPr>
            <w:r>
              <w:rPr>
                <w:rFonts w:ascii="Arial" w:hAnsi="Arial" w:cs="Arial"/>
                <w:bCs/>
                <w:color w:val="000000"/>
                <w:sz w:val="20"/>
                <w:szCs w:val="20"/>
              </w:rPr>
              <w:t>3,154</w:t>
            </w:r>
          </w:p>
        </w:tc>
        <w:tc>
          <w:tcPr>
            <w:tcW w:w="1175" w:type="dxa"/>
            <w:vAlign w:val="center"/>
          </w:tcPr>
          <w:p w14:paraId="1F0B3161" w14:textId="3A65C868" w:rsidR="002834E3" w:rsidRPr="002834E3" w:rsidRDefault="00C76DBC" w:rsidP="000D7757">
            <w:pPr>
              <w:jc w:val="right"/>
              <w:rPr>
                <w:rFonts w:ascii="Arial" w:hAnsi="Arial" w:cs="Arial"/>
                <w:bCs/>
                <w:color w:val="000000"/>
                <w:sz w:val="20"/>
                <w:szCs w:val="20"/>
              </w:rPr>
            </w:pPr>
            <w:r>
              <w:rPr>
                <w:rFonts w:ascii="Arial" w:hAnsi="Arial" w:cs="Arial"/>
                <w:bCs/>
                <w:color w:val="000000"/>
                <w:sz w:val="20"/>
                <w:szCs w:val="20"/>
              </w:rPr>
              <w:t>4,023</w:t>
            </w:r>
          </w:p>
        </w:tc>
        <w:tc>
          <w:tcPr>
            <w:tcW w:w="1175" w:type="dxa"/>
            <w:vAlign w:val="center"/>
          </w:tcPr>
          <w:p w14:paraId="0B7229A3" w14:textId="13469D2C" w:rsidR="002834E3" w:rsidRPr="002834E3" w:rsidRDefault="00C76DBC" w:rsidP="000D7757">
            <w:pPr>
              <w:jc w:val="right"/>
              <w:rPr>
                <w:rFonts w:ascii="Arial" w:hAnsi="Arial" w:cs="Arial"/>
                <w:bCs/>
                <w:color w:val="000000"/>
                <w:sz w:val="20"/>
                <w:szCs w:val="20"/>
              </w:rPr>
            </w:pPr>
            <w:r>
              <w:rPr>
                <w:rFonts w:ascii="Arial" w:hAnsi="Arial" w:cs="Arial"/>
                <w:bCs/>
                <w:color w:val="000000"/>
                <w:sz w:val="20"/>
                <w:szCs w:val="20"/>
              </w:rPr>
              <w:t>4,110</w:t>
            </w:r>
          </w:p>
        </w:tc>
        <w:tc>
          <w:tcPr>
            <w:tcW w:w="1176" w:type="dxa"/>
            <w:vAlign w:val="center"/>
          </w:tcPr>
          <w:p w14:paraId="3576CE02" w14:textId="2F98C9EB" w:rsidR="002834E3" w:rsidRPr="002834E3" w:rsidRDefault="00C76DBC" w:rsidP="002834E3">
            <w:pPr>
              <w:jc w:val="right"/>
              <w:rPr>
                <w:rFonts w:ascii="Arial" w:hAnsi="Arial" w:cs="Arial"/>
                <w:bCs/>
                <w:color w:val="000000"/>
                <w:sz w:val="20"/>
                <w:szCs w:val="20"/>
              </w:rPr>
            </w:pPr>
            <w:r>
              <w:rPr>
                <w:rFonts w:ascii="Arial" w:hAnsi="Arial" w:cs="Arial"/>
                <w:bCs/>
                <w:color w:val="000000"/>
                <w:sz w:val="20"/>
                <w:szCs w:val="20"/>
              </w:rPr>
              <w:t>4,086</w:t>
            </w:r>
          </w:p>
        </w:tc>
      </w:tr>
      <w:tr w:rsidR="002834E3" w:rsidRPr="002834E3" w14:paraId="1970FD8F" w14:textId="29C9F945" w:rsidTr="00C76DBC">
        <w:trPr>
          <w:trHeight w:val="283"/>
          <w:jc w:val="center"/>
        </w:trPr>
        <w:tc>
          <w:tcPr>
            <w:tcW w:w="1175" w:type="dxa"/>
            <w:shd w:val="clear" w:color="auto" w:fill="D9D9D9" w:themeFill="background1" w:themeFillShade="D9"/>
            <w:vAlign w:val="center"/>
          </w:tcPr>
          <w:p w14:paraId="573F7DFB" w14:textId="3BD52A83" w:rsidR="002834E3" w:rsidRPr="002834E3" w:rsidRDefault="002834E3" w:rsidP="000D7757">
            <w:pPr>
              <w:rPr>
                <w:rFonts w:ascii="Arial" w:hAnsi="Arial" w:cs="Arial"/>
                <w:bCs/>
                <w:sz w:val="20"/>
                <w:szCs w:val="20"/>
              </w:rPr>
            </w:pPr>
            <w:r>
              <w:rPr>
                <w:rFonts w:ascii="Arial" w:hAnsi="Arial" w:cs="Arial"/>
                <w:bCs/>
                <w:sz w:val="20"/>
                <w:szCs w:val="20"/>
              </w:rPr>
              <w:t>CLEIE</w:t>
            </w:r>
          </w:p>
        </w:tc>
        <w:tc>
          <w:tcPr>
            <w:tcW w:w="1175" w:type="dxa"/>
            <w:vAlign w:val="center"/>
          </w:tcPr>
          <w:p w14:paraId="39D0DA8E"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40,475</w:t>
            </w:r>
          </w:p>
        </w:tc>
        <w:tc>
          <w:tcPr>
            <w:tcW w:w="1175" w:type="dxa"/>
            <w:vAlign w:val="center"/>
          </w:tcPr>
          <w:p w14:paraId="1C5D414B"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46,243</w:t>
            </w:r>
          </w:p>
        </w:tc>
        <w:tc>
          <w:tcPr>
            <w:tcW w:w="1176" w:type="dxa"/>
            <w:vAlign w:val="center"/>
          </w:tcPr>
          <w:p w14:paraId="409EAD91"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46,971</w:t>
            </w:r>
          </w:p>
        </w:tc>
        <w:tc>
          <w:tcPr>
            <w:tcW w:w="1175" w:type="dxa"/>
            <w:vAlign w:val="center"/>
          </w:tcPr>
          <w:p w14:paraId="22756CEB"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47,190</w:t>
            </w:r>
          </w:p>
        </w:tc>
        <w:tc>
          <w:tcPr>
            <w:tcW w:w="1175" w:type="dxa"/>
            <w:vAlign w:val="center"/>
          </w:tcPr>
          <w:p w14:paraId="0DE033AA"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48,084</w:t>
            </w:r>
          </w:p>
        </w:tc>
        <w:tc>
          <w:tcPr>
            <w:tcW w:w="1175" w:type="dxa"/>
            <w:vAlign w:val="center"/>
          </w:tcPr>
          <w:p w14:paraId="6D2AAE63" w14:textId="77777777" w:rsidR="002834E3" w:rsidRPr="002834E3" w:rsidRDefault="002834E3" w:rsidP="000D7757">
            <w:pPr>
              <w:jc w:val="right"/>
              <w:rPr>
                <w:rFonts w:ascii="Arial" w:hAnsi="Arial" w:cs="Arial"/>
                <w:bCs/>
                <w:color w:val="000000"/>
                <w:sz w:val="20"/>
                <w:szCs w:val="20"/>
              </w:rPr>
            </w:pPr>
            <w:r w:rsidRPr="002834E3">
              <w:rPr>
                <w:rFonts w:ascii="Arial" w:hAnsi="Arial" w:cs="Arial"/>
                <w:bCs/>
                <w:color w:val="000000"/>
                <w:sz w:val="20"/>
                <w:szCs w:val="20"/>
              </w:rPr>
              <w:t>55,068</w:t>
            </w:r>
          </w:p>
        </w:tc>
        <w:tc>
          <w:tcPr>
            <w:tcW w:w="1176" w:type="dxa"/>
            <w:vAlign w:val="center"/>
          </w:tcPr>
          <w:p w14:paraId="446C9E0A" w14:textId="4F77813E" w:rsidR="002834E3" w:rsidRPr="002834E3" w:rsidRDefault="00C76DBC" w:rsidP="002834E3">
            <w:pPr>
              <w:jc w:val="right"/>
              <w:rPr>
                <w:rFonts w:ascii="Arial" w:hAnsi="Arial" w:cs="Arial"/>
                <w:bCs/>
                <w:color w:val="000000"/>
                <w:sz w:val="20"/>
                <w:szCs w:val="20"/>
              </w:rPr>
            </w:pPr>
            <w:r>
              <w:rPr>
                <w:rFonts w:ascii="Arial" w:hAnsi="Arial" w:cs="Arial"/>
                <w:bCs/>
                <w:color w:val="000000"/>
                <w:sz w:val="20"/>
                <w:szCs w:val="20"/>
              </w:rPr>
              <w:t>55,238</w:t>
            </w:r>
          </w:p>
        </w:tc>
      </w:tr>
      <w:tr w:rsidR="00C76DBC" w:rsidRPr="002834E3" w14:paraId="1FE0F2A7" w14:textId="15F7B489" w:rsidTr="00C76DBC">
        <w:trPr>
          <w:trHeight w:val="283"/>
          <w:jc w:val="center"/>
        </w:trPr>
        <w:tc>
          <w:tcPr>
            <w:tcW w:w="1175" w:type="dxa"/>
            <w:shd w:val="clear" w:color="auto" w:fill="D9D9D9" w:themeFill="background1" w:themeFillShade="D9"/>
            <w:vAlign w:val="center"/>
          </w:tcPr>
          <w:p w14:paraId="1EBC1884" w14:textId="3C1CF5E1" w:rsidR="00C76DBC" w:rsidRPr="002834E3" w:rsidRDefault="00C76DBC" w:rsidP="00C76DBC">
            <w:pPr>
              <w:rPr>
                <w:rFonts w:ascii="Arial" w:hAnsi="Arial" w:cs="Arial"/>
                <w:b/>
                <w:sz w:val="20"/>
                <w:szCs w:val="20"/>
              </w:rPr>
            </w:pPr>
            <w:r>
              <w:rPr>
                <w:rFonts w:ascii="Arial" w:hAnsi="Arial" w:cs="Arial"/>
                <w:b/>
                <w:sz w:val="20"/>
                <w:szCs w:val="20"/>
              </w:rPr>
              <w:t>PLEBC</w:t>
            </w:r>
          </w:p>
        </w:tc>
        <w:tc>
          <w:tcPr>
            <w:tcW w:w="1175" w:type="dxa"/>
            <w:shd w:val="clear" w:color="auto" w:fill="D9D9D9" w:themeFill="background1" w:themeFillShade="D9"/>
            <w:vAlign w:val="center"/>
          </w:tcPr>
          <w:p w14:paraId="310530F5" w14:textId="2B1D3D0F"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0.0%</w:t>
            </w:r>
          </w:p>
        </w:tc>
        <w:tc>
          <w:tcPr>
            <w:tcW w:w="1175" w:type="dxa"/>
            <w:shd w:val="clear" w:color="auto" w:fill="D9D9D9" w:themeFill="background1" w:themeFillShade="D9"/>
            <w:vAlign w:val="center"/>
          </w:tcPr>
          <w:p w14:paraId="2F33F8E7" w14:textId="204DA24C"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5.3%</w:t>
            </w:r>
          </w:p>
        </w:tc>
        <w:tc>
          <w:tcPr>
            <w:tcW w:w="1176" w:type="dxa"/>
            <w:shd w:val="clear" w:color="auto" w:fill="D9D9D9" w:themeFill="background1" w:themeFillShade="D9"/>
            <w:vAlign w:val="center"/>
          </w:tcPr>
          <w:p w14:paraId="77E07DD9" w14:textId="163AF774"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5.7%</w:t>
            </w:r>
          </w:p>
        </w:tc>
        <w:tc>
          <w:tcPr>
            <w:tcW w:w="1175" w:type="dxa"/>
            <w:shd w:val="clear" w:color="auto" w:fill="D9D9D9" w:themeFill="background1" w:themeFillShade="D9"/>
            <w:vAlign w:val="center"/>
          </w:tcPr>
          <w:p w14:paraId="7A48D60E" w14:textId="346C3154"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6.7%</w:t>
            </w:r>
          </w:p>
        </w:tc>
        <w:tc>
          <w:tcPr>
            <w:tcW w:w="1175" w:type="dxa"/>
            <w:shd w:val="clear" w:color="auto" w:fill="D9D9D9" w:themeFill="background1" w:themeFillShade="D9"/>
            <w:vAlign w:val="center"/>
          </w:tcPr>
          <w:p w14:paraId="5748CA66" w14:textId="4DF5CD52"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8.4%</w:t>
            </w:r>
          </w:p>
        </w:tc>
        <w:tc>
          <w:tcPr>
            <w:tcW w:w="1175" w:type="dxa"/>
            <w:shd w:val="clear" w:color="auto" w:fill="D9D9D9" w:themeFill="background1" w:themeFillShade="D9"/>
            <w:vAlign w:val="center"/>
          </w:tcPr>
          <w:p w14:paraId="1E8999E0" w14:textId="52CC3BC2"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7.5%</w:t>
            </w:r>
          </w:p>
        </w:tc>
        <w:tc>
          <w:tcPr>
            <w:tcW w:w="1176" w:type="dxa"/>
            <w:shd w:val="clear" w:color="auto" w:fill="D9D9D9" w:themeFill="background1" w:themeFillShade="D9"/>
            <w:vAlign w:val="center"/>
          </w:tcPr>
          <w:p w14:paraId="5AD5A982" w14:textId="001D6B34" w:rsidR="00C76DBC" w:rsidRPr="00C76DBC" w:rsidRDefault="00C76DBC" w:rsidP="00C76DBC">
            <w:pPr>
              <w:jc w:val="right"/>
              <w:rPr>
                <w:rFonts w:ascii="Arial" w:hAnsi="Arial" w:cs="Arial"/>
                <w:b/>
                <w:bCs/>
                <w:color w:val="000000"/>
                <w:sz w:val="20"/>
                <w:szCs w:val="20"/>
              </w:rPr>
            </w:pPr>
            <w:r w:rsidRPr="00C76DBC">
              <w:rPr>
                <w:rFonts w:ascii="Arial" w:hAnsi="Arial" w:cs="Arial"/>
                <w:b/>
                <w:bCs/>
                <w:color w:val="000000"/>
                <w:sz w:val="20"/>
                <w:szCs w:val="20"/>
              </w:rPr>
              <w:t>7.4%</w:t>
            </w:r>
          </w:p>
        </w:tc>
      </w:tr>
    </w:tbl>
    <w:p w14:paraId="13C9C710" w14:textId="3880C881" w:rsidR="002834E3" w:rsidRPr="002834E3" w:rsidRDefault="002834E3" w:rsidP="002834E3">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3EE674D9" wp14:editId="3F98DBB9">
            <wp:extent cx="5067300" cy="2266121"/>
            <wp:effectExtent l="0" t="0" r="0" b="127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894931" w14:textId="1A37AF93" w:rsidR="00C76DBC" w:rsidRPr="00C76DBC" w:rsidRDefault="00C76DBC" w:rsidP="00DF5F3D">
      <w:pPr>
        <w:spacing w:before="120" w:after="240"/>
        <w:ind w:left="360"/>
        <w:jc w:val="both"/>
        <w:rPr>
          <w:rFonts w:ascii="Arial" w:hAnsi="Arial" w:cs="Arial"/>
          <w:sz w:val="22"/>
          <w:szCs w:val="22"/>
        </w:rPr>
      </w:pPr>
      <w:r w:rsidRPr="00536901">
        <w:rPr>
          <w:rFonts w:ascii="Arial" w:hAnsi="Arial" w:cs="Arial"/>
          <w:sz w:val="22"/>
          <w:szCs w:val="22"/>
        </w:rPr>
        <w:t xml:space="preserve">El indicador muestra </w:t>
      </w:r>
      <w:r w:rsidR="006949DA" w:rsidRPr="00536901">
        <w:rPr>
          <w:rFonts w:ascii="Arial" w:hAnsi="Arial" w:cs="Arial"/>
          <w:sz w:val="22"/>
          <w:szCs w:val="22"/>
        </w:rPr>
        <w:t>una mejora</w:t>
      </w:r>
      <w:r w:rsidRPr="00536901">
        <w:rPr>
          <w:rFonts w:ascii="Arial" w:hAnsi="Arial" w:cs="Arial"/>
          <w:sz w:val="22"/>
          <w:szCs w:val="22"/>
        </w:rPr>
        <w:t xml:space="preserve"> en la situación de los LL.EE. </w:t>
      </w:r>
      <w:r w:rsidR="006949DA" w:rsidRPr="00536901">
        <w:rPr>
          <w:rFonts w:ascii="Arial" w:hAnsi="Arial" w:cs="Arial"/>
          <w:sz w:val="22"/>
          <w:szCs w:val="22"/>
        </w:rPr>
        <w:t>identificados con brecha cerrada</w:t>
      </w:r>
      <w:r w:rsidRPr="00536901">
        <w:rPr>
          <w:rFonts w:ascii="Arial" w:hAnsi="Arial" w:cs="Arial"/>
          <w:sz w:val="22"/>
          <w:szCs w:val="22"/>
        </w:rPr>
        <w:t xml:space="preserve"> desde el diagnóstico realizado en el PNIE</w:t>
      </w:r>
      <w:r w:rsidR="00536901" w:rsidRPr="00536901">
        <w:rPr>
          <w:rFonts w:ascii="Arial" w:hAnsi="Arial" w:cs="Arial"/>
          <w:sz w:val="22"/>
          <w:szCs w:val="22"/>
        </w:rPr>
        <w:t>; s</w:t>
      </w:r>
      <w:r w:rsidRPr="00536901">
        <w:rPr>
          <w:rFonts w:ascii="Arial" w:hAnsi="Arial" w:cs="Arial"/>
          <w:sz w:val="22"/>
          <w:szCs w:val="22"/>
        </w:rPr>
        <w:t xml:space="preserve">in </w:t>
      </w:r>
      <w:r w:rsidR="00536901" w:rsidRPr="00536901">
        <w:rPr>
          <w:rFonts w:ascii="Arial" w:hAnsi="Arial" w:cs="Arial"/>
          <w:sz w:val="22"/>
          <w:szCs w:val="22"/>
        </w:rPr>
        <w:t xml:space="preserve">embargo, la mejora alcanzó un pico en 2021. En ese sentido, </w:t>
      </w:r>
      <w:r w:rsidRPr="00536901">
        <w:rPr>
          <w:rFonts w:ascii="Arial" w:hAnsi="Arial" w:cs="Arial"/>
          <w:sz w:val="22"/>
          <w:szCs w:val="22"/>
        </w:rPr>
        <w:t>cabe destacar que en el año 2022 se implementó la Ficha Unificada de Infraestructura Educativa (FUIE) del Censo Educativo como fuente de información principal del estado de la infraestructura educativa</w:t>
      </w:r>
      <w:r w:rsidR="00536901" w:rsidRPr="00536901">
        <w:rPr>
          <w:rFonts w:ascii="Arial" w:hAnsi="Arial" w:cs="Arial"/>
          <w:sz w:val="22"/>
          <w:szCs w:val="22"/>
        </w:rPr>
        <w:t xml:space="preserve"> y, debido </w:t>
      </w:r>
      <w:r w:rsidRPr="00536901">
        <w:rPr>
          <w:rFonts w:ascii="Arial" w:hAnsi="Arial" w:cs="Arial"/>
          <w:sz w:val="22"/>
          <w:szCs w:val="22"/>
        </w:rPr>
        <w:t xml:space="preserve">a esto, sucedió un aumento importante de LL.EE. con información de infraestructura educativa que antes no registraban información. En ese sentido, se infiere que la mayoría de estos LL.EE. </w:t>
      </w:r>
      <w:r w:rsidR="00536901" w:rsidRPr="00536901">
        <w:rPr>
          <w:rFonts w:ascii="Arial" w:hAnsi="Arial" w:cs="Arial"/>
          <w:sz w:val="22"/>
          <w:szCs w:val="22"/>
        </w:rPr>
        <w:t>no han tenido o tienen brecha cerrada</w:t>
      </w:r>
      <w:r w:rsidRPr="00536901">
        <w:rPr>
          <w:rFonts w:ascii="Arial" w:hAnsi="Arial" w:cs="Arial"/>
          <w:sz w:val="22"/>
          <w:szCs w:val="22"/>
        </w:rPr>
        <w:t xml:space="preserve">, por lo que el indicador </w:t>
      </w:r>
      <w:r w:rsidR="00536901" w:rsidRPr="00536901">
        <w:rPr>
          <w:rFonts w:ascii="Arial" w:hAnsi="Arial" w:cs="Arial"/>
          <w:sz w:val="22"/>
          <w:szCs w:val="22"/>
        </w:rPr>
        <w:t xml:space="preserve">disminuyó </w:t>
      </w:r>
      <w:r w:rsidRPr="00536901">
        <w:rPr>
          <w:rFonts w:ascii="Arial" w:hAnsi="Arial" w:cs="Arial"/>
          <w:sz w:val="22"/>
          <w:szCs w:val="22"/>
        </w:rPr>
        <w:t>en 2022</w:t>
      </w:r>
      <w:r w:rsidR="00536901" w:rsidRPr="00536901">
        <w:rPr>
          <w:rFonts w:ascii="Arial" w:hAnsi="Arial" w:cs="Arial"/>
          <w:sz w:val="22"/>
          <w:szCs w:val="22"/>
        </w:rPr>
        <w:t xml:space="preserve"> y se me ha mantenido, más o menos constante en 2023</w:t>
      </w:r>
      <w:r w:rsidRPr="00536901">
        <w:rPr>
          <w:rFonts w:ascii="Arial" w:hAnsi="Arial" w:cs="Arial"/>
          <w:sz w:val="22"/>
          <w:szCs w:val="22"/>
        </w:rPr>
        <w:t>.</w:t>
      </w:r>
      <w:r w:rsidR="00BC42E1" w:rsidRPr="00BC42E1">
        <w:rPr>
          <w:rFonts w:eastAsia="Calibri"/>
          <w:noProof/>
        </w:rPr>
        <w:t xml:space="preserve"> </w:t>
      </w:r>
    </w:p>
    <w:p w14:paraId="78943A5B" w14:textId="5F4C75DA" w:rsidR="002834E3" w:rsidRPr="00500280" w:rsidRDefault="002834E3" w:rsidP="00DF5F3D">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Indicador 5: Porcentaje de alumnos en locales educativos identificados con brecha cerrada</w:t>
      </w:r>
    </w:p>
    <w:p w14:paraId="06A36234" w14:textId="6550CDDB" w:rsidR="00254095" w:rsidRPr="002834E3" w:rsidRDefault="00254095" w:rsidP="0025409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w:t>
      </w:r>
      <w:r w:rsidRPr="00254095">
        <w:rPr>
          <w:rFonts w:ascii="Arial" w:hAnsi="Arial" w:cs="Arial"/>
          <w:color w:val="000000"/>
          <w:sz w:val="22"/>
          <w:szCs w:val="22"/>
          <w:lang w:eastAsia="es-PE"/>
        </w:rPr>
        <w:t>El indicador representa la proporción de alumnos en locales educativos (LL.EE.) identificados con brecha de infraestructura cerrada; lo que sucede cuando el local educativo ha tenido recientemente una intervención integral de toda su infraestructura.</w:t>
      </w:r>
      <w:r w:rsidR="00DC73F5" w:rsidRPr="00DC73F5">
        <w:rPr>
          <w:noProof/>
          <w:color w:val="000000" w:themeColor="text1"/>
          <w:sz w:val="22"/>
          <w:szCs w:val="22"/>
          <w:lang w:eastAsia="es-PE"/>
        </w:rPr>
        <w:t xml:space="preserve"> </w:t>
      </w:r>
    </w:p>
    <w:p w14:paraId="44FB1166" w14:textId="11173558" w:rsidR="00254095" w:rsidRPr="002834E3" w:rsidRDefault="00254095" w:rsidP="0025409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w:t>
      </w:r>
      <w:r w:rsidR="00CE5AAD" w:rsidRPr="00CE5AAD">
        <w:rPr>
          <w:rFonts w:ascii="Arial" w:hAnsi="Arial" w:cs="Arial"/>
          <w:color w:val="000000"/>
          <w:sz w:val="22"/>
          <w:szCs w:val="22"/>
          <w:lang w:eastAsia="es-PE"/>
        </w:rPr>
        <w:t xml:space="preserve">Fórmula para el cálculo del porcentaje de alumnos en locales educativos identificados con brecha cerrada </w:t>
      </w:r>
      <w:r w:rsidRPr="002834E3">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PABC</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2834E3">
        <w:rPr>
          <w:rFonts w:ascii="Arial" w:hAnsi="Arial" w:cs="Arial"/>
          <w:color w:val="000000"/>
          <w:sz w:val="22"/>
          <w:szCs w:val="22"/>
          <w:lang w:eastAsia="es-PE"/>
        </w:rPr>
        <w:t>  </w:t>
      </w:r>
    </w:p>
    <w:p w14:paraId="6ED74BD8" w14:textId="7C8ABEEB" w:rsidR="00254095" w:rsidRPr="002834E3" w:rsidRDefault="00000000" w:rsidP="00254095">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PABC</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CABC</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CAIE</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54859CD9" w14:textId="77777777" w:rsidR="00254095" w:rsidRPr="002834E3" w:rsidRDefault="00254095" w:rsidP="006B3276">
      <w:pPr>
        <w:spacing w:before="120" w:after="120"/>
        <w:ind w:left="357"/>
        <w:rPr>
          <w:rFonts w:ascii="Arial" w:hAnsi="Arial" w:cs="Arial"/>
          <w:color w:val="000000"/>
          <w:sz w:val="22"/>
          <w:szCs w:val="22"/>
          <w:lang w:eastAsia="es-PE"/>
        </w:rPr>
      </w:pPr>
      <w:r w:rsidRPr="002834E3">
        <w:rPr>
          <w:rFonts w:ascii="Arial" w:hAnsi="Arial" w:cs="Arial"/>
          <w:color w:val="000000"/>
          <w:sz w:val="22"/>
          <w:szCs w:val="22"/>
          <w:lang w:eastAsia="es-PE"/>
        </w:rPr>
        <w:t>Donde:</w:t>
      </w:r>
    </w:p>
    <w:p w14:paraId="24DF0295" w14:textId="1666A71B" w:rsidR="00254095" w:rsidRPr="002834E3" w:rsidRDefault="00000000" w:rsidP="006B3276">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CABC</m:t>
            </m:r>
          </m:e>
          <m:sub>
            <m:r>
              <m:rPr>
                <m:sty m:val="bi"/>
              </m:rPr>
              <w:rPr>
                <w:rFonts w:ascii="Cambria Math" w:hAnsi="Cambria Math" w:cs="Arial"/>
                <w:color w:val="000000"/>
                <w:sz w:val="22"/>
                <w:szCs w:val="22"/>
                <w:lang w:eastAsia="es-PE"/>
              </w:rPr>
              <m:t>t</m:t>
            </m:r>
          </m:sub>
        </m:sSub>
      </m:oMath>
      <w:r w:rsidR="00254095" w:rsidRPr="006B3276">
        <w:rPr>
          <w:rFonts w:ascii="Arial" w:hAnsi="Arial" w:cs="Arial"/>
          <w:color w:val="000000"/>
          <w:sz w:val="22"/>
          <w:szCs w:val="22"/>
          <w:lang w:eastAsia="es-PE"/>
        </w:rPr>
        <w:t xml:space="preserve">: </w:t>
      </w:r>
      <w:r w:rsidR="00CE5AAD" w:rsidRPr="00CE5AAD">
        <w:rPr>
          <w:rFonts w:ascii="Arial" w:hAnsi="Arial" w:cs="Arial"/>
          <w:color w:val="000000"/>
          <w:sz w:val="22"/>
          <w:szCs w:val="22"/>
          <w:lang w:eastAsia="es-PE"/>
        </w:rPr>
        <w:t>Cantidad de alumnos en LL.EE. identificados con brecha cerrada en el tiempo</w:t>
      </w:r>
      <w:r w:rsidR="00CE5AAD">
        <w:rPr>
          <w:rFonts w:ascii="Arial" w:hAnsi="Arial" w:cs="Arial"/>
          <w:color w:val="000000"/>
          <w:sz w:val="22"/>
          <w:szCs w:val="22"/>
          <w:lang w:eastAsia="es-PE"/>
        </w:rPr>
        <w:t xml:space="preserve"> t</w:t>
      </w:r>
      <w:r w:rsidR="00254095" w:rsidRPr="002834E3">
        <w:rPr>
          <w:rFonts w:ascii="Arial" w:hAnsi="Arial" w:cs="Arial"/>
          <w:color w:val="000000"/>
          <w:sz w:val="22"/>
          <w:szCs w:val="22"/>
          <w:lang w:eastAsia="es-PE"/>
        </w:rPr>
        <w:t>.</w:t>
      </w:r>
    </w:p>
    <w:p w14:paraId="4622DF56" w14:textId="164A5D6A" w:rsidR="00CE5AAD" w:rsidRPr="00CE5AAD" w:rsidRDefault="00000000" w:rsidP="006B3276">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CAIE</m:t>
            </m:r>
          </m:e>
          <m:sub>
            <m:r>
              <m:rPr>
                <m:sty m:val="bi"/>
              </m:rPr>
              <w:rPr>
                <w:rFonts w:ascii="Cambria Math" w:hAnsi="Cambria Math" w:cs="Arial"/>
                <w:color w:val="000000"/>
                <w:sz w:val="22"/>
                <w:szCs w:val="22"/>
                <w:lang w:eastAsia="es-PE"/>
              </w:rPr>
              <m:t>t</m:t>
            </m:r>
          </m:sub>
        </m:sSub>
      </m:oMath>
      <w:r w:rsidR="00254095" w:rsidRPr="006B3276">
        <w:rPr>
          <w:rFonts w:ascii="Arial" w:hAnsi="Arial" w:cs="Arial"/>
          <w:color w:val="000000"/>
          <w:sz w:val="22"/>
          <w:szCs w:val="22"/>
          <w:lang w:eastAsia="es-PE"/>
        </w:rPr>
        <w:t xml:space="preserve">: </w:t>
      </w:r>
      <w:r w:rsidR="00CE5AAD" w:rsidRPr="00CE5AAD">
        <w:rPr>
          <w:rFonts w:ascii="Arial" w:hAnsi="Arial" w:cs="Arial"/>
          <w:color w:val="000000"/>
          <w:sz w:val="22"/>
          <w:szCs w:val="22"/>
          <w:lang w:eastAsia="es-PE"/>
        </w:rPr>
        <w:t>Cantidad de alumnos en LL.EE. que registran información del estado de la infraestructura de las edificaciones en el tiempo t</w:t>
      </w:r>
      <w:r w:rsidR="00254095" w:rsidRPr="002834E3">
        <w:rPr>
          <w:rFonts w:ascii="Arial" w:hAnsi="Arial" w:cs="Arial"/>
          <w:color w:val="000000"/>
          <w:sz w:val="22"/>
          <w:szCs w:val="22"/>
          <w:lang w:eastAsia="es-PE"/>
        </w:rPr>
        <w:t>.</w:t>
      </w:r>
    </w:p>
    <w:p w14:paraId="40743DBB" w14:textId="77777777" w:rsidR="00254095" w:rsidRPr="006B3276" w:rsidRDefault="00254095" w:rsidP="006B3276">
      <w:pPr>
        <w:pStyle w:val="Prrafodelista"/>
        <w:spacing w:before="240" w:after="240"/>
        <w:ind w:left="357"/>
        <w:contextualSpacing w:val="0"/>
        <w:jc w:val="both"/>
        <w:rPr>
          <w:rFonts w:ascii="Arial" w:hAnsi="Arial" w:cs="Arial"/>
          <w:color w:val="000000"/>
          <w:sz w:val="22"/>
          <w:szCs w:val="22"/>
          <w:u w:val="single"/>
          <w:lang w:eastAsia="es-PE"/>
        </w:rPr>
      </w:pPr>
      <w:r w:rsidRPr="002834E3">
        <w:rPr>
          <w:rFonts w:ascii="Arial" w:hAnsi="Arial" w:cs="Arial"/>
          <w:color w:val="000000"/>
          <w:sz w:val="22"/>
          <w:szCs w:val="22"/>
          <w:u w:val="single"/>
          <w:lang w:eastAsia="es-PE"/>
        </w:rPr>
        <w:t>Resultados:</w:t>
      </w:r>
      <w:r w:rsidRPr="006B3276">
        <w:rPr>
          <w:rFonts w:ascii="Arial" w:hAnsi="Arial" w:cs="Arial"/>
          <w:color w:val="000000"/>
          <w:sz w:val="22"/>
          <w:szCs w:val="22"/>
          <w:u w:val="single"/>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254095" w:rsidRPr="002834E3" w14:paraId="360BE385" w14:textId="77777777" w:rsidTr="006B3276">
        <w:trPr>
          <w:trHeight w:val="283"/>
          <w:jc w:val="center"/>
        </w:trPr>
        <w:tc>
          <w:tcPr>
            <w:tcW w:w="1175" w:type="dxa"/>
            <w:shd w:val="clear" w:color="auto" w:fill="D9D9D9" w:themeFill="background1" w:themeFillShade="D9"/>
            <w:vAlign w:val="center"/>
          </w:tcPr>
          <w:p w14:paraId="4670FB10" w14:textId="77777777" w:rsidR="00254095" w:rsidRPr="002834E3" w:rsidRDefault="00254095" w:rsidP="000D7757">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775C5D44"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2D72EC58"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2CE1C283"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6BEFED8F"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6E797C36"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459F07CC" w14:textId="77777777" w:rsidR="00254095" w:rsidRPr="002834E3" w:rsidRDefault="00254095" w:rsidP="000D7757">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00FAF168" w14:textId="77777777" w:rsidR="00254095" w:rsidRPr="002834E3" w:rsidRDefault="00254095" w:rsidP="000D7757">
            <w:pPr>
              <w:jc w:val="right"/>
              <w:rPr>
                <w:rFonts w:ascii="Arial" w:hAnsi="Arial" w:cs="Arial"/>
                <w:b/>
                <w:sz w:val="20"/>
                <w:szCs w:val="20"/>
              </w:rPr>
            </w:pPr>
            <w:r>
              <w:rPr>
                <w:rFonts w:ascii="Arial" w:hAnsi="Arial" w:cs="Arial"/>
                <w:b/>
                <w:sz w:val="20"/>
                <w:szCs w:val="20"/>
              </w:rPr>
              <w:t>2023</w:t>
            </w:r>
          </w:p>
        </w:tc>
      </w:tr>
      <w:tr w:rsidR="006949DA" w:rsidRPr="002834E3" w14:paraId="1DEAB8D8" w14:textId="77777777" w:rsidTr="006B3276">
        <w:trPr>
          <w:trHeight w:val="283"/>
          <w:jc w:val="center"/>
        </w:trPr>
        <w:tc>
          <w:tcPr>
            <w:tcW w:w="1175" w:type="dxa"/>
            <w:shd w:val="clear" w:color="auto" w:fill="D9D9D9" w:themeFill="background1" w:themeFillShade="D9"/>
            <w:vAlign w:val="center"/>
          </w:tcPr>
          <w:p w14:paraId="01243CC3" w14:textId="22EBCD0B" w:rsidR="006949DA" w:rsidRPr="002834E3" w:rsidRDefault="006949DA" w:rsidP="006949DA">
            <w:pPr>
              <w:rPr>
                <w:rFonts w:ascii="Arial" w:hAnsi="Arial" w:cs="Arial"/>
                <w:bCs/>
                <w:sz w:val="20"/>
                <w:szCs w:val="20"/>
              </w:rPr>
            </w:pPr>
            <w:r>
              <w:rPr>
                <w:rFonts w:ascii="Arial" w:hAnsi="Arial" w:cs="Arial"/>
                <w:bCs/>
                <w:sz w:val="20"/>
                <w:szCs w:val="20"/>
              </w:rPr>
              <w:t>CABC</w:t>
            </w:r>
          </w:p>
        </w:tc>
        <w:tc>
          <w:tcPr>
            <w:tcW w:w="1175" w:type="dxa"/>
            <w:vAlign w:val="center"/>
          </w:tcPr>
          <w:p w14:paraId="663BC2CE" w14:textId="31A84F2F"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0</w:t>
            </w:r>
          </w:p>
        </w:tc>
        <w:tc>
          <w:tcPr>
            <w:tcW w:w="1175" w:type="dxa"/>
            <w:vAlign w:val="center"/>
          </w:tcPr>
          <w:p w14:paraId="1DAD3AFF" w14:textId="20F27FCA"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502,322</w:t>
            </w:r>
          </w:p>
        </w:tc>
        <w:tc>
          <w:tcPr>
            <w:tcW w:w="1176" w:type="dxa"/>
            <w:vAlign w:val="center"/>
          </w:tcPr>
          <w:p w14:paraId="19BD05A2" w14:textId="121D2753"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556,237</w:t>
            </w:r>
          </w:p>
        </w:tc>
        <w:tc>
          <w:tcPr>
            <w:tcW w:w="1175" w:type="dxa"/>
            <w:vAlign w:val="center"/>
          </w:tcPr>
          <w:p w14:paraId="038DC5C9" w14:textId="037A64D0"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733,109</w:t>
            </w:r>
          </w:p>
        </w:tc>
        <w:tc>
          <w:tcPr>
            <w:tcW w:w="1175" w:type="dxa"/>
            <w:vAlign w:val="center"/>
          </w:tcPr>
          <w:p w14:paraId="70E970C1" w14:textId="097A21E2"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926,322</w:t>
            </w:r>
          </w:p>
        </w:tc>
        <w:tc>
          <w:tcPr>
            <w:tcW w:w="1175" w:type="dxa"/>
            <w:vAlign w:val="center"/>
          </w:tcPr>
          <w:p w14:paraId="469799EB" w14:textId="2D7295EC"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800,611</w:t>
            </w:r>
          </w:p>
        </w:tc>
        <w:tc>
          <w:tcPr>
            <w:tcW w:w="1176" w:type="dxa"/>
            <w:vAlign w:val="center"/>
          </w:tcPr>
          <w:p w14:paraId="40F8A550" w14:textId="1FEE48C4"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799,894</w:t>
            </w:r>
          </w:p>
        </w:tc>
      </w:tr>
      <w:tr w:rsidR="006949DA" w:rsidRPr="002834E3" w14:paraId="7C0C8CE8" w14:textId="77777777" w:rsidTr="006B3276">
        <w:trPr>
          <w:trHeight w:val="283"/>
          <w:jc w:val="center"/>
        </w:trPr>
        <w:tc>
          <w:tcPr>
            <w:tcW w:w="1175" w:type="dxa"/>
            <w:shd w:val="clear" w:color="auto" w:fill="D9D9D9" w:themeFill="background1" w:themeFillShade="D9"/>
            <w:vAlign w:val="center"/>
          </w:tcPr>
          <w:p w14:paraId="50C1F495" w14:textId="2488AEFB" w:rsidR="006949DA" w:rsidRPr="002834E3" w:rsidRDefault="006949DA" w:rsidP="006949DA">
            <w:pPr>
              <w:rPr>
                <w:rFonts w:ascii="Arial" w:hAnsi="Arial" w:cs="Arial"/>
                <w:bCs/>
                <w:sz w:val="20"/>
                <w:szCs w:val="20"/>
              </w:rPr>
            </w:pPr>
            <w:r>
              <w:rPr>
                <w:rFonts w:ascii="Arial" w:hAnsi="Arial" w:cs="Arial"/>
                <w:bCs/>
                <w:sz w:val="20"/>
                <w:szCs w:val="20"/>
              </w:rPr>
              <w:t>CAIE</w:t>
            </w:r>
          </w:p>
        </w:tc>
        <w:tc>
          <w:tcPr>
            <w:tcW w:w="1175" w:type="dxa"/>
            <w:vAlign w:val="center"/>
          </w:tcPr>
          <w:p w14:paraId="3BD0E839" w14:textId="136A4C5D"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4,689,972</w:t>
            </w:r>
          </w:p>
        </w:tc>
        <w:tc>
          <w:tcPr>
            <w:tcW w:w="1175" w:type="dxa"/>
            <w:vAlign w:val="center"/>
          </w:tcPr>
          <w:p w14:paraId="5869A25B" w14:textId="7000585C"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5,638,001</w:t>
            </w:r>
          </w:p>
        </w:tc>
        <w:tc>
          <w:tcPr>
            <w:tcW w:w="1176" w:type="dxa"/>
            <w:vAlign w:val="center"/>
          </w:tcPr>
          <w:p w14:paraId="67865A1E" w14:textId="584AB3B0"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5,866,918</w:t>
            </w:r>
          </w:p>
        </w:tc>
        <w:tc>
          <w:tcPr>
            <w:tcW w:w="1175" w:type="dxa"/>
            <w:vAlign w:val="center"/>
          </w:tcPr>
          <w:p w14:paraId="283C21AB" w14:textId="44DC40ED"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6,218,428</w:t>
            </w:r>
          </w:p>
        </w:tc>
        <w:tc>
          <w:tcPr>
            <w:tcW w:w="1175" w:type="dxa"/>
            <w:vAlign w:val="center"/>
          </w:tcPr>
          <w:p w14:paraId="25E45EC3" w14:textId="50B3A3B5"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6,402,737</w:t>
            </w:r>
          </w:p>
        </w:tc>
        <w:tc>
          <w:tcPr>
            <w:tcW w:w="1175" w:type="dxa"/>
            <w:vAlign w:val="center"/>
          </w:tcPr>
          <w:p w14:paraId="451416D0" w14:textId="169C27E7"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6,556,108</w:t>
            </w:r>
          </w:p>
        </w:tc>
        <w:tc>
          <w:tcPr>
            <w:tcW w:w="1176" w:type="dxa"/>
            <w:vAlign w:val="center"/>
          </w:tcPr>
          <w:p w14:paraId="2EBBF757" w14:textId="7FB397E4" w:rsidR="006949DA" w:rsidRPr="002834E3" w:rsidRDefault="006949DA" w:rsidP="006B3276">
            <w:pPr>
              <w:jc w:val="right"/>
              <w:rPr>
                <w:rFonts w:ascii="Arial" w:hAnsi="Arial" w:cs="Arial"/>
                <w:bCs/>
                <w:color w:val="000000"/>
                <w:sz w:val="20"/>
                <w:szCs w:val="20"/>
              </w:rPr>
            </w:pPr>
            <w:r>
              <w:rPr>
                <w:rFonts w:ascii="Arial" w:hAnsi="Arial" w:cs="Arial"/>
                <w:color w:val="000000"/>
                <w:sz w:val="20"/>
                <w:szCs w:val="20"/>
              </w:rPr>
              <w:t>6,522,718</w:t>
            </w:r>
          </w:p>
        </w:tc>
      </w:tr>
      <w:tr w:rsidR="006949DA" w:rsidRPr="002834E3" w14:paraId="6C1EE4FB" w14:textId="77777777" w:rsidTr="006B3276">
        <w:trPr>
          <w:trHeight w:val="283"/>
          <w:jc w:val="center"/>
        </w:trPr>
        <w:tc>
          <w:tcPr>
            <w:tcW w:w="1175" w:type="dxa"/>
            <w:shd w:val="clear" w:color="auto" w:fill="D9D9D9" w:themeFill="background1" w:themeFillShade="D9"/>
            <w:vAlign w:val="center"/>
          </w:tcPr>
          <w:p w14:paraId="0886AB5A" w14:textId="03365EE5" w:rsidR="006949DA" w:rsidRPr="002834E3" w:rsidRDefault="006949DA" w:rsidP="006949DA">
            <w:pPr>
              <w:rPr>
                <w:rFonts w:ascii="Arial" w:hAnsi="Arial" w:cs="Arial"/>
                <w:b/>
                <w:sz w:val="20"/>
                <w:szCs w:val="20"/>
              </w:rPr>
            </w:pPr>
            <w:r>
              <w:rPr>
                <w:rFonts w:ascii="Arial" w:hAnsi="Arial" w:cs="Arial"/>
                <w:b/>
                <w:sz w:val="20"/>
                <w:szCs w:val="20"/>
              </w:rPr>
              <w:t>PABC</w:t>
            </w:r>
          </w:p>
        </w:tc>
        <w:tc>
          <w:tcPr>
            <w:tcW w:w="1175" w:type="dxa"/>
            <w:shd w:val="clear" w:color="auto" w:fill="D9D9D9" w:themeFill="background1" w:themeFillShade="D9"/>
            <w:vAlign w:val="center"/>
          </w:tcPr>
          <w:p w14:paraId="316853F8" w14:textId="7BE4971F"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0.0%</w:t>
            </w:r>
          </w:p>
        </w:tc>
        <w:tc>
          <w:tcPr>
            <w:tcW w:w="1175" w:type="dxa"/>
            <w:shd w:val="clear" w:color="auto" w:fill="D9D9D9" w:themeFill="background1" w:themeFillShade="D9"/>
            <w:vAlign w:val="center"/>
          </w:tcPr>
          <w:p w14:paraId="0A6A1462" w14:textId="3EE4AA78"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8.9%</w:t>
            </w:r>
          </w:p>
        </w:tc>
        <w:tc>
          <w:tcPr>
            <w:tcW w:w="1176" w:type="dxa"/>
            <w:shd w:val="clear" w:color="auto" w:fill="D9D9D9" w:themeFill="background1" w:themeFillShade="D9"/>
            <w:vAlign w:val="center"/>
          </w:tcPr>
          <w:p w14:paraId="229CAB6D" w14:textId="0F458E2B"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9.5%</w:t>
            </w:r>
          </w:p>
        </w:tc>
        <w:tc>
          <w:tcPr>
            <w:tcW w:w="1175" w:type="dxa"/>
            <w:shd w:val="clear" w:color="auto" w:fill="D9D9D9" w:themeFill="background1" w:themeFillShade="D9"/>
            <w:vAlign w:val="center"/>
          </w:tcPr>
          <w:p w14:paraId="6F69346F" w14:textId="114067E8"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11.8%</w:t>
            </w:r>
          </w:p>
        </w:tc>
        <w:tc>
          <w:tcPr>
            <w:tcW w:w="1175" w:type="dxa"/>
            <w:shd w:val="clear" w:color="auto" w:fill="D9D9D9" w:themeFill="background1" w:themeFillShade="D9"/>
            <w:vAlign w:val="center"/>
          </w:tcPr>
          <w:p w14:paraId="320D7D3D" w14:textId="76498E2F"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14.5%</w:t>
            </w:r>
          </w:p>
        </w:tc>
        <w:tc>
          <w:tcPr>
            <w:tcW w:w="1175" w:type="dxa"/>
            <w:shd w:val="clear" w:color="auto" w:fill="D9D9D9" w:themeFill="background1" w:themeFillShade="D9"/>
            <w:vAlign w:val="center"/>
          </w:tcPr>
          <w:p w14:paraId="4A8A4AD3" w14:textId="06A42011"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12.2%</w:t>
            </w:r>
          </w:p>
        </w:tc>
        <w:tc>
          <w:tcPr>
            <w:tcW w:w="1176" w:type="dxa"/>
            <w:shd w:val="clear" w:color="auto" w:fill="D9D9D9" w:themeFill="background1" w:themeFillShade="D9"/>
            <w:vAlign w:val="center"/>
          </w:tcPr>
          <w:p w14:paraId="36656D4D" w14:textId="756FDC5F" w:rsidR="006949DA" w:rsidRPr="006949DA" w:rsidRDefault="006949DA" w:rsidP="006B3276">
            <w:pPr>
              <w:jc w:val="right"/>
              <w:rPr>
                <w:rFonts w:ascii="Arial" w:hAnsi="Arial" w:cs="Arial"/>
                <w:b/>
                <w:bCs/>
                <w:color w:val="000000"/>
                <w:sz w:val="20"/>
                <w:szCs w:val="20"/>
              </w:rPr>
            </w:pPr>
            <w:r w:rsidRPr="006949DA">
              <w:rPr>
                <w:rFonts w:ascii="Arial" w:hAnsi="Arial" w:cs="Arial"/>
                <w:b/>
                <w:bCs/>
                <w:color w:val="000000"/>
                <w:sz w:val="20"/>
                <w:szCs w:val="20"/>
              </w:rPr>
              <w:t>12.3%</w:t>
            </w:r>
          </w:p>
        </w:tc>
      </w:tr>
    </w:tbl>
    <w:p w14:paraId="7843725B" w14:textId="2C11BAE1" w:rsidR="00254095" w:rsidRPr="002834E3" w:rsidRDefault="00254095" w:rsidP="00254095">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2EEF0B42" wp14:editId="3F3B0AB4">
            <wp:extent cx="5067300" cy="2266121"/>
            <wp:effectExtent l="0" t="0" r="0" b="1270"/>
            <wp:docPr id="785334521" name="Chart 785334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FB8BDB" w14:textId="00C9ACE5" w:rsidR="002834E3" w:rsidRDefault="00536901" w:rsidP="00DF5F3D">
      <w:pPr>
        <w:spacing w:before="120" w:after="240"/>
        <w:ind w:left="426"/>
        <w:jc w:val="both"/>
        <w:rPr>
          <w:rFonts w:ascii="Arial" w:hAnsi="Arial" w:cs="Arial"/>
          <w:sz w:val="22"/>
          <w:szCs w:val="22"/>
        </w:rPr>
      </w:pPr>
      <w:r w:rsidRPr="00536901">
        <w:rPr>
          <w:rFonts w:ascii="Arial" w:hAnsi="Arial" w:cs="Arial"/>
          <w:sz w:val="22"/>
          <w:szCs w:val="22"/>
        </w:rPr>
        <w:t>El indicador muestra una mejora en la situación de los</w:t>
      </w:r>
      <w:r>
        <w:rPr>
          <w:rFonts w:ascii="Arial" w:hAnsi="Arial" w:cs="Arial"/>
          <w:sz w:val="22"/>
          <w:szCs w:val="22"/>
        </w:rPr>
        <w:t xml:space="preserve"> alumnos en</w:t>
      </w:r>
      <w:r w:rsidRPr="00536901">
        <w:rPr>
          <w:rFonts w:ascii="Arial" w:hAnsi="Arial" w:cs="Arial"/>
          <w:sz w:val="22"/>
          <w:szCs w:val="22"/>
        </w:rPr>
        <w:t xml:space="preserve"> LL.EE. identificados con brecha cerrada desde el diagnóstico realizado en el PNIE; sin embargo, la mejora </w:t>
      </w:r>
      <w:r>
        <w:rPr>
          <w:rFonts w:ascii="Arial" w:hAnsi="Arial" w:cs="Arial"/>
          <w:sz w:val="22"/>
          <w:szCs w:val="22"/>
        </w:rPr>
        <w:t xml:space="preserve">también </w:t>
      </w:r>
      <w:r w:rsidRPr="00536901">
        <w:rPr>
          <w:rFonts w:ascii="Arial" w:hAnsi="Arial" w:cs="Arial"/>
          <w:sz w:val="22"/>
          <w:szCs w:val="22"/>
        </w:rPr>
        <w:t>alcanzó un pico en 2021</w:t>
      </w:r>
      <w:r>
        <w:rPr>
          <w:rFonts w:ascii="Arial" w:hAnsi="Arial" w:cs="Arial"/>
          <w:sz w:val="22"/>
          <w:szCs w:val="22"/>
        </w:rPr>
        <w:t>, de la misma forma como se observó en el indicador 4</w:t>
      </w:r>
      <w:r w:rsidRPr="00536901">
        <w:rPr>
          <w:rFonts w:ascii="Arial" w:hAnsi="Arial" w:cs="Arial"/>
          <w:sz w:val="22"/>
          <w:szCs w:val="22"/>
        </w:rPr>
        <w:t xml:space="preserve">. </w:t>
      </w:r>
      <w:r>
        <w:rPr>
          <w:rFonts w:ascii="Arial" w:hAnsi="Arial" w:cs="Arial"/>
          <w:sz w:val="22"/>
          <w:szCs w:val="22"/>
        </w:rPr>
        <w:t xml:space="preserve">Esta caída reciente del indicador, en 2022 y 2023, se explica de la misma forma, y se </w:t>
      </w:r>
      <w:r w:rsidRPr="00536901">
        <w:rPr>
          <w:rFonts w:ascii="Arial" w:hAnsi="Arial" w:cs="Arial"/>
          <w:sz w:val="22"/>
          <w:szCs w:val="22"/>
        </w:rPr>
        <w:t xml:space="preserve">infiere que la mayoría de </w:t>
      </w:r>
      <w:r>
        <w:rPr>
          <w:rFonts w:ascii="Arial" w:hAnsi="Arial" w:cs="Arial"/>
          <w:sz w:val="22"/>
          <w:szCs w:val="22"/>
        </w:rPr>
        <w:t>los</w:t>
      </w:r>
      <w:r w:rsidRPr="00536901">
        <w:rPr>
          <w:rFonts w:ascii="Arial" w:hAnsi="Arial" w:cs="Arial"/>
          <w:sz w:val="22"/>
          <w:szCs w:val="22"/>
        </w:rPr>
        <w:t xml:space="preserve"> LL.EE. </w:t>
      </w:r>
      <w:r>
        <w:rPr>
          <w:rFonts w:ascii="Arial" w:hAnsi="Arial" w:cs="Arial"/>
          <w:sz w:val="22"/>
          <w:szCs w:val="22"/>
        </w:rPr>
        <w:t xml:space="preserve">que obtuvieron información en estos años y no tenían antes, </w:t>
      </w:r>
      <w:r w:rsidRPr="00536901">
        <w:rPr>
          <w:rFonts w:ascii="Arial" w:hAnsi="Arial" w:cs="Arial"/>
          <w:sz w:val="22"/>
          <w:szCs w:val="22"/>
        </w:rPr>
        <w:t>no han tenido o tienen brecha cerrada</w:t>
      </w:r>
      <w:r>
        <w:rPr>
          <w:rFonts w:ascii="Arial" w:hAnsi="Arial" w:cs="Arial"/>
          <w:sz w:val="22"/>
          <w:szCs w:val="22"/>
        </w:rPr>
        <w:t>. Cabe destacar que la magnitud del efecto de los LL.EE. con brecha cerrada es mayor a nivel de alumnos que a nivel de LL.EE. (en 2023, 12.3% en alumnos y 7.4% en LL.EE.); por lo que se infiere que los LL.EE. identificados con brecha cerrada tienen más matrícula que el local educativo promedio.</w:t>
      </w:r>
      <w:r w:rsidR="00BC42E1" w:rsidRPr="00BC42E1">
        <w:rPr>
          <w:rFonts w:cs="Arial"/>
          <w:noProof/>
          <w:sz w:val="22"/>
          <w:szCs w:val="22"/>
        </w:rPr>
        <w:t xml:space="preserve"> </w:t>
      </w:r>
    </w:p>
    <w:p w14:paraId="50526272" w14:textId="135209A2" w:rsidR="009F4CEF" w:rsidRPr="00500280" w:rsidRDefault="009F4CEF" w:rsidP="009F4CEF">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6</w:t>
      </w:r>
      <w:r w:rsidRPr="00500280">
        <w:rPr>
          <w:rFonts w:ascii="Arial" w:hAnsi="Arial" w:cs="Arial"/>
          <w:b/>
          <w:bCs/>
          <w:sz w:val="22"/>
          <w:szCs w:val="22"/>
        </w:rPr>
        <w:t xml:space="preserve">: </w:t>
      </w:r>
      <w:r w:rsidRPr="009F4CEF">
        <w:rPr>
          <w:rFonts w:ascii="Arial" w:hAnsi="Arial" w:cs="Arial"/>
          <w:b/>
          <w:bCs/>
          <w:sz w:val="22"/>
          <w:szCs w:val="22"/>
        </w:rPr>
        <w:t>Porcentaje de locales educativos que tienen información adecuada y actualizada en la plataforma de DILE</w:t>
      </w:r>
    </w:p>
    <w:p w14:paraId="0397812A" w14:textId="5B848D21" w:rsidR="009F4CEF" w:rsidRPr="002834E3" w:rsidRDefault="009F4CEF" w:rsidP="009F4CEF">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w:t>
      </w:r>
      <w:r w:rsidRPr="00254095">
        <w:rPr>
          <w:rFonts w:ascii="Arial" w:hAnsi="Arial" w:cs="Arial"/>
          <w:color w:val="000000"/>
          <w:sz w:val="22"/>
          <w:szCs w:val="22"/>
          <w:lang w:eastAsia="es-PE"/>
        </w:rPr>
        <w:t>El indicador</w:t>
      </w:r>
      <w:r>
        <w:rPr>
          <w:rFonts w:ascii="Arial" w:hAnsi="Arial" w:cs="Arial"/>
          <w:color w:val="000000"/>
          <w:sz w:val="22"/>
          <w:szCs w:val="22"/>
          <w:lang w:eastAsia="es-PE"/>
        </w:rPr>
        <w:t xml:space="preserve"> </w:t>
      </w:r>
      <w:r w:rsidRPr="009F4CEF">
        <w:rPr>
          <w:rFonts w:ascii="Arial" w:hAnsi="Arial" w:cs="Arial"/>
          <w:color w:val="000000"/>
          <w:sz w:val="22"/>
          <w:szCs w:val="22"/>
          <w:lang w:eastAsia="es-PE"/>
        </w:rPr>
        <w:t>representa la proporción de locales educativos (LL.EE.) que tienen información adecuada y actualizada en la plataforma de Diagnóstico de Intervención del Local Educativo (DILE), administrada por la Dirección de Planificación de Inversiones (DIPLAN) del MINEDU.</w:t>
      </w:r>
      <w:r w:rsidRPr="00DC73F5">
        <w:rPr>
          <w:noProof/>
          <w:color w:val="000000" w:themeColor="text1"/>
          <w:sz w:val="22"/>
          <w:szCs w:val="22"/>
          <w:lang w:eastAsia="es-PE"/>
        </w:rPr>
        <w:t xml:space="preserve"> </w:t>
      </w:r>
    </w:p>
    <w:p w14:paraId="4C10394C" w14:textId="696A562F" w:rsidR="009F4CEF" w:rsidRPr="009F4CEF" w:rsidRDefault="009F4CEF" w:rsidP="009F4CEF">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w:t>
      </w:r>
      <w:r w:rsidRPr="009F4CEF">
        <w:rPr>
          <w:rFonts w:ascii="Arial" w:hAnsi="Arial" w:cs="Arial"/>
          <w:color w:val="000000"/>
          <w:sz w:val="22"/>
          <w:szCs w:val="22"/>
          <w:lang w:eastAsia="es-PE"/>
        </w:rPr>
        <w:t xml:space="preserve">Fórmula para el cálculo del porcentaje de locales educativos que tienen información adecuada y actualizada en la plataforma de Diagnóstico de Intervención del Local Educativo - DILE </w:t>
      </w:r>
      <w:r w:rsidRPr="009F4CEF">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PLEIAD</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9F4CEF">
        <w:rPr>
          <w:rFonts w:ascii="Arial" w:hAnsi="Arial" w:cs="Arial"/>
          <w:color w:val="000000"/>
          <w:sz w:val="22"/>
          <w:szCs w:val="22"/>
          <w:lang w:eastAsia="es-PE"/>
        </w:rPr>
        <w:t>  </w:t>
      </w:r>
    </w:p>
    <w:p w14:paraId="2572FFF0" w14:textId="77777777" w:rsidR="009F4CEF" w:rsidRPr="009F4CEF" w:rsidRDefault="00000000" w:rsidP="009F4CEF">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PLEIAD</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CLEIAD</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47D1602C" w14:textId="77777777" w:rsidR="009F4CEF" w:rsidRPr="009F4CEF" w:rsidRDefault="009F4CEF" w:rsidP="009F4CEF">
      <w:pPr>
        <w:spacing w:before="120" w:after="120"/>
        <w:ind w:left="357"/>
        <w:rPr>
          <w:rFonts w:ascii="Arial" w:hAnsi="Arial" w:cs="Arial"/>
          <w:color w:val="000000"/>
          <w:sz w:val="22"/>
          <w:szCs w:val="22"/>
          <w:lang w:eastAsia="es-PE"/>
        </w:rPr>
      </w:pPr>
      <w:r w:rsidRPr="009F4CEF">
        <w:rPr>
          <w:rFonts w:ascii="Arial" w:hAnsi="Arial" w:cs="Arial"/>
          <w:color w:val="000000"/>
          <w:sz w:val="22"/>
          <w:szCs w:val="22"/>
          <w:lang w:eastAsia="es-PE"/>
        </w:rPr>
        <w:t>Donde:</w:t>
      </w:r>
    </w:p>
    <w:p w14:paraId="4663447C" w14:textId="77777777" w:rsidR="009F4CEF" w:rsidRPr="009F4CEF" w:rsidRDefault="00000000" w:rsidP="009F4CEF">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CLEIAD</m:t>
            </m:r>
          </m:e>
          <m:sub>
            <m:r>
              <m:rPr>
                <m:sty m:val="bi"/>
              </m:rPr>
              <w:rPr>
                <w:rFonts w:ascii="Cambria Math" w:hAnsi="Cambria Math" w:cs="Arial"/>
                <w:color w:val="000000"/>
                <w:sz w:val="22"/>
                <w:szCs w:val="22"/>
                <w:lang w:eastAsia="es-PE"/>
              </w:rPr>
              <m:t>t</m:t>
            </m:r>
          </m:sub>
        </m:sSub>
      </m:oMath>
      <w:r w:rsidR="009F4CEF" w:rsidRPr="009F4CEF">
        <w:rPr>
          <w:rFonts w:ascii="Arial" w:hAnsi="Arial" w:cs="Arial"/>
          <w:color w:val="000000"/>
          <w:sz w:val="22"/>
          <w:szCs w:val="22"/>
          <w:lang w:eastAsia="es-PE"/>
        </w:rPr>
        <w:t>: Cantidad de LL.EE. que tienen información actualizada y adecuada en la plataforma del Diagnóstico de Intervención del Local Educativo (DILE) en el tiempo t.</w:t>
      </w:r>
    </w:p>
    <w:p w14:paraId="76DE7C45" w14:textId="69473458" w:rsidR="009F4CEF" w:rsidRDefault="00000000" w:rsidP="009F4CEF">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m:t>
            </m:r>
          </m:e>
          <m:sub>
            <m:r>
              <m:rPr>
                <m:sty m:val="bi"/>
              </m:rPr>
              <w:rPr>
                <w:rFonts w:ascii="Cambria Math" w:hAnsi="Cambria Math" w:cs="Arial"/>
                <w:color w:val="000000"/>
                <w:sz w:val="22"/>
                <w:szCs w:val="22"/>
                <w:lang w:eastAsia="es-PE"/>
              </w:rPr>
              <m:t>t</m:t>
            </m:r>
          </m:sub>
        </m:sSub>
      </m:oMath>
      <w:r w:rsidR="009F4CEF" w:rsidRPr="009F4CEF">
        <w:rPr>
          <w:rFonts w:ascii="Arial" w:hAnsi="Arial" w:cs="Arial"/>
          <w:color w:val="000000"/>
          <w:sz w:val="22"/>
          <w:szCs w:val="22"/>
          <w:lang w:eastAsia="es-PE"/>
        </w:rPr>
        <w:t>: Cantidad de LL.EE. identificados en el tiempo t.</w:t>
      </w:r>
    </w:p>
    <w:p w14:paraId="3D9A4122" w14:textId="082A52C7" w:rsidR="009F4CEF" w:rsidRPr="006B3276" w:rsidRDefault="009F4CEF" w:rsidP="009F4CEF">
      <w:pPr>
        <w:pStyle w:val="Prrafodelista"/>
        <w:spacing w:before="240" w:after="240"/>
        <w:ind w:left="357"/>
        <w:contextualSpacing w:val="0"/>
        <w:jc w:val="both"/>
        <w:rPr>
          <w:rFonts w:ascii="Arial" w:hAnsi="Arial" w:cs="Arial"/>
          <w:color w:val="000000"/>
          <w:sz w:val="22"/>
          <w:szCs w:val="22"/>
          <w:u w:val="single"/>
          <w:lang w:eastAsia="es-PE"/>
        </w:rPr>
      </w:pPr>
      <w:r w:rsidRPr="002834E3">
        <w:rPr>
          <w:rFonts w:ascii="Arial" w:hAnsi="Arial" w:cs="Arial"/>
          <w:color w:val="000000"/>
          <w:sz w:val="22"/>
          <w:szCs w:val="22"/>
          <w:u w:val="single"/>
          <w:lang w:eastAsia="es-PE"/>
        </w:rPr>
        <w:t>Resultados:</w:t>
      </w:r>
      <w:r w:rsidRPr="006B3276">
        <w:rPr>
          <w:rFonts w:ascii="Arial" w:hAnsi="Arial" w:cs="Arial"/>
          <w:color w:val="000000"/>
          <w:sz w:val="22"/>
          <w:szCs w:val="22"/>
          <w:u w:val="single"/>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9F4CEF" w:rsidRPr="002834E3" w14:paraId="6A34CDD9" w14:textId="77777777" w:rsidTr="00D24241">
        <w:trPr>
          <w:trHeight w:val="283"/>
          <w:jc w:val="center"/>
        </w:trPr>
        <w:tc>
          <w:tcPr>
            <w:tcW w:w="1175" w:type="dxa"/>
            <w:shd w:val="clear" w:color="auto" w:fill="D9D9D9" w:themeFill="background1" w:themeFillShade="D9"/>
            <w:vAlign w:val="center"/>
          </w:tcPr>
          <w:p w14:paraId="61C1952F" w14:textId="77777777" w:rsidR="009F4CEF" w:rsidRPr="002834E3" w:rsidRDefault="009F4CEF"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5A851220" w14:textId="78971006" w:rsidR="009F4CEF" w:rsidRPr="002834E3" w:rsidRDefault="009F4CEF"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w:t>
            </w:r>
          </w:p>
        </w:tc>
        <w:tc>
          <w:tcPr>
            <w:tcW w:w="1175" w:type="dxa"/>
            <w:shd w:val="clear" w:color="auto" w:fill="D9D9D9" w:themeFill="background1" w:themeFillShade="D9"/>
            <w:vAlign w:val="center"/>
          </w:tcPr>
          <w:p w14:paraId="3E153E9A" w14:textId="564EAAFE" w:rsidR="009F4CEF" w:rsidRPr="002834E3" w:rsidRDefault="009F4CEF" w:rsidP="00D24241">
            <w:pPr>
              <w:jc w:val="right"/>
              <w:rPr>
                <w:rFonts w:ascii="Arial" w:hAnsi="Arial" w:cs="Arial"/>
                <w:b/>
                <w:sz w:val="20"/>
                <w:szCs w:val="20"/>
              </w:rPr>
            </w:pPr>
            <w:r w:rsidRPr="002834E3">
              <w:rPr>
                <w:rFonts w:ascii="Arial" w:hAnsi="Arial" w:cs="Arial"/>
                <w:b/>
                <w:sz w:val="20"/>
                <w:szCs w:val="20"/>
              </w:rPr>
              <w:t>2018</w:t>
            </w:r>
            <w:r>
              <w:rPr>
                <w:rFonts w:ascii="Arial" w:hAnsi="Arial" w:cs="Arial"/>
                <w:b/>
                <w:sz w:val="20"/>
                <w:szCs w:val="20"/>
              </w:rPr>
              <w:t>*</w:t>
            </w:r>
          </w:p>
        </w:tc>
        <w:tc>
          <w:tcPr>
            <w:tcW w:w="1176" w:type="dxa"/>
            <w:shd w:val="clear" w:color="auto" w:fill="D9D9D9" w:themeFill="background1" w:themeFillShade="D9"/>
            <w:vAlign w:val="center"/>
          </w:tcPr>
          <w:p w14:paraId="500F5FC7" w14:textId="2302B302" w:rsidR="009F4CEF" w:rsidRPr="002834E3" w:rsidRDefault="009F4CEF" w:rsidP="00D24241">
            <w:pPr>
              <w:jc w:val="right"/>
              <w:rPr>
                <w:rFonts w:ascii="Arial" w:hAnsi="Arial" w:cs="Arial"/>
                <w:b/>
                <w:sz w:val="20"/>
                <w:szCs w:val="20"/>
              </w:rPr>
            </w:pPr>
            <w:r w:rsidRPr="002834E3">
              <w:rPr>
                <w:rFonts w:ascii="Arial" w:hAnsi="Arial" w:cs="Arial"/>
                <w:b/>
                <w:sz w:val="20"/>
                <w:szCs w:val="20"/>
              </w:rPr>
              <w:t>2019</w:t>
            </w:r>
            <w:r>
              <w:rPr>
                <w:rFonts w:ascii="Arial" w:hAnsi="Arial" w:cs="Arial"/>
                <w:b/>
                <w:sz w:val="20"/>
                <w:szCs w:val="20"/>
              </w:rPr>
              <w:t>*</w:t>
            </w:r>
          </w:p>
        </w:tc>
        <w:tc>
          <w:tcPr>
            <w:tcW w:w="1175" w:type="dxa"/>
            <w:shd w:val="clear" w:color="auto" w:fill="D9D9D9" w:themeFill="background1" w:themeFillShade="D9"/>
            <w:vAlign w:val="center"/>
          </w:tcPr>
          <w:p w14:paraId="78DA3A38" w14:textId="399A1A4F" w:rsidR="009F4CEF" w:rsidRPr="002834E3" w:rsidRDefault="009F4CEF" w:rsidP="00D24241">
            <w:pPr>
              <w:jc w:val="right"/>
              <w:rPr>
                <w:rFonts w:ascii="Arial" w:hAnsi="Arial" w:cs="Arial"/>
                <w:b/>
                <w:sz w:val="20"/>
                <w:szCs w:val="20"/>
              </w:rPr>
            </w:pPr>
            <w:r w:rsidRPr="002834E3">
              <w:rPr>
                <w:rFonts w:ascii="Arial" w:hAnsi="Arial" w:cs="Arial"/>
                <w:b/>
                <w:sz w:val="20"/>
                <w:szCs w:val="20"/>
              </w:rPr>
              <w:t>2020</w:t>
            </w:r>
            <w:r>
              <w:rPr>
                <w:rFonts w:ascii="Arial" w:hAnsi="Arial" w:cs="Arial"/>
                <w:b/>
                <w:sz w:val="20"/>
                <w:szCs w:val="20"/>
              </w:rPr>
              <w:t>*</w:t>
            </w:r>
          </w:p>
        </w:tc>
        <w:tc>
          <w:tcPr>
            <w:tcW w:w="1175" w:type="dxa"/>
            <w:shd w:val="clear" w:color="auto" w:fill="D9D9D9" w:themeFill="background1" w:themeFillShade="D9"/>
            <w:vAlign w:val="center"/>
          </w:tcPr>
          <w:p w14:paraId="66F869E2" w14:textId="77777777" w:rsidR="009F4CEF" w:rsidRPr="002834E3" w:rsidRDefault="009F4CEF"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6302E089" w14:textId="77777777" w:rsidR="009F4CEF" w:rsidRPr="002834E3" w:rsidRDefault="009F4CEF"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006CD505" w14:textId="77777777" w:rsidR="009F4CEF" w:rsidRPr="002834E3" w:rsidRDefault="009F4CEF" w:rsidP="00D24241">
            <w:pPr>
              <w:jc w:val="right"/>
              <w:rPr>
                <w:rFonts w:ascii="Arial" w:hAnsi="Arial" w:cs="Arial"/>
                <w:b/>
                <w:sz w:val="20"/>
                <w:szCs w:val="20"/>
              </w:rPr>
            </w:pPr>
            <w:r>
              <w:rPr>
                <w:rFonts w:ascii="Arial" w:hAnsi="Arial" w:cs="Arial"/>
                <w:b/>
                <w:sz w:val="20"/>
                <w:szCs w:val="20"/>
              </w:rPr>
              <w:t>2023</w:t>
            </w:r>
          </w:p>
        </w:tc>
      </w:tr>
      <w:tr w:rsidR="009F4CEF" w:rsidRPr="002834E3" w14:paraId="3489E7BE" w14:textId="77777777" w:rsidTr="009F4CEF">
        <w:trPr>
          <w:trHeight w:val="283"/>
          <w:jc w:val="center"/>
        </w:trPr>
        <w:tc>
          <w:tcPr>
            <w:tcW w:w="1175" w:type="dxa"/>
            <w:shd w:val="clear" w:color="auto" w:fill="D9D9D9" w:themeFill="background1" w:themeFillShade="D9"/>
            <w:vAlign w:val="center"/>
          </w:tcPr>
          <w:p w14:paraId="06C9DE0C" w14:textId="4956A248" w:rsidR="009F4CEF" w:rsidRPr="002834E3" w:rsidRDefault="009F4CEF" w:rsidP="009F4CEF">
            <w:pPr>
              <w:rPr>
                <w:rFonts w:ascii="Arial" w:hAnsi="Arial" w:cs="Arial"/>
                <w:bCs/>
                <w:sz w:val="20"/>
                <w:szCs w:val="20"/>
              </w:rPr>
            </w:pPr>
            <w:r w:rsidRPr="009F4CEF">
              <w:rPr>
                <w:rFonts w:ascii="Arial" w:hAnsi="Arial" w:cs="Arial"/>
                <w:bCs/>
                <w:sz w:val="20"/>
                <w:szCs w:val="20"/>
              </w:rPr>
              <w:t>CLEIAD</w:t>
            </w:r>
          </w:p>
        </w:tc>
        <w:tc>
          <w:tcPr>
            <w:tcW w:w="1175" w:type="dxa"/>
            <w:vAlign w:val="center"/>
          </w:tcPr>
          <w:p w14:paraId="095813A2" w14:textId="77FB11BB"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12F5D3D8" w14:textId="4BBBF7CB"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7BCCBC76" w14:textId="6B318A5A"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78670781" w14:textId="1206D172"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2397DDD2" w14:textId="55CC5E67"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33,690</w:t>
            </w:r>
          </w:p>
        </w:tc>
        <w:tc>
          <w:tcPr>
            <w:tcW w:w="1175" w:type="dxa"/>
            <w:vAlign w:val="center"/>
          </w:tcPr>
          <w:p w14:paraId="142581CE" w14:textId="0C089ADF"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35,493</w:t>
            </w:r>
          </w:p>
        </w:tc>
        <w:tc>
          <w:tcPr>
            <w:tcW w:w="1176" w:type="dxa"/>
            <w:vAlign w:val="center"/>
          </w:tcPr>
          <w:p w14:paraId="7DF17E5E" w14:textId="1F81AC01"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46,373</w:t>
            </w:r>
          </w:p>
        </w:tc>
      </w:tr>
      <w:tr w:rsidR="009F4CEF" w:rsidRPr="002834E3" w14:paraId="4EA16223" w14:textId="77777777" w:rsidTr="009F4CEF">
        <w:trPr>
          <w:trHeight w:val="283"/>
          <w:jc w:val="center"/>
        </w:trPr>
        <w:tc>
          <w:tcPr>
            <w:tcW w:w="1175" w:type="dxa"/>
            <w:shd w:val="clear" w:color="auto" w:fill="D9D9D9" w:themeFill="background1" w:themeFillShade="D9"/>
            <w:vAlign w:val="center"/>
          </w:tcPr>
          <w:p w14:paraId="298C26C9" w14:textId="2954E582" w:rsidR="009F4CEF" w:rsidRPr="002834E3" w:rsidRDefault="009F4CEF" w:rsidP="009F4CEF">
            <w:pPr>
              <w:rPr>
                <w:rFonts w:ascii="Arial" w:hAnsi="Arial" w:cs="Arial"/>
                <w:bCs/>
                <w:sz w:val="20"/>
                <w:szCs w:val="20"/>
              </w:rPr>
            </w:pPr>
            <w:r>
              <w:rPr>
                <w:rFonts w:ascii="Arial" w:hAnsi="Arial" w:cs="Arial"/>
                <w:bCs/>
                <w:sz w:val="20"/>
                <w:szCs w:val="20"/>
              </w:rPr>
              <w:t>CLEI</w:t>
            </w:r>
          </w:p>
        </w:tc>
        <w:tc>
          <w:tcPr>
            <w:tcW w:w="1175" w:type="dxa"/>
            <w:vAlign w:val="center"/>
          </w:tcPr>
          <w:p w14:paraId="00B8C0CB" w14:textId="0262BA75"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4AC8E212" w14:textId="7A10D001"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17959A78" w14:textId="4F9C1519"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6153A8EF" w14:textId="5266FB48" w:rsidR="009F4CEF" w:rsidRPr="002834E3" w:rsidRDefault="009F4CEF" w:rsidP="009F4CEF">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6184D3A1" w14:textId="058DDFAC"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55,137</w:t>
            </w:r>
          </w:p>
        </w:tc>
        <w:tc>
          <w:tcPr>
            <w:tcW w:w="1175" w:type="dxa"/>
            <w:vAlign w:val="center"/>
          </w:tcPr>
          <w:p w14:paraId="3FB7BC87" w14:textId="29F1F1FD"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55,263</w:t>
            </w:r>
          </w:p>
        </w:tc>
        <w:tc>
          <w:tcPr>
            <w:tcW w:w="1176" w:type="dxa"/>
            <w:vAlign w:val="center"/>
          </w:tcPr>
          <w:p w14:paraId="06C8563F" w14:textId="28ADF32B" w:rsidR="009F4CEF" w:rsidRPr="002834E3" w:rsidRDefault="009F4CEF" w:rsidP="009F4CEF">
            <w:pPr>
              <w:jc w:val="right"/>
              <w:rPr>
                <w:rFonts w:ascii="Arial" w:hAnsi="Arial" w:cs="Arial"/>
                <w:bCs/>
                <w:color w:val="000000"/>
                <w:sz w:val="20"/>
                <w:szCs w:val="20"/>
              </w:rPr>
            </w:pPr>
            <w:r>
              <w:rPr>
                <w:rFonts w:ascii="Arial" w:hAnsi="Arial" w:cs="Arial"/>
                <w:color w:val="000000"/>
                <w:sz w:val="20"/>
                <w:szCs w:val="20"/>
              </w:rPr>
              <w:t>55,327</w:t>
            </w:r>
          </w:p>
        </w:tc>
      </w:tr>
      <w:tr w:rsidR="009F4CEF" w:rsidRPr="002834E3" w14:paraId="2E7E2EA9" w14:textId="77777777" w:rsidTr="009F4CEF">
        <w:trPr>
          <w:trHeight w:val="283"/>
          <w:jc w:val="center"/>
        </w:trPr>
        <w:tc>
          <w:tcPr>
            <w:tcW w:w="1175" w:type="dxa"/>
            <w:tcBorders>
              <w:bottom w:val="single" w:sz="4" w:space="0" w:color="auto"/>
            </w:tcBorders>
            <w:shd w:val="clear" w:color="auto" w:fill="D9D9D9" w:themeFill="background1" w:themeFillShade="D9"/>
            <w:vAlign w:val="center"/>
          </w:tcPr>
          <w:p w14:paraId="203EBBD9" w14:textId="668C2F1F" w:rsidR="009F4CEF" w:rsidRPr="002834E3" w:rsidRDefault="009F4CEF" w:rsidP="009F4CEF">
            <w:pPr>
              <w:rPr>
                <w:rFonts w:ascii="Arial" w:hAnsi="Arial" w:cs="Arial"/>
                <w:b/>
                <w:sz w:val="20"/>
                <w:szCs w:val="20"/>
              </w:rPr>
            </w:pPr>
            <w:r>
              <w:rPr>
                <w:rFonts w:ascii="Arial" w:hAnsi="Arial" w:cs="Arial"/>
                <w:b/>
                <w:sz w:val="20"/>
                <w:szCs w:val="20"/>
              </w:rPr>
              <w:t>PLEIAD</w:t>
            </w:r>
          </w:p>
        </w:tc>
        <w:tc>
          <w:tcPr>
            <w:tcW w:w="1175" w:type="dxa"/>
            <w:tcBorders>
              <w:bottom w:val="single" w:sz="4" w:space="0" w:color="auto"/>
            </w:tcBorders>
            <w:shd w:val="clear" w:color="auto" w:fill="D9D9D9" w:themeFill="background1" w:themeFillShade="D9"/>
            <w:vAlign w:val="center"/>
          </w:tcPr>
          <w:p w14:paraId="21B93339" w14:textId="73285DB0"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rPr>
              <w:t>-</w:t>
            </w:r>
          </w:p>
        </w:tc>
        <w:tc>
          <w:tcPr>
            <w:tcW w:w="1175" w:type="dxa"/>
            <w:tcBorders>
              <w:bottom w:val="single" w:sz="4" w:space="0" w:color="auto"/>
            </w:tcBorders>
            <w:shd w:val="clear" w:color="auto" w:fill="D9D9D9" w:themeFill="background1" w:themeFillShade="D9"/>
            <w:vAlign w:val="center"/>
          </w:tcPr>
          <w:p w14:paraId="58EEDECF" w14:textId="67C400CF"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rPr>
              <w:t>-</w:t>
            </w:r>
          </w:p>
        </w:tc>
        <w:tc>
          <w:tcPr>
            <w:tcW w:w="1176" w:type="dxa"/>
            <w:tcBorders>
              <w:bottom w:val="single" w:sz="4" w:space="0" w:color="auto"/>
            </w:tcBorders>
            <w:shd w:val="clear" w:color="auto" w:fill="D9D9D9" w:themeFill="background1" w:themeFillShade="D9"/>
            <w:vAlign w:val="center"/>
          </w:tcPr>
          <w:p w14:paraId="5EE68184" w14:textId="2F20D913"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rPr>
              <w:t>-</w:t>
            </w:r>
          </w:p>
        </w:tc>
        <w:tc>
          <w:tcPr>
            <w:tcW w:w="1175" w:type="dxa"/>
            <w:tcBorders>
              <w:bottom w:val="single" w:sz="4" w:space="0" w:color="auto"/>
            </w:tcBorders>
            <w:shd w:val="clear" w:color="auto" w:fill="D9D9D9" w:themeFill="background1" w:themeFillShade="D9"/>
            <w:vAlign w:val="center"/>
          </w:tcPr>
          <w:p w14:paraId="4C038862" w14:textId="6B11E3A9"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rPr>
              <w:t>-</w:t>
            </w:r>
          </w:p>
        </w:tc>
        <w:tc>
          <w:tcPr>
            <w:tcW w:w="1175" w:type="dxa"/>
            <w:tcBorders>
              <w:bottom w:val="single" w:sz="4" w:space="0" w:color="auto"/>
            </w:tcBorders>
            <w:shd w:val="clear" w:color="auto" w:fill="D9D9D9" w:themeFill="background1" w:themeFillShade="D9"/>
            <w:vAlign w:val="center"/>
          </w:tcPr>
          <w:p w14:paraId="3E93F2DD" w14:textId="5F61CA99"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sz w:val="20"/>
                <w:szCs w:val="20"/>
              </w:rPr>
              <w:t>61.1%</w:t>
            </w:r>
          </w:p>
        </w:tc>
        <w:tc>
          <w:tcPr>
            <w:tcW w:w="1175" w:type="dxa"/>
            <w:tcBorders>
              <w:bottom w:val="single" w:sz="4" w:space="0" w:color="auto"/>
            </w:tcBorders>
            <w:shd w:val="clear" w:color="auto" w:fill="D9D9D9" w:themeFill="background1" w:themeFillShade="D9"/>
            <w:vAlign w:val="center"/>
          </w:tcPr>
          <w:p w14:paraId="4CD8EB44" w14:textId="13C09833"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sz w:val="20"/>
                <w:szCs w:val="20"/>
              </w:rPr>
              <w:t>64.2%</w:t>
            </w:r>
          </w:p>
        </w:tc>
        <w:tc>
          <w:tcPr>
            <w:tcW w:w="1176" w:type="dxa"/>
            <w:tcBorders>
              <w:bottom w:val="single" w:sz="4" w:space="0" w:color="auto"/>
            </w:tcBorders>
            <w:shd w:val="clear" w:color="auto" w:fill="D9D9D9" w:themeFill="background1" w:themeFillShade="D9"/>
            <w:vAlign w:val="center"/>
          </w:tcPr>
          <w:p w14:paraId="38C66785" w14:textId="771297FC" w:rsidR="009F4CEF" w:rsidRPr="009F4CEF" w:rsidRDefault="009F4CEF" w:rsidP="009F4CEF">
            <w:pPr>
              <w:jc w:val="right"/>
              <w:rPr>
                <w:rFonts w:ascii="Arial" w:hAnsi="Arial" w:cs="Arial"/>
                <w:b/>
                <w:bCs/>
                <w:color w:val="000000"/>
                <w:sz w:val="20"/>
                <w:szCs w:val="20"/>
              </w:rPr>
            </w:pPr>
            <w:r w:rsidRPr="009F4CEF">
              <w:rPr>
                <w:rFonts w:ascii="Arial" w:hAnsi="Arial" w:cs="Arial"/>
                <w:b/>
                <w:bCs/>
                <w:color w:val="000000"/>
                <w:sz w:val="20"/>
                <w:szCs w:val="20"/>
              </w:rPr>
              <w:t>83.8%</w:t>
            </w:r>
          </w:p>
        </w:tc>
      </w:tr>
      <w:tr w:rsidR="009F4CEF" w:rsidRPr="002834E3" w14:paraId="07698AD3" w14:textId="77777777" w:rsidTr="009F4CEF">
        <w:trPr>
          <w:trHeight w:val="283"/>
          <w:jc w:val="center"/>
        </w:trPr>
        <w:tc>
          <w:tcPr>
            <w:tcW w:w="9402" w:type="dxa"/>
            <w:gridSpan w:val="8"/>
            <w:tcBorders>
              <w:left w:val="nil"/>
              <w:bottom w:val="nil"/>
              <w:right w:val="nil"/>
            </w:tcBorders>
            <w:shd w:val="clear" w:color="auto" w:fill="auto"/>
            <w:vAlign w:val="center"/>
          </w:tcPr>
          <w:p w14:paraId="282DFDAC" w14:textId="668BB2E4" w:rsidR="009F4CEF" w:rsidRPr="006949DA" w:rsidRDefault="009F4CEF" w:rsidP="009F4CEF">
            <w:pPr>
              <w:rPr>
                <w:rFonts w:ascii="Arial" w:hAnsi="Arial" w:cs="Arial"/>
                <w:b/>
                <w:bCs/>
                <w:color w:val="000000"/>
                <w:sz w:val="20"/>
                <w:szCs w:val="20"/>
              </w:rPr>
            </w:pPr>
            <w:r w:rsidRPr="00824762">
              <w:rPr>
                <w:rFonts w:ascii="Arial" w:hAnsi="Arial" w:cs="Arial"/>
                <w:bCs/>
                <w:sz w:val="18"/>
                <w:szCs w:val="18"/>
              </w:rPr>
              <w:t>*Nota: No hay información disponible d</w:t>
            </w:r>
            <w:r>
              <w:rPr>
                <w:rFonts w:ascii="Arial" w:hAnsi="Arial" w:cs="Arial"/>
                <w:bCs/>
                <w:sz w:val="18"/>
                <w:szCs w:val="18"/>
              </w:rPr>
              <w:t>el PNIE y d</w:t>
            </w:r>
            <w:r w:rsidRPr="00824762">
              <w:rPr>
                <w:rFonts w:ascii="Arial" w:hAnsi="Arial" w:cs="Arial"/>
                <w:bCs/>
                <w:sz w:val="18"/>
                <w:szCs w:val="18"/>
              </w:rPr>
              <w:t>e</w:t>
            </w:r>
            <w:r>
              <w:rPr>
                <w:rFonts w:ascii="Arial" w:hAnsi="Arial" w:cs="Arial"/>
                <w:bCs/>
                <w:sz w:val="18"/>
                <w:szCs w:val="18"/>
              </w:rPr>
              <w:t xml:space="preserve"> los</w:t>
            </w:r>
            <w:r w:rsidRPr="00824762">
              <w:rPr>
                <w:rFonts w:ascii="Arial" w:hAnsi="Arial" w:cs="Arial"/>
                <w:bCs/>
                <w:sz w:val="18"/>
                <w:szCs w:val="18"/>
              </w:rPr>
              <w:t xml:space="preserve"> año</w:t>
            </w:r>
            <w:r>
              <w:rPr>
                <w:rFonts w:ascii="Arial" w:hAnsi="Arial" w:cs="Arial"/>
                <w:bCs/>
                <w:sz w:val="18"/>
                <w:szCs w:val="18"/>
              </w:rPr>
              <w:t>s</w:t>
            </w:r>
            <w:r w:rsidRPr="00824762">
              <w:rPr>
                <w:rFonts w:ascii="Arial" w:hAnsi="Arial" w:cs="Arial"/>
                <w:bCs/>
                <w:sz w:val="18"/>
                <w:szCs w:val="18"/>
              </w:rPr>
              <w:t xml:space="preserve"> </w:t>
            </w:r>
            <w:r>
              <w:rPr>
                <w:rFonts w:ascii="Arial" w:hAnsi="Arial" w:cs="Arial"/>
                <w:bCs/>
                <w:sz w:val="18"/>
                <w:szCs w:val="18"/>
              </w:rPr>
              <w:t xml:space="preserve">2018-2020 </w:t>
            </w:r>
            <w:r w:rsidRPr="00824762">
              <w:rPr>
                <w:rFonts w:ascii="Arial" w:hAnsi="Arial" w:cs="Arial"/>
                <w:bCs/>
                <w:sz w:val="18"/>
                <w:szCs w:val="18"/>
              </w:rPr>
              <w:t>para calcular este indicador.</w:t>
            </w:r>
          </w:p>
        </w:tc>
      </w:tr>
    </w:tbl>
    <w:p w14:paraId="39D0DEF7" w14:textId="42248A2C" w:rsidR="009F4CEF" w:rsidRPr="002834E3" w:rsidRDefault="009F4CEF" w:rsidP="009F4CEF">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1AB0AF38" wp14:editId="0ED59806">
            <wp:extent cx="5067300" cy="2266121"/>
            <wp:effectExtent l="0" t="0" r="0" b="1270"/>
            <wp:docPr id="1392003382" name="Chart 785334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3617A36" w14:textId="2FDF63D5" w:rsidR="009F4CEF" w:rsidRDefault="00165002" w:rsidP="009F4CEF">
      <w:pPr>
        <w:spacing w:before="120" w:after="120"/>
        <w:ind w:left="357"/>
        <w:jc w:val="both"/>
        <w:rPr>
          <w:rFonts w:ascii="Arial" w:hAnsi="Arial" w:cs="Arial"/>
          <w:color w:val="000000"/>
          <w:sz w:val="22"/>
          <w:szCs w:val="22"/>
          <w:lang w:eastAsia="es-PE"/>
        </w:rPr>
      </w:pPr>
      <w:r w:rsidRPr="00165002">
        <w:rPr>
          <w:rFonts w:ascii="Arial" w:hAnsi="Arial" w:cs="Arial"/>
          <w:color w:val="000000"/>
          <w:sz w:val="22"/>
          <w:szCs w:val="22"/>
          <w:lang w:eastAsia="es-PE"/>
        </w:rPr>
        <w:t>El indicador muestra un avance en la situación de los LL.EE. que tienen información adecuada y actualizada en la plataforma DILE. Desde el año 2022, la DIPLAN ha impulsado asistencias técnicas en todas las regiones para el llenado de información de infraestructura educativa en los instrumentos actuales de recojo de información. Esto ha permitido una mejora en la calidad de la información en la plataforma DILE</w:t>
      </w:r>
      <w:r>
        <w:rPr>
          <w:rFonts w:ascii="Arial" w:hAnsi="Arial" w:cs="Arial"/>
          <w:color w:val="000000"/>
          <w:sz w:val="22"/>
          <w:szCs w:val="22"/>
          <w:lang w:eastAsia="es-PE"/>
        </w:rPr>
        <w:t>.</w:t>
      </w:r>
      <w:r w:rsidR="00BC42E1" w:rsidRPr="00BC42E1">
        <w:rPr>
          <w:noProof/>
          <w:sz w:val="22"/>
          <w:szCs w:val="22"/>
        </w:rPr>
        <w:t xml:space="preserve"> </w:t>
      </w:r>
    </w:p>
    <w:p w14:paraId="57E424E9" w14:textId="4D4852BC" w:rsidR="00165002" w:rsidRPr="00500280" w:rsidRDefault="00165002" w:rsidP="00165002">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7</w:t>
      </w:r>
      <w:r w:rsidRPr="00500280">
        <w:rPr>
          <w:rFonts w:ascii="Arial" w:hAnsi="Arial" w:cs="Arial"/>
          <w:b/>
          <w:bCs/>
          <w:sz w:val="22"/>
          <w:szCs w:val="22"/>
        </w:rPr>
        <w:t xml:space="preserve">: </w:t>
      </w:r>
      <w:r w:rsidRPr="00165002">
        <w:rPr>
          <w:rFonts w:ascii="Arial" w:hAnsi="Arial" w:cs="Arial"/>
          <w:b/>
          <w:bCs/>
          <w:sz w:val="22"/>
          <w:szCs w:val="22"/>
        </w:rPr>
        <w:t>Porcentaje de DRE y UGEL (IGED) que han recibido capacitación en materias correspondientes a la implementación del PNIE</w:t>
      </w:r>
    </w:p>
    <w:p w14:paraId="6668D63C" w14:textId="6871A698" w:rsidR="00165002" w:rsidRPr="002834E3" w:rsidRDefault="00165002" w:rsidP="00165002">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w:t>
      </w:r>
      <w:r w:rsidRPr="00254095">
        <w:rPr>
          <w:rFonts w:ascii="Arial" w:hAnsi="Arial" w:cs="Arial"/>
          <w:color w:val="000000"/>
          <w:sz w:val="22"/>
          <w:szCs w:val="22"/>
          <w:lang w:eastAsia="es-PE"/>
        </w:rPr>
        <w:t>El indicador</w:t>
      </w:r>
      <w:r>
        <w:rPr>
          <w:rFonts w:ascii="Arial" w:hAnsi="Arial" w:cs="Arial"/>
          <w:color w:val="000000"/>
          <w:sz w:val="22"/>
          <w:szCs w:val="22"/>
          <w:lang w:eastAsia="es-PE"/>
        </w:rPr>
        <w:t xml:space="preserve"> </w:t>
      </w:r>
      <w:r w:rsidRPr="00165002">
        <w:rPr>
          <w:rFonts w:ascii="Arial" w:hAnsi="Arial" w:cs="Arial"/>
          <w:color w:val="000000"/>
          <w:sz w:val="22"/>
          <w:szCs w:val="22"/>
          <w:lang w:eastAsia="es-PE"/>
        </w:rPr>
        <w:t>representa la proporción de instancias de gestión educativa descentralizada (IGED), equivalente a las Direcciones Regionales de Educación (DRE) y Unidades de Gestión Educativa Local (UGEL), que han recibido capacitación en materias correspondientes a la implementación del Plan Nacional de Infraestructura Educativa al 2025 (PNIE).</w:t>
      </w:r>
    </w:p>
    <w:p w14:paraId="56724926" w14:textId="789B4E18" w:rsidR="00165002" w:rsidRPr="00165002" w:rsidRDefault="00165002" w:rsidP="00165002">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w:t>
      </w:r>
      <w:r w:rsidRPr="00165002">
        <w:rPr>
          <w:rFonts w:ascii="Arial" w:hAnsi="Arial" w:cs="Arial"/>
          <w:color w:val="000000"/>
          <w:sz w:val="22"/>
          <w:szCs w:val="22"/>
          <w:lang w:eastAsia="es-PE"/>
        </w:rPr>
        <w:t xml:space="preserve">Fórmula para el cálculo del porcentaje de instancias de gestión educativa descentralizada </w:t>
      </w:r>
      <w:r>
        <w:rPr>
          <w:rFonts w:ascii="Arial" w:hAnsi="Arial" w:cs="Arial"/>
          <w:color w:val="000000"/>
          <w:sz w:val="22"/>
          <w:szCs w:val="22"/>
          <w:lang w:eastAsia="es-PE"/>
        </w:rPr>
        <w:t xml:space="preserve">(IGED) </w:t>
      </w:r>
      <w:r w:rsidRPr="00165002">
        <w:rPr>
          <w:rFonts w:ascii="Arial" w:hAnsi="Arial" w:cs="Arial"/>
          <w:color w:val="000000"/>
          <w:sz w:val="22"/>
          <w:szCs w:val="22"/>
          <w:lang w:eastAsia="es-PE"/>
        </w:rPr>
        <w:t xml:space="preserve">que han recibido capacitación en materias correspondientes a la implementación del PNIE </w:t>
      </w:r>
      <w:r w:rsidRPr="00165002">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PIGEDC</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165002">
        <w:rPr>
          <w:rFonts w:ascii="Arial" w:hAnsi="Arial" w:cs="Arial"/>
          <w:color w:val="000000"/>
          <w:sz w:val="22"/>
          <w:szCs w:val="22"/>
          <w:lang w:eastAsia="es-PE"/>
        </w:rPr>
        <w:t>  </w:t>
      </w:r>
    </w:p>
    <w:p w14:paraId="796D15F6" w14:textId="77777777" w:rsidR="00165002" w:rsidRPr="00165002" w:rsidRDefault="00000000" w:rsidP="00165002">
      <w:pPr>
        <w:spacing w:before="120" w:after="120"/>
        <w:jc w:val="both"/>
        <w:rPr>
          <w:rFonts w:ascii="Arial" w:hAnsi="Arial" w:cs="Arial"/>
          <w:iCs/>
          <w:color w:val="000000"/>
          <w:sz w:val="22"/>
          <w:szCs w:val="22"/>
          <w:lang w:eastAsia="es-PE"/>
        </w:rPr>
      </w:pPr>
      <m:oMathPara>
        <m:oMath>
          <m:sSub>
            <m:sSubPr>
              <m:ctrlPr>
                <w:rPr>
                  <w:rFonts w:ascii="Cambria Math" w:hAnsi="Cambria Math" w:cs="Arial"/>
                  <w:i/>
                  <w:iCs/>
                  <w:color w:val="000000"/>
                  <w:sz w:val="22"/>
                  <w:szCs w:val="22"/>
                  <w:lang w:eastAsia="es-PE"/>
                </w:rPr>
              </m:ctrlPr>
            </m:sSubPr>
            <m:e>
              <m:r>
                <m:rPr>
                  <m:sty m:val="bi"/>
                </m:rPr>
                <w:rPr>
                  <w:rFonts w:ascii="Cambria Math" w:hAnsi="Cambria Math" w:cs="Arial"/>
                  <w:color w:val="000000"/>
                  <w:sz w:val="22"/>
                  <w:szCs w:val="22"/>
                  <w:lang w:eastAsia="es-PE"/>
                </w:rPr>
                <m:t>PIGEDC</m:t>
              </m:r>
            </m:e>
            <m:sub>
              <m: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CIGEDC</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CIGED</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68F0726E" w14:textId="77777777" w:rsidR="00165002" w:rsidRPr="00165002" w:rsidRDefault="00165002" w:rsidP="00165002">
      <w:pPr>
        <w:spacing w:before="120" w:after="120"/>
        <w:ind w:left="357"/>
        <w:rPr>
          <w:rFonts w:ascii="Arial" w:hAnsi="Arial" w:cs="Arial"/>
          <w:color w:val="000000"/>
          <w:sz w:val="22"/>
          <w:szCs w:val="22"/>
          <w:lang w:eastAsia="es-PE"/>
        </w:rPr>
      </w:pPr>
      <w:r w:rsidRPr="00165002">
        <w:rPr>
          <w:rFonts w:ascii="Arial" w:hAnsi="Arial" w:cs="Arial"/>
          <w:color w:val="000000"/>
          <w:sz w:val="22"/>
          <w:szCs w:val="22"/>
          <w:lang w:eastAsia="es-PE"/>
        </w:rPr>
        <w:t>Donde:</w:t>
      </w:r>
    </w:p>
    <w:p w14:paraId="6B62CDBC" w14:textId="77777777" w:rsidR="00165002" w:rsidRPr="00165002" w:rsidRDefault="00000000" w:rsidP="00165002">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CIGEDC</m:t>
            </m:r>
          </m:e>
          <m:sub>
            <m:r>
              <m:rPr>
                <m:sty m:val="bi"/>
              </m:rPr>
              <w:rPr>
                <w:rFonts w:ascii="Cambria Math" w:hAnsi="Cambria Math" w:cs="Arial"/>
                <w:color w:val="000000"/>
                <w:sz w:val="22"/>
                <w:szCs w:val="22"/>
                <w:lang w:eastAsia="es-PE"/>
              </w:rPr>
              <m:t>t</m:t>
            </m:r>
          </m:sub>
        </m:sSub>
      </m:oMath>
      <w:r w:rsidR="00165002" w:rsidRPr="00165002">
        <w:rPr>
          <w:rFonts w:ascii="Arial" w:hAnsi="Arial" w:cs="Arial"/>
          <w:color w:val="000000"/>
          <w:sz w:val="22"/>
          <w:szCs w:val="22"/>
          <w:lang w:eastAsia="es-PE"/>
        </w:rPr>
        <w:t>: Cantidad de IGED (DRE y UGEL) que han recibido capacitación en materias correspondientes a la implementación del PNIE en el tiempo t.</w:t>
      </w:r>
    </w:p>
    <w:p w14:paraId="0BA299FB" w14:textId="1CAC8A07" w:rsidR="00165002" w:rsidRPr="00165002" w:rsidRDefault="00000000" w:rsidP="00165002">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CIGED</m:t>
            </m:r>
          </m:e>
          <m:sub>
            <m:r>
              <m:rPr>
                <m:sty m:val="bi"/>
              </m:rPr>
              <w:rPr>
                <w:rFonts w:ascii="Cambria Math" w:hAnsi="Cambria Math" w:cs="Arial"/>
                <w:color w:val="000000"/>
                <w:sz w:val="22"/>
                <w:szCs w:val="22"/>
                <w:lang w:eastAsia="es-PE"/>
              </w:rPr>
              <m:t>t</m:t>
            </m:r>
          </m:sub>
        </m:sSub>
      </m:oMath>
      <w:r w:rsidR="00165002" w:rsidRPr="00165002">
        <w:rPr>
          <w:rFonts w:ascii="Arial" w:hAnsi="Arial" w:cs="Arial"/>
          <w:color w:val="000000"/>
          <w:sz w:val="22"/>
          <w:szCs w:val="22"/>
          <w:lang w:eastAsia="es-PE"/>
        </w:rPr>
        <w:t>: Cantidad de IGED (DRE y UGEL) en el tiempo t.</w:t>
      </w:r>
    </w:p>
    <w:p w14:paraId="2D541D2A" w14:textId="77777777" w:rsidR="00165002" w:rsidRPr="006B3276" w:rsidRDefault="00165002" w:rsidP="00165002">
      <w:pPr>
        <w:pStyle w:val="Prrafodelista"/>
        <w:spacing w:before="240" w:after="240"/>
        <w:ind w:left="357"/>
        <w:contextualSpacing w:val="0"/>
        <w:jc w:val="both"/>
        <w:rPr>
          <w:rFonts w:ascii="Arial" w:hAnsi="Arial" w:cs="Arial"/>
          <w:color w:val="000000"/>
          <w:sz w:val="22"/>
          <w:szCs w:val="22"/>
          <w:u w:val="single"/>
          <w:lang w:eastAsia="es-PE"/>
        </w:rPr>
      </w:pPr>
      <w:r w:rsidRPr="002834E3">
        <w:rPr>
          <w:rFonts w:ascii="Arial" w:hAnsi="Arial" w:cs="Arial"/>
          <w:color w:val="000000"/>
          <w:sz w:val="22"/>
          <w:szCs w:val="22"/>
          <w:u w:val="single"/>
          <w:lang w:eastAsia="es-PE"/>
        </w:rPr>
        <w:t>Resultados:</w:t>
      </w:r>
      <w:r w:rsidRPr="006B3276">
        <w:rPr>
          <w:rFonts w:ascii="Arial" w:hAnsi="Arial" w:cs="Arial"/>
          <w:color w:val="000000"/>
          <w:sz w:val="22"/>
          <w:szCs w:val="22"/>
          <w:u w:val="single"/>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165002" w:rsidRPr="002834E3" w14:paraId="26C7C68A" w14:textId="77777777" w:rsidTr="00D24241">
        <w:trPr>
          <w:trHeight w:val="283"/>
          <w:jc w:val="center"/>
        </w:trPr>
        <w:tc>
          <w:tcPr>
            <w:tcW w:w="1175" w:type="dxa"/>
            <w:shd w:val="clear" w:color="auto" w:fill="D9D9D9" w:themeFill="background1" w:themeFillShade="D9"/>
            <w:vAlign w:val="center"/>
          </w:tcPr>
          <w:p w14:paraId="6109FF2F" w14:textId="77777777" w:rsidR="00165002" w:rsidRPr="002834E3" w:rsidRDefault="00165002"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578FA91B" w14:textId="77777777" w:rsidR="00165002" w:rsidRPr="002834E3" w:rsidRDefault="00165002"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w:t>
            </w:r>
          </w:p>
        </w:tc>
        <w:tc>
          <w:tcPr>
            <w:tcW w:w="1175" w:type="dxa"/>
            <w:shd w:val="clear" w:color="auto" w:fill="D9D9D9" w:themeFill="background1" w:themeFillShade="D9"/>
            <w:vAlign w:val="center"/>
          </w:tcPr>
          <w:p w14:paraId="3D575464" w14:textId="77777777" w:rsidR="00165002" w:rsidRPr="002834E3" w:rsidRDefault="00165002" w:rsidP="00D24241">
            <w:pPr>
              <w:jc w:val="right"/>
              <w:rPr>
                <w:rFonts w:ascii="Arial" w:hAnsi="Arial" w:cs="Arial"/>
                <w:b/>
                <w:sz w:val="20"/>
                <w:szCs w:val="20"/>
              </w:rPr>
            </w:pPr>
            <w:r w:rsidRPr="002834E3">
              <w:rPr>
                <w:rFonts w:ascii="Arial" w:hAnsi="Arial" w:cs="Arial"/>
                <w:b/>
                <w:sz w:val="20"/>
                <w:szCs w:val="20"/>
              </w:rPr>
              <w:t>2018</w:t>
            </w:r>
            <w:r>
              <w:rPr>
                <w:rFonts w:ascii="Arial" w:hAnsi="Arial" w:cs="Arial"/>
                <w:b/>
                <w:sz w:val="20"/>
                <w:szCs w:val="20"/>
              </w:rPr>
              <w:t>*</w:t>
            </w:r>
          </w:p>
        </w:tc>
        <w:tc>
          <w:tcPr>
            <w:tcW w:w="1176" w:type="dxa"/>
            <w:shd w:val="clear" w:color="auto" w:fill="D9D9D9" w:themeFill="background1" w:themeFillShade="D9"/>
            <w:vAlign w:val="center"/>
          </w:tcPr>
          <w:p w14:paraId="5A4D432A" w14:textId="0D6D4FE0" w:rsidR="00165002" w:rsidRPr="002834E3" w:rsidRDefault="00165002"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61167CFF" w14:textId="359DED83" w:rsidR="00165002" w:rsidRPr="002834E3" w:rsidRDefault="00165002"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36C61B34" w14:textId="77777777" w:rsidR="00165002" w:rsidRPr="002834E3" w:rsidRDefault="00165002"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690E6830" w14:textId="77777777" w:rsidR="00165002" w:rsidRPr="002834E3" w:rsidRDefault="00165002"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68BFF285" w14:textId="7253A1A6" w:rsidR="00165002" w:rsidRPr="002834E3" w:rsidRDefault="00165002" w:rsidP="00D24241">
            <w:pPr>
              <w:jc w:val="right"/>
              <w:rPr>
                <w:rFonts w:ascii="Arial" w:hAnsi="Arial" w:cs="Arial"/>
                <w:b/>
                <w:sz w:val="20"/>
                <w:szCs w:val="20"/>
              </w:rPr>
            </w:pPr>
            <w:r>
              <w:rPr>
                <w:rFonts w:ascii="Arial" w:hAnsi="Arial" w:cs="Arial"/>
                <w:b/>
                <w:sz w:val="20"/>
                <w:szCs w:val="20"/>
              </w:rPr>
              <w:t>2023*</w:t>
            </w:r>
          </w:p>
        </w:tc>
      </w:tr>
      <w:tr w:rsidR="00165002" w:rsidRPr="002834E3" w14:paraId="76A95384" w14:textId="77777777" w:rsidTr="00165002">
        <w:trPr>
          <w:trHeight w:val="283"/>
          <w:jc w:val="center"/>
        </w:trPr>
        <w:tc>
          <w:tcPr>
            <w:tcW w:w="1175" w:type="dxa"/>
            <w:shd w:val="clear" w:color="auto" w:fill="D9D9D9" w:themeFill="background1" w:themeFillShade="D9"/>
            <w:vAlign w:val="center"/>
          </w:tcPr>
          <w:p w14:paraId="59185706" w14:textId="61FFAB9E" w:rsidR="00165002" w:rsidRPr="002834E3" w:rsidRDefault="00165002" w:rsidP="00165002">
            <w:pPr>
              <w:rPr>
                <w:rFonts w:ascii="Arial" w:hAnsi="Arial" w:cs="Arial"/>
                <w:bCs/>
                <w:sz w:val="20"/>
                <w:szCs w:val="20"/>
              </w:rPr>
            </w:pPr>
            <w:r>
              <w:rPr>
                <w:rFonts w:ascii="Arial" w:hAnsi="Arial" w:cs="Arial"/>
                <w:bCs/>
                <w:sz w:val="20"/>
                <w:szCs w:val="20"/>
              </w:rPr>
              <w:t>CIGEDC</w:t>
            </w:r>
          </w:p>
        </w:tc>
        <w:tc>
          <w:tcPr>
            <w:tcW w:w="1175" w:type="dxa"/>
            <w:vAlign w:val="center"/>
          </w:tcPr>
          <w:p w14:paraId="15CF788B" w14:textId="77777777"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53502D88" w14:textId="77777777"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45EFADB9" w14:textId="533DA830"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107</w:t>
            </w:r>
          </w:p>
        </w:tc>
        <w:tc>
          <w:tcPr>
            <w:tcW w:w="1175" w:type="dxa"/>
            <w:vAlign w:val="center"/>
          </w:tcPr>
          <w:p w14:paraId="16E85A97" w14:textId="261E7DB0"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12</w:t>
            </w:r>
          </w:p>
        </w:tc>
        <w:tc>
          <w:tcPr>
            <w:tcW w:w="1175" w:type="dxa"/>
            <w:vAlign w:val="center"/>
          </w:tcPr>
          <w:p w14:paraId="6AE81829" w14:textId="7AC6A43E"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30</w:t>
            </w:r>
          </w:p>
        </w:tc>
        <w:tc>
          <w:tcPr>
            <w:tcW w:w="1175" w:type="dxa"/>
            <w:vAlign w:val="center"/>
          </w:tcPr>
          <w:p w14:paraId="64F3DDC5" w14:textId="2911E549"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236</w:t>
            </w:r>
          </w:p>
        </w:tc>
        <w:tc>
          <w:tcPr>
            <w:tcW w:w="1176" w:type="dxa"/>
            <w:vAlign w:val="center"/>
          </w:tcPr>
          <w:p w14:paraId="7A8FB896" w14:textId="5CCF81A5"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r>
      <w:tr w:rsidR="00165002" w:rsidRPr="002834E3" w14:paraId="7AB40484" w14:textId="77777777" w:rsidTr="00165002">
        <w:trPr>
          <w:trHeight w:val="283"/>
          <w:jc w:val="center"/>
        </w:trPr>
        <w:tc>
          <w:tcPr>
            <w:tcW w:w="1175" w:type="dxa"/>
            <w:shd w:val="clear" w:color="auto" w:fill="D9D9D9" w:themeFill="background1" w:themeFillShade="D9"/>
            <w:vAlign w:val="center"/>
          </w:tcPr>
          <w:p w14:paraId="58F5E710" w14:textId="06AD89B8" w:rsidR="00165002" w:rsidRPr="002834E3" w:rsidRDefault="00165002" w:rsidP="00165002">
            <w:pPr>
              <w:rPr>
                <w:rFonts w:ascii="Arial" w:hAnsi="Arial" w:cs="Arial"/>
                <w:bCs/>
                <w:sz w:val="20"/>
                <w:szCs w:val="20"/>
              </w:rPr>
            </w:pPr>
            <w:r>
              <w:rPr>
                <w:rFonts w:ascii="Arial" w:hAnsi="Arial" w:cs="Arial"/>
                <w:bCs/>
                <w:sz w:val="20"/>
                <w:szCs w:val="20"/>
              </w:rPr>
              <w:t>CIGED</w:t>
            </w:r>
          </w:p>
        </w:tc>
        <w:tc>
          <w:tcPr>
            <w:tcW w:w="1175" w:type="dxa"/>
            <w:vAlign w:val="center"/>
          </w:tcPr>
          <w:p w14:paraId="6CAE313E" w14:textId="77777777"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71A40EF5" w14:textId="77777777"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3DDEBB86" w14:textId="49887939"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248</w:t>
            </w:r>
          </w:p>
        </w:tc>
        <w:tc>
          <w:tcPr>
            <w:tcW w:w="1175" w:type="dxa"/>
            <w:vAlign w:val="center"/>
          </w:tcPr>
          <w:p w14:paraId="24CCDA86" w14:textId="666E5CAC"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248</w:t>
            </w:r>
          </w:p>
        </w:tc>
        <w:tc>
          <w:tcPr>
            <w:tcW w:w="1175" w:type="dxa"/>
            <w:vAlign w:val="center"/>
          </w:tcPr>
          <w:p w14:paraId="61E80E29" w14:textId="4098A520"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248</w:t>
            </w:r>
          </w:p>
        </w:tc>
        <w:tc>
          <w:tcPr>
            <w:tcW w:w="1175" w:type="dxa"/>
            <w:vAlign w:val="center"/>
          </w:tcPr>
          <w:p w14:paraId="1E741FAD" w14:textId="10A527F4" w:rsidR="00165002" w:rsidRPr="002834E3" w:rsidRDefault="00165002" w:rsidP="00165002">
            <w:pPr>
              <w:jc w:val="right"/>
              <w:rPr>
                <w:rFonts w:ascii="Arial" w:hAnsi="Arial" w:cs="Arial"/>
                <w:bCs/>
                <w:color w:val="000000"/>
                <w:sz w:val="20"/>
                <w:szCs w:val="20"/>
              </w:rPr>
            </w:pPr>
            <w:r>
              <w:rPr>
                <w:rFonts w:ascii="Arial" w:hAnsi="Arial" w:cs="Arial"/>
                <w:color w:val="000000"/>
                <w:sz w:val="20"/>
                <w:szCs w:val="20"/>
              </w:rPr>
              <w:t>250</w:t>
            </w:r>
          </w:p>
        </w:tc>
        <w:tc>
          <w:tcPr>
            <w:tcW w:w="1176" w:type="dxa"/>
            <w:vAlign w:val="center"/>
          </w:tcPr>
          <w:p w14:paraId="67EFEF16" w14:textId="5C4AF4A3" w:rsidR="00165002" w:rsidRPr="002834E3" w:rsidRDefault="00165002" w:rsidP="00165002">
            <w:pPr>
              <w:jc w:val="right"/>
              <w:rPr>
                <w:rFonts w:ascii="Arial" w:hAnsi="Arial" w:cs="Arial"/>
                <w:bCs/>
                <w:color w:val="000000"/>
                <w:sz w:val="20"/>
                <w:szCs w:val="20"/>
              </w:rPr>
            </w:pPr>
            <w:r w:rsidRPr="00384D31">
              <w:rPr>
                <w:rFonts w:ascii="Arial" w:hAnsi="Arial" w:cs="Arial"/>
                <w:bCs/>
                <w:color w:val="000000"/>
              </w:rPr>
              <w:t>-</w:t>
            </w:r>
          </w:p>
        </w:tc>
      </w:tr>
      <w:tr w:rsidR="00165002" w:rsidRPr="002834E3" w14:paraId="2857F7EE" w14:textId="77777777" w:rsidTr="00165002">
        <w:trPr>
          <w:trHeight w:val="283"/>
          <w:jc w:val="center"/>
        </w:trPr>
        <w:tc>
          <w:tcPr>
            <w:tcW w:w="1175" w:type="dxa"/>
            <w:tcBorders>
              <w:bottom w:val="single" w:sz="4" w:space="0" w:color="auto"/>
            </w:tcBorders>
            <w:shd w:val="clear" w:color="auto" w:fill="D9D9D9" w:themeFill="background1" w:themeFillShade="D9"/>
            <w:vAlign w:val="center"/>
          </w:tcPr>
          <w:p w14:paraId="671E40E0" w14:textId="4FF5DCC0" w:rsidR="00165002" w:rsidRPr="002834E3" w:rsidRDefault="00165002" w:rsidP="00165002">
            <w:pPr>
              <w:rPr>
                <w:rFonts w:ascii="Arial" w:hAnsi="Arial" w:cs="Arial"/>
                <w:b/>
                <w:sz w:val="20"/>
                <w:szCs w:val="20"/>
              </w:rPr>
            </w:pPr>
            <w:r>
              <w:rPr>
                <w:rFonts w:ascii="Arial" w:hAnsi="Arial" w:cs="Arial"/>
                <w:b/>
                <w:sz w:val="20"/>
                <w:szCs w:val="20"/>
              </w:rPr>
              <w:t>PIGEDC</w:t>
            </w:r>
          </w:p>
        </w:tc>
        <w:tc>
          <w:tcPr>
            <w:tcW w:w="1175" w:type="dxa"/>
            <w:tcBorders>
              <w:bottom w:val="single" w:sz="4" w:space="0" w:color="auto"/>
            </w:tcBorders>
            <w:shd w:val="clear" w:color="auto" w:fill="D9D9D9" w:themeFill="background1" w:themeFillShade="D9"/>
            <w:vAlign w:val="center"/>
          </w:tcPr>
          <w:p w14:paraId="0EABB435" w14:textId="77777777" w:rsidR="00165002" w:rsidRPr="009F4CEF" w:rsidRDefault="00165002" w:rsidP="00165002">
            <w:pPr>
              <w:jc w:val="right"/>
              <w:rPr>
                <w:rFonts w:ascii="Arial" w:hAnsi="Arial" w:cs="Arial"/>
                <w:b/>
                <w:bCs/>
                <w:color w:val="000000"/>
                <w:sz w:val="20"/>
                <w:szCs w:val="20"/>
              </w:rPr>
            </w:pPr>
            <w:r w:rsidRPr="009F4CEF">
              <w:rPr>
                <w:rFonts w:ascii="Arial" w:hAnsi="Arial" w:cs="Arial"/>
                <w:b/>
                <w:bCs/>
                <w:color w:val="000000"/>
              </w:rPr>
              <w:t>-</w:t>
            </w:r>
          </w:p>
        </w:tc>
        <w:tc>
          <w:tcPr>
            <w:tcW w:w="1175" w:type="dxa"/>
            <w:tcBorders>
              <w:bottom w:val="single" w:sz="4" w:space="0" w:color="auto"/>
            </w:tcBorders>
            <w:shd w:val="clear" w:color="auto" w:fill="D9D9D9" w:themeFill="background1" w:themeFillShade="D9"/>
            <w:vAlign w:val="center"/>
          </w:tcPr>
          <w:p w14:paraId="6C2D1F21" w14:textId="77777777" w:rsidR="00165002" w:rsidRPr="009F4CEF" w:rsidRDefault="00165002" w:rsidP="00165002">
            <w:pPr>
              <w:jc w:val="right"/>
              <w:rPr>
                <w:rFonts w:ascii="Arial" w:hAnsi="Arial" w:cs="Arial"/>
                <w:b/>
                <w:bCs/>
                <w:color w:val="000000"/>
                <w:sz w:val="20"/>
                <w:szCs w:val="20"/>
              </w:rPr>
            </w:pPr>
            <w:r w:rsidRPr="009F4CEF">
              <w:rPr>
                <w:rFonts w:ascii="Arial" w:hAnsi="Arial" w:cs="Arial"/>
                <w:b/>
                <w:bCs/>
                <w:color w:val="000000"/>
              </w:rPr>
              <w:t>-</w:t>
            </w:r>
          </w:p>
        </w:tc>
        <w:tc>
          <w:tcPr>
            <w:tcW w:w="1176" w:type="dxa"/>
            <w:tcBorders>
              <w:bottom w:val="single" w:sz="4" w:space="0" w:color="auto"/>
            </w:tcBorders>
            <w:shd w:val="clear" w:color="auto" w:fill="D9D9D9" w:themeFill="background1" w:themeFillShade="D9"/>
            <w:vAlign w:val="center"/>
          </w:tcPr>
          <w:p w14:paraId="1A1038F1" w14:textId="65183CF9" w:rsidR="00165002" w:rsidRPr="00165002" w:rsidRDefault="00165002" w:rsidP="00165002">
            <w:pPr>
              <w:jc w:val="right"/>
              <w:rPr>
                <w:rFonts w:ascii="Arial" w:hAnsi="Arial" w:cs="Arial"/>
                <w:b/>
                <w:bCs/>
                <w:color w:val="000000"/>
                <w:sz w:val="20"/>
                <w:szCs w:val="20"/>
              </w:rPr>
            </w:pPr>
            <w:r w:rsidRPr="00165002">
              <w:rPr>
                <w:rFonts w:ascii="Arial" w:hAnsi="Arial" w:cs="Arial"/>
                <w:b/>
                <w:bCs/>
                <w:color w:val="000000"/>
                <w:sz w:val="20"/>
                <w:szCs w:val="20"/>
              </w:rPr>
              <w:t>43.1%</w:t>
            </w:r>
          </w:p>
        </w:tc>
        <w:tc>
          <w:tcPr>
            <w:tcW w:w="1175" w:type="dxa"/>
            <w:tcBorders>
              <w:bottom w:val="single" w:sz="4" w:space="0" w:color="auto"/>
            </w:tcBorders>
            <w:shd w:val="clear" w:color="auto" w:fill="D9D9D9" w:themeFill="background1" w:themeFillShade="D9"/>
            <w:vAlign w:val="center"/>
          </w:tcPr>
          <w:p w14:paraId="7B652414" w14:textId="79CED186" w:rsidR="00165002" w:rsidRPr="00165002" w:rsidRDefault="00165002" w:rsidP="00165002">
            <w:pPr>
              <w:jc w:val="right"/>
              <w:rPr>
                <w:rFonts w:ascii="Arial" w:hAnsi="Arial" w:cs="Arial"/>
                <w:b/>
                <w:bCs/>
                <w:color w:val="000000"/>
                <w:sz w:val="20"/>
                <w:szCs w:val="20"/>
              </w:rPr>
            </w:pPr>
            <w:r w:rsidRPr="00165002">
              <w:rPr>
                <w:rFonts w:ascii="Arial" w:hAnsi="Arial" w:cs="Arial"/>
                <w:b/>
                <w:bCs/>
                <w:color w:val="000000"/>
                <w:sz w:val="20"/>
                <w:szCs w:val="20"/>
              </w:rPr>
              <w:t>4.8%</w:t>
            </w:r>
          </w:p>
        </w:tc>
        <w:tc>
          <w:tcPr>
            <w:tcW w:w="1175" w:type="dxa"/>
            <w:tcBorders>
              <w:bottom w:val="single" w:sz="4" w:space="0" w:color="auto"/>
            </w:tcBorders>
            <w:shd w:val="clear" w:color="auto" w:fill="D9D9D9" w:themeFill="background1" w:themeFillShade="D9"/>
            <w:vAlign w:val="center"/>
          </w:tcPr>
          <w:p w14:paraId="72260BBF" w14:textId="21950FF4" w:rsidR="00165002" w:rsidRPr="00165002" w:rsidRDefault="00165002" w:rsidP="00165002">
            <w:pPr>
              <w:jc w:val="right"/>
              <w:rPr>
                <w:rFonts w:ascii="Arial" w:hAnsi="Arial" w:cs="Arial"/>
                <w:b/>
                <w:bCs/>
                <w:color w:val="000000"/>
                <w:sz w:val="20"/>
                <w:szCs w:val="20"/>
              </w:rPr>
            </w:pPr>
            <w:r w:rsidRPr="00165002">
              <w:rPr>
                <w:rFonts w:ascii="Arial" w:hAnsi="Arial" w:cs="Arial"/>
                <w:b/>
                <w:bCs/>
                <w:color w:val="000000"/>
                <w:sz w:val="20"/>
                <w:szCs w:val="20"/>
              </w:rPr>
              <w:t>12.1%</w:t>
            </w:r>
          </w:p>
        </w:tc>
        <w:tc>
          <w:tcPr>
            <w:tcW w:w="1175" w:type="dxa"/>
            <w:tcBorders>
              <w:bottom w:val="single" w:sz="4" w:space="0" w:color="auto"/>
            </w:tcBorders>
            <w:shd w:val="clear" w:color="auto" w:fill="D9D9D9" w:themeFill="background1" w:themeFillShade="D9"/>
            <w:vAlign w:val="center"/>
          </w:tcPr>
          <w:p w14:paraId="389DA196" w14:textId="6B77BA09" w:rsidR="00165002" w:rsidRPr="00165002" w:rsidRDefault="00165002" w:rsidP="00165002">
            <w:pPr>
              <w:jc w:val="right"/>
              <w:rPr>
                <w:rFonts w:ascii="Arial" w:hAnsi="Arial" w:cs="Arial"/>
                <w:b/>
                <w:bCs/>
                <w:color w:val="000000"/>
                <w:sz w:val="20"/>
                <w:szCs w:val="20"/>
              </w:rPr>
            </w:pPr>
            <w:r w:rsidRPr="00165002">
              <w:rPr>
                <w:rFonts w:ascii="Arial" w:hAnsi="Arial" w:cs="Arial"/>
                <w:b/>
                <w:bCs/>
                <w:color w:val="000000"/>
                <w:sz w:val="20"/>
                <w:szCs w:val="20"/>
              </w:rPr>
              <w:t>94.4%</w:t>
            </w:r>
          </w:p>
        </w:tc>
        <w:tc>
          <w:tcPr>
            <w:tcW w:w="1176" w:type="dxa"/>
            <w:tcBorders>
              <w:bottom w:val="single" w:sz="4" w:space="0" w:color="auto"/>
            </w:tcBorders>
            <w:shd w:val="clear" w:color="auto" w:fill="D9D9D9" w:themeFill="background1" w:themeFillShade="D9"/>
            <w:vAlign w:val="center"/>
          </w:tcPr>
          <w:p w14:paraId="124CD36F" w14:textId="5AA2786D" w:rsidR="00165002" w:rsidRPr="009F4CEF" w:rsidRDefault="00165002" w:rsidP="00165002">
            <w:pPr>
              <w:jc w:val="right"/>
              <w:rPr>
                <w:rFonts w:ascii="Arial" w:hAnsi="Arial" w:cs="Arial"/>
                <w:b/>
                <w:bCs/>
                <w:color w:val="000000"/>
                <w:sz w:val="20"/>
                <w:szCs w:val="20"/>
              </w:rPr>
            </w:pPr>
            <w:r w:rsidRPr="009F4CEF">
              <w:rPr>
                <w:rFonts w:ascii="Arial" w:hAnsi="Arial" w:cs="Arial"/>
                <w:b/>
                <w:bCs/>
                <w:color w:val="000000"/>
              </w:rPr>
              <w:t>-</w:t>
            </w:r>
          </w:p>
        </w:tc>
      </w:tr>
      <w:tr w:rsidR="00165002" w:rsidRPr="002834E3" w14:paraId="169F7FF1" w14:textId="77777777" w:rsidTr="00D24241">
        <w:trPr>
          <w:trHeight w:val="283"/>
          <w:jc w:val="center"/>
        </w:trPr>
        <w:tc>
          <w:tcPr>
            <w:tcW w:w="9402" w:type="dxa"/>
            <w:gridSpan w:val="8"/>
            <w:tcBorders>
              <w:left w:val="nil"/>
              <w:bottom w:val="nil"/>
              <w:right w:val="nil"/>
            </w:tcBorders>
            <w:shd w:val="clear" w:color="auto" w:fill="auto"/>
            <w:vAlign w:val="center"/>
          </w:tcPr>
          <w:p w14:paraId="51CF3E8D" w14:textId="281615EB" w:rsidR="00165002" w:rsidRPr="006949DA" w:rsidRDefault="00165002" w:rsidP="00D24241">
            <w:pPr>
              <w:rPr>
                <w:rFonts w:ascii="Arial" w:hAnsi="Arial" w:cs="Arial"/>
                <w:b/>
                <w:bCs/>
                <w:color w:val="000000"/>
                <w:sz w:val="20"/>
                <w:szCs w:val="20"/>
              </w:rPr>
            </w:pPr>
            <w:r w:rsidRPr="00824762">
              <w:rPr>
                <w:rFonts w:ascii="Arial" w:hAnsi="Arial" w:cs="Arial"/>
                <w:bCs/>
                <w:sz w:val="18"/>
                <w:szCs w:val="18"/>
              </w:rPr>
              <w:t>*Nota: No hay información disponible d</w:t>
            </w:r>
            <w:r>
              <w:rPr>
                <w:rFonts w:ascii="Arial" w:hAnsi="Arial" w:cs="Arial"/>
                <w:bCs/>
                <w:sz w:val="18"/>
                <w:szCs w:val="18"/>
              </w:rPr>
              <w:t>el PNIE y d</w:t>
            </w:r>
            <w:r w:rsidRPr="00824762">
              <w:rPr>
                <w:rFonts w:ascii="Arial" w:hAnsi="Arial" w:cs="Arial"/>
                <w:bCs/>
                <w:sz w:val="18"/>
                <w:szCs w:val="18"/>
              </w:rPr>
              <w:t>e</w:t>
            </w:r>
            <w:r>
              <w:rPr>
                <w:rFonts w:ascii="Arial" w:hAnsi="Arial" w:cs="Arial"/>
                <w:bCs/>
                <w:sz w:val="18"/>
                <w:szCs w:val="18"/>
              </w:rPr>
              <w:t xml:space="preserve"> los</w:t>
            </w:r>
            <w:r w:rsidRPr="00824762">
              <w:rPr>
                <w:rFonts w:ascii="Arial" w:hAnsi="Arial" w:cs="Arial"/>
                <w:bCs/>
                <w:sz w:val="18"/>
                <w:szCs w:val="18"/>
              </w:rPr>
              <w:t xml:space="preserve"> año</w:t>
            </w:r>
            <w:r>
              <w:rPr>
                <w:rFonts w:ascii="Arial" w:hAnsi="Arial" w:cs="Arial"/>
                <w:bCs/>
                <w:sz w:val="18"/>
                <w:szCs w:val="18"/>
              </w:rPr>
              <w:t>s</w:t>
            </w:r>
            <w:r w:rsidRPr="00824762">
              <w:rPr>
                <w:rFonts w:ascii="Arial" w:hAnsi="Arial" w:cs="Arial"/>
                <w:bCs/>
                <w:sz w:val="18"/>
                <w:szCs w:val="18"/>
              </w:rPr>
              <w:t xml:space="preserve"> </w:t>
            </w:r>
            <w:r>
              <w:rPr>
                <w:rFonts w:ascii="Arial" w:hAnsi="Arial" w:cs="Arial"/>
                <w:bCs/>
                <w:sz w:val="18"/>
                <w:szCs w:val="18"/>
              </w:rPr>
              <w:t xml:space="preserve">2018 y 2023 </w:t>
            </w:r>
            <w:r w:rsidRPr="00824762">
              <w:rPr>
                <w:rFonts w:ascii="Arial" w:hAnsi="Arial" w:cs="Arial"/>
                <w:bCs/>
                <w:sz w:val="18"/>
                <w:szCs w:val="18"/>
              </w:rPr>
              <w:t>para calcular este indicador.</w:t>
            </w:r>
          </w:p>
        </w:tc>
      </w:tr>
    </w:tbl>
    <w:p w14:paraId="409CBBF9" w14:textId="5716615F" w:rsidR="00165002" w:rsidRDefault="00165002" w:rsidP="00165002">
      <w:pPr>
        <w:spacing w:before="120" w:after="120"/>
        <w:ind w:left="357"/>
        <w:jc w:val="center"/>
        <w:rPr>
          <w:rFonts w:ascii="Arial" w:hAnsi="Arial" w:cs="Arial"/>
          <w:color w:val="000000"/>
          <w:sz w:val="22"/>
          <w:szCs w:val="22"/>
          <w:lang w:eastAsia="es-PE"/>
        </w:rPr>
      </w:pPr>
      <w:r w:rsidRPr="002834E3">
        <w:rPr>
          <w:rFonts w:ascii="Arial" w:hAnsi="Arial" w:cs="Arial"/>
          <w:noProof/>
          <w:sz w:val="22"/>
          <w:szCs w:val="22"/>
        </w:rPr>
        <w:lastRenderedPageBreak/>
        <w:drawing>
          <wp:inline distT="0" distB="0" distL="0" distR="0" wp14:anchorId="7FCE7E1B" wp14:editId="10A26C61">
            <wp:extent cx="5067300" cy="2266121"/>
            <wp:effectExtent l="0" t="0" r="0" b="1270"/>
            <wp:docPr id="56320254" name="Chart 785334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8218DC" w14:textId="4194602A" w:rsidR="00165002" w:rsidRPr="00165002" w:rsidRDefault="00165002" w:rsidP="00165002">
      <w:pPr>
        <w:spacing w:before="120" w:after="120"/>
        <w:ind w:left="357"/>
        <w:jc w:val="both"/>
        <w:rPr>
          <w:rFonts w:ascii="Arial" w:hAnsi="Arial" w:cs="Arial"/>
          <w:color w:val="000000"/>
          <w:sz w:val="22"/>
          <w:szCs w:val="22"/>
          <w:lang w:eastAsia="es-PE"/>
        </w:rPr>
      </w:pPr>
      <w:r w:rsidRPr="00165002">
        <w:rPr>
          <w:rFonts w:ascii="Arial" w:hAnsi="Arial" w:cs="Arial"/>
          <w:color w:val="000000"/>
          <w:sz w:val="22"/>
          <w:szCs w:val="22"/>
          <w:lang w:eastAsia="es-PE"/>
        </w:rPr>
        <w:t>El indicador muestra un avance notable en la situación de las IGED que han recibido capacitación en materias correspondientes a la implementación del PNIE. Si bien se observa un deterioro del indicador en 2020 y 2021, esto probablemente ha sucedido debido a las restricciones establecidas durante la pandemia de COVID-19; lo que evidencia la mejora del indicador en 2022.</w:t>
      </w:r>
      <w:r w:rsidR="00BC42E1" w:rsidRPr="00BC42E1">
        <w:rPr>
          <w:noProof/>
        </w:rPr>
        <w:t xml:space="preserve"> </w:t>
      </w:r>
    </w:p>
    <w:p w14:paraId="5237A2FA" w14:textId="6A9AC9B1" w:rsidR="00CF451A" w:rsidRPr="00500280" w:rsidRDefault="00CF451A" w:rsidP="00CF451A">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8</w:t>
      </w:r>
      <w:r w:rsidRPr="00500280">
        <w:rPr>
          <w:rFonts w:ascii="Arial" w:hAnsi="Arial" w:cs="Arial"/>
          <w:b/>
          <w:bCs/>
          <w:sz w:val="22"/>
          <w:szCs w:val="22"/>
        </w:rPr>
        <w:t xml:space="preserve">: </w:t>
      </w:r>
      <w:r w:rsidRPr="00CF451A">
        <w:rPr>
          <w:rFonts w:ascii="Arial" w:hAnsi="Arial" w:cs="Arial"/>
          <w:b/>
          <w:bCs/>
          <w:sz w:val="22"/>
          <w:szCs w:val="22"/>
        </w:rPr>
        <w:t>Cantidad de normas técnicas creadas para establecer criterios de diseño y construcción en materia de infraestructura educativa requeridos por los distintos tipos de servicio educativo</w:t>
      </w:r>
    </w:p>
    <w:p w14:paraId="3B743F57" w14:textId="4D108491" w:rsidR="00CF451A" w:rsidRPr="002834E3" w:rsidRDefault="00CF451A" w:rsidP="00CF451A">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w:t>
      </w:r>
      <w:r w:rsidRPr="00254095">
        <w:rPr>
          <w:rFonts w:ascii="Arial" w:hAnsi="Arial" w:cs="Arial"/>
          <w:color w:val="000000"/>
          <w:sz w:val="22"/>
          <w:szCs w:val="22"/>
          <w:lang w:eastAsia="es-PE"/>
        </w:rPr>
        <w:t>El indicador</w:t>
      </w:r>
      <w:r>
        <w:rPr>
          <w:rFonts w:ascii="Arial" w:hAnsi="Arial" w:cs="Arial"/>
          <w:color w:val="000000"/>
          <w:sz w:val="22"/>
          <w:szCs w:val="22"/>
          <w:lang w:eastAsia="es-PE"/>
        </w:rPr>
        <w:t xml:space="preserve"> </w:t>
      </w:r>
      <w:r w:rsidRPr="00165002">
        <w:rPr>
          <w:rFonts w:ascii="Arial" w:hAnsi="Arial" w:cs="Arial"/>
          <w:color w:val="000000"/>
          <w:sz w:val="22"/>
          <w:szCs w:val="22"/>
          <w:lang w:eastAsia="es-PE"/>
        </w:rPr>
        <w:t xml:space="preserve">representa </w:t>
      </w:r>
      <w:r>
        <w:rPr>
          <w:rFonts w:ascii="Arial" w:hAnsi="Arial" w:cs="Arial"/>
          <w:color w:val="000000"/>
          <w:sz w:val="22"/>
          <w:szCs w:val="22"/>
          <w:lang w:eastAsia="es-PE"/>
        </w:rPr>
        <w:t>el número</w:t>
      </w:r>
      <w:r w:rsidRPr="00CF451A">
        <w:rPr>
          <w:rFonts w:ascii="Arial" w:hAnsi="Arial" w:cs="Arial"/>
          <w:color w:val="000000"/>
          <w:sz w:val="22"/>
          <w:szCs w:val="22"/>
          <w:lang w:eastAsia="es-PE"/>
        </w:rPr>
        <w:t xml:space="preserve"> de normas técnicas creadas para establecer criterios de diseño y construcción en materia de infraestructura educativa requeridos por los distintos tipos de servicio educativo</w:t>
      </w:r>
      <w:r>
        <w:rPr>
          <w:rFonts w:ascii="Arial" w:hAnsi="Arial" w:cs="Arial"/>
          <w:color w:val="000000"/>
          <w:sz w:val="22"/>
          <w:szCs w:val="22"/>
          <w:lang w:eastAsia="es-PE"/>
        </w:rPr>
        <w:t>.</w:t>
      </w:r>
    </w:p>
    <w:p w14:paraId="63B0BAB7" w14:textId="5F819901" w:rsidR="00CF451A" w:rsidRPr="00CF451A" w:rsidRDefault="00CF451A" w:rsidP="00CF451A">
      <w:pPr>
        <w:pStyle w:val="Prrafodelista"/>
        <w:spacing w:before="240" w:after="120"/>
        <w:ind w:left="360"/>
        <w:contextualSpacing w:val="0"/>
        <w:jc w:val="both"/>
        <w:rPr>
          <w:rFonts w:ascii="Arial" w:hAnsi="Arial" w:cs="Arial"/>
          <w:bCs/>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w:t>
      </w:r>
      <w:r>
        <w:rPr>
          <w:rFonts w:ascii="Arial" w:hAnsi="Arial" w:cs="Arial"/>
          <w:color w:val="000000"/>
          <w:sz w:val="22"/>
          <w:szCs w:val="22"/>
          <w:lang w:eastAsia="es-PE"/>
        </w:rPr>
        <w:t>E</w:t>
      </w:r>
      <w:r w:rsidRPr="00165002">
        <w:rPr>
          <w:rFonts w:ascii="Arial" w:hAnsi="Arial" w:cs="Arial"/>
          <w:color w:val="000000"/>
          <w:sz w:val="22"/>
          <w:szCs w:val="22"/>
          <w:lang w:eastAsia="es-PE"/>
        </w:rPr>
        <w:t xml:space="preserve">l cálculo </w:t>
      </w:r>
      <w:r>
        <w:rPr>
          <w:rFonts w:ascii="Arial" w:hAnsi="Arial" w:cs="Arial"/>
          <w:color w:val="000000"/>
          <w:sz w:val="22"/>
          <w:szCs w:val="22"/>
          <w:lang w:eastAsia="es-PE"/>
        </w:rPr>
        <w:t>de la c</w:t>
      </w:r>
      <w:r w:rsidRPr="00CF451A">
        <w:rPr>
          <w:rFonts w:ascii="Arial" w:hAnsi="Arial" w:cs="Arial"/>
          <w:color w:val="000000"/>
          <w:sz w:val="22"/>
          <w:szCs w:val="22"/>
          <w:lang w:eastAsia="es-PE"/>
        </w:rPr>
        <w:t>antidad de normas técnicas creadas para establecer criterios de diseño y construcción en materia de infraestructura educativa requeridos por los distintos tipos de servicio educativo</w:t>
      </w:r>
      <w:r>
        <w:rPr>
          <w:rFonts w:ascii="Arial" w:hAnsi="Arial" w:cs="Arial"/>
          <w:color w:val="000000"/>
          <w:sz w:val="22"/>
          <w:szCs w:val="22"/>
          <w:lang w:eastAsia="es-PE"/>
        </w:rPr>
        <w:t xml:space="preserve"> (</w:t>
      </w:r>
      <m:oMath>
        <m:r>
          <m:rPr>
            <m:sty m:val="bi"/>
          </m:rPr>
          <w:rPr>
            <w:rFonts w:ascii="Cambria Math" w:hAnsi="Cambria Math" w:cs="Arial"/>
            <w:color w:val="000000"/>
            <w:sz w:val="22"/>
            <w:szCs w:val="22"/>
            <w:lang w:eastAsia="es-PE"/>
          </w:rPr>
          <m:t>CNTDC</m:t>
        </m:r>
      </m:oMath>
      <w:r w:rsidRPr="00CF451A">
        <w:rPr>
          <w:rFonts w:ascii="Arial" w:hAnsi="Arial" w:cs="Arial"/>
          <w:bCs/>
          <w:color w:val="000000"/>
          <w:sz w:val="22"/>
          <w:szCs w:val="22"/>
          <w:lang w:eastAsia="es-PE"/>
        </w:rPr>
        <w:t>)</w:t>
      </w:r>
      <w:r>
        <w:rPr>
          <w:rFonts w:ascii="Arial" w:hAnsi="Arial" w:cs="Arial"/>
          <w:b/>
          <w:color w:val="000000"/>
          <w:sz w:val="22"/>
          <w:szCs w:val="22"/>
          <w:lang w:eastAsia="es-PE"/>
        </w:rPr>
        <w:t xml:space="preserve"> </w:t>
      </w:r>
      <w:r>
        <w:rPr>
          <w:rFonts w:ascii="Arial" w:hAnsi="Arial" w:cs="Arial"/>
          <w:bCs/>
          <w:color w:val="000000"/>
          <w:sz w:val="22"/>
          <w:szCs w:val="22"/>
          <w:lang w:eastAsia="es-PE"/>
        </w:rPr>
        <w:t xml:space="preserve">equivale a la suma de normas técnicas generales </w:t>
      </w:r>
      <w:r>
        <w:rPr>
          <w:rFonts w:ascii="Arial" w:hAnsi="Arial" w:cs="Arial"/>
          <w:color w:val="000000"/>
          <w:sz w:val="22"/>
          <w:szCs w:val="22"/>
          <w:lang w:eastAsia="es-PE"/>
        </w:rPr>
        <w:t>(</w:t>
      </w:r>
      <m:oMath>
        <m:r>
          <m:rPr>
            <m:sty m:val="bi"/>
          </m:rPr>
          <w:rPr>
            <w:rFonts w:ascii="Cambria Math" w:hAnsi="Cambria Math" w:cs="Arial"/>
            <w:color w:val="000000"/>
            <w:sz w:val="22"/>
            <w:szCs w:val="22"/>
            <w:lang w:eastAsia="es-PE"/>
          </w:rPr>
          <m:t>CNTDCG</m:t>
        </m:r>
      </m:oMath>
      <w:r w:rsidRPr="00CF451A">
        <w:rPr>
          <w:rFonts w:ascii="Arial" w:hAnsi="Arial" w:cs="Arial"/>
          <w:bCs/>
          <w:color w:val="000000"/>
          <w:sz w:val="22"/>
          <w:szCs w:val="22"/>
          <w:lang w:eastAsia="es-PE"/>
        </w:rPr>
        <w:t>)</w:t>
      </w:r>
      <w:r>
        <w:rPr>
          <w:rFonts w:ascii="Arial" w:hAnsi="Arial" w:cs="Arial"/>
          <w:bCs/>
          <w:color w:val="000000"/>
          <w:sz w:val="22"/>
          <w:szCs w:val="22"/>
          <w:lang w:eastAsia="es-PE"/>
        </w:rPr>
        <w:t xml:space="preserve"> y específicas </w:t>
      </w:r>
      <w:r>
        <w:rPr>
          <w:rFonts w:ascii="Arial" w:hAnsi="Arial" w:cs="Arial"/>
          <w:color w:val="000000"/>
          <w:sz w:val="22"/>
          <w:szCs w:val="22"/>
          <w:lang w:eastAsia="es-PE"/>
        </w:rPr>
        <w:t>(</w:t>
      </w:r>
      <m:oMath>
        <m:r>
          <m:rPr>
            <m:sty m:val="bi"/>
          </m:rPr>
          <w:rPr>
            <w:rFonts w:ascii="Cambria Math" w:hAnsi="Cambria Math" w:cs="Arial"/>
            <w:color w:val="000000"/>
            <w:sz w:val="22"/>
            <w:szCs w:val="22"/>
            <w:lang w:eastAsia="es-PE"/>
          </w:rPr>
          <m:t>CNTDCE</m:t>
        </m:r>
      </m:oMath>
      <w:r w:rsidRPr="00CF451A">
        <w:rPr>
          <w:rFonts w:ascii="Arial" w:hAnsi="Arial" w:cs="Arial"/>
          <w:bCs/>
          <w:color w:val="000000"/>
          <w:sz w:val="22"/>
          <w:szCs w:val="22"/>
          <w:lang w:eastAsia="es-PE"/>
        </w:rPr>
        <w:t>)</w:t>
      </w:r>
      <w:r>
        <w:rPr>
          <w:rFonts w:ascii="Arial" w:hAnsi="Arial" w:cs="Arial"/>
          <w:bCs/>
          <w:color w:val="000000"/>
          <w:sz w:val="22"/>
          <w:szCs w:val="22"/>
          <w:lang w:eastAsia="es-PE"/>
        </w:rPr>
        <w:t xml:space="preserve"> respecto a criterios </w:t>
      </w:r>
      <w:r w:rsidRPr="00CF451A">
        <w:rPr>
          <w:rFonts w:ascii="Arial" w:hAnsi="Arial" w:cs="Arial"/>
          <w:color w:val="000000"/>
          <w:sz w:val="22"/>
          <w:szCs w:val="22"/>
          <w:lang w:eastAsia="es-PE"/>
        </w:rPr>
        <w:t>de diseño y construcción en materia de infraestructura educativa</w:t>
      </w:r>
      <w:r>
        <w:rPr>
          <w:rFonts w:ascii="Arial" w:hAnsi="Arial" w:cs="Arial"/>
          <w:color w:val="000000"/>
          <w:sz w:val="22"/>
          <w:szCs w:val="22"/>
          <w:lang w:eastAsia="es-PE"/>
        </w:rPr>
        <w:t xml:space="preserve"> </w:t>
      </w:r>
      <w:r>
        <w:rPr>
          <w:rFonts w:ascii="Arial" w:hAnsi="Arial" w:cs="Arial"/>
          <w:bCs/>
          <w:color w:val="000000"/>
          <w:sz w:val="22"/>
          <w:szCs w:val="22"/>
          <w:lang w:eastAsia="es-PE"/>
        </w:rPr>
        <w:t>aprobadas en el tiempo t.</w:t>
      </w:r>
    </w:p>
    <w:p w14:paraId="0393E069" w14:textId="77777777" w:rsidR="00CF451A" w:rsidRPr="006B3276" w:rsidRDefault="00CF451A" w:rsidP="00CF451A">
      <w:pPr>
        <w:pStyle w:val="Prrafodelista"/>
        <w:spacing w:before="240" w:after="240"/>
        <w:ind w:left="357"/>
        <w:contextualSpacing w:val="0"/>
        <w:jc w:val="both"/>
        <w:rPr>
          <w:rFonts w:ascii="Arial" w:hAnsi="Arial" w:cs="Arial"/>
          <w:color w:val="000000"/>
          <w:sz w:val="22"/>
          <w:szCs w:val="22"/>
          <w:u w:val="single"/>
          <w:lang w:eastAsia="es-PE"/>
        </w:rPr>
      </w:pPr>
      <w:r w:rsidRPr="002834E3">
        <w:rPr>
          <w:rFonts w:ascii="Arial" w:hAnsi="Arial" w:cs="Arial"/>
          <w:color w:val="000000"/>
          <w:sz w:val="22"/>
          <w:szCs w:val="22"/>
          <w:u w:val="single"/>
          <w:lang w:eastAsia="es-PE"/>
        </w:rPr>
        <w:t>Resultados:</w:t>
      </w:r>
      <w:r w:rsidRPr="006B3276">
        <w:rPr>
          <w:rFonts w:ascii="Arial" w:hAnsi="Arial" w:cs="Arial"/>
          <w:color w:val="000000"/>
          <w:sz w:val="22"/>
          <w:szCs w:val="22"/>
          <w:u w:val="single"/>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CF451A" w:rsidRPr="002834E3" w14:paraId="302A6563" w14:textId="77777777" w:rsidTr="00D24241">
        <w:trPr>
          <w:trHeight w:val="283"/>
          <w:jc w:val="center"/>
        </w:trPr>
        <w:tc>
          <w:tcPr>
            <w:tcW w:w="1175" w:type="dxa"/>
            <w:shd w:val="clear" w:color="auto" w:fill="D9D9D9" w:themeFill="background1" w:themeFillShade="D9"/>
            <w:vAlign w:val="center"/>
          </w:tcPr>
          <w:p w14:paraId="757B368D" w14:textId="77777777" w:rsidR="00CF451A" w:rsidRPr="002834E3" w:rsidRDefault="00CF451A"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12E8B7DC"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PNIE</w:t>
            </w:r>
            <w:r>
              <w:rPr>
                <w:rFonts w:ascii="Arial" w:hAnsi="Arial" w:cs="Arial"/>
                <w:b/>
                <w:sz w:val="20"/>
                <w:szCs w:val="20"/>
              </w:rPr>
              <w:t>*</w:t>
            </w:r>
          </w:p>
        </w:tc>
        <w:tc>
          <w:tcPr>
            <w:tcW w:w="1175" w:type="dxa"/>
            <w:shd w:val="clear" w:color="auto" w:fill="D9D9D9" w:themeFill="background1" w:themeFillShade="D9"/>
            <w:vAlign w:val="center"/>
          </w:tcPr>
          <w:p w14:paraId="04E2377C"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2018</w:t>
            </w:r>
            <w:r>
              <w:rPr>
                <w:rFonts w:ascii="Arial" w:hAnsi="Arial" w:cs="Arial"/>
                <w:b/>
                <w:sz w:val="20"/>
                <w:szCs w:val="20"/>
              </w:rPr>
              <w:t>*</w:t>
            </w:r>
          </w:p>
        </w:tc>
        <w:tc>
          <w:tcPr>
            <w:tcW w:w="1176" w:type="dxa"/>
            <w:shd w:val="clear" w:color="auto" w:fill="D9D9D9" w:themeFill="background1" w:themeFillShade="D9"/>
            <w:vAlign w:val="center"/>
          </w:tcPr>
          <w:p w14:paraId="75774B3D"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7C8E5007"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7AA119E5"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116B620D" w14:textId="77777777" w:rsidR="00CF451A" w:rsidRPr="002834E3" w:rsidRDefault="00CF451A"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5F9D49F0" w14:textId="77777777" w:rsidR="00CF451A" w:rsidRPr="002834E3" w:rsidRDefault="00CF451A" w:rsidP="00D24241">
            <w:pPr>
              <w:jc w:val="right"/>
              <w:rPr>
                <w:rFonts w:ascii="Arial" w:hAnsi="Arial" w:cs="Arial"/>
                <w:b/>
                <w:sz w:val="20"/>
                <w:szCs w:val="20"/>
              </w:rPr>
            </w:pPr>
            <w:r>
              <w:rPr>
                <w:rFonts w:ascii="Arial" w:hAnsi="Arial" w:cs="Arial"/>
                <w:b/>
                <w:sz w:val="20"/>
                <w:szCs w:val="20"/>
              </w:rPr>
              <w:t>2023*</w:t>
            </w:r>
          </w:p>
        </w:tc>
      </w:tr>
      <w:tr w:rsidR="00CF451A" w:rsidRPr="002834E3" w14:paraId="536E3B8D" w14:textId="77777777" w:rsidTr="00CF451A">
        <w:trPr>
          <w:trHeight w:val="283"/>
          <w:jc w:val="center"/>
        </w:trPr>
        <w:tc>
          <w:tcPr>
            <w:tcW w:w="1175" w:type="dxa"/>
            <w:shd w:val="clear" w:color="auto" w:fill="D9D9D9" w:themeFill="background1" w:themeFillShade="D9"/>
            <w:vAlign w:val="center"/>
          </w:tcPr>
          <w:p w14:paraId="658061B3" w14:textId="3B7DCAAB" w:rsidR="00CF451A" w:rsidRPr="002834E3" w:rsidRDefault="00CF451A" w:rsidP="00CF451A">
            <w:pPr>
              <w:rPr>
                <w:rFonts w:ascii="Arial" w:hAnsi="Arial" w:cs="Arial"/>
                <w:bCs/>
                <w:sz w:val="20"/>
                <w:szCs w:val="20"/>
              </w:rPr>
            </w:pPr>
            <w:r>
              <w:rPr>
                <w:rFonts w:ascii="Arial" w:hAnsi="Arial" w:cs="Arial"/>
                <w:bCs/>
                <w:sz w:val="20"/>
                <w:szCs w:val="20"/>
              </w:rPr>
              <w:t>CNTDCG</w:t>
            </w:r>
          </w:p>
        </w:tc>
        <w:tc>
          <w:tcPr>
            <w:tcW w:w="1175" w:type="dxa"/>
            <w:vAlign w:val="center"/>
          </w:tcPr>
          <w:p w14:paraId="09310EF6" w14:textId="77777777" w:rsidR="00CF451A" w:rsidRPr="002834E3" w:rsidRDefault="00CF451A" w:rsidP="00CF451A">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3A179B4E" w14:textId="77777777" w:rsidR="00CF451A" w:rsidRPr="002834E3" w:rsidRDefault="00CF451A" w:rsidP="00CF451A">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36ADD20F" w14:textId="20145147"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0</w:t>
            </w:r>
          </w:p>
        </w:tc>
        <w:tc>
          <w:tcPr>
            <w:tcW w:w="1175" w:type="dxa"/>
            <w:vAlign w:val="center"/>
          </w:tcPr>
          <w:p w14:paraId="4560514E" w14:textId="0B10BC27"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0</w:t>
            </w:r>
          </w:p>
        </w:tc>
        <w:tc>
          <w:tcPr>
            <w:tcW w:w="1175" w:type="dxa"/>
            <w:vAlign w:val="center"/>
          </w:tcPr>
          <w:p w14:paraId="1B1BFE98" w14:textId="7FFAEC0B"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0</w:t>
            </w:r>
          </w:p>
        </w:tc>
        <w:tc>
          <w:tcPr>
            <w:tcW w:w="1175" w:type="dxa"/>
            <w:vAlign w:val="center"/>
          </w:tcPr>
          <w:p w14:paraId="1C02DE38" w14:textId="772C97FA"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1</w:t>
            </w:r>
          </w:p>
        </w:tc>
        <w:tc>
          <w:tcPr>
            <w:tcW w:w="1176" w:type="dxa"/>
            <w:vAlign w:val="center"/>
          </w:tcPr>
          <w:p w14:paraId="3513CB62" w14:textId="2084C230" w:rsidR="00CF451A" w:rsidRPr="00CF451A" w:rsidRDefault="00CF451A" w:rsidP="00CF451A">
            <w:pPr>
              <w:jc w:val="right"/>
              <w:rPr>
                <w:rFonts w:ascii="Arial" w:hAnsi="Arial" w:cs="Arial"/>
                <w:bCs/>
                <w:color w:val="000000"/>
                <w:sz w:val="20"/>
                <w:szCs w:val="20"/>
              </w:rPr>
            </w:pPr>
            <w:r w:rsidRPr="00CF451A">
              <w:rPr>
                <w:rFonts w:ascii="Arial" w:hAnsi="Arial" w:cs="Arial"/>
                <w:bCs/>
                <w:color w:val="000000"/>
                <w:sz w:val="20"/>
                <w:szCs w:val="20"/>
              </w:rPr>
              <w:t>1</w:t>
            </w:r>
          </w:p>
        </w:tc>
      </w:tr>
      <w:tr w:rsidR="00CF451A" w:rsidRPr="002834E3" w14:paraId="68E86A14" w14:textId="77777777" w:rsidTr="00CF451A">
        <w:trPr>
          <w:trHeight w:val="283"/>
          <w:jc w:val="center"/>
        </w:trPr>
        <w:tc>
          <w:tcPr>
            <w:tcW w:w="1175" w:type="dxa"/>
            <w:shd w:val="clear" w:color="auto" w:fill="D9D9D9" w:themeFill="background1" w:themeFillShade="D9"/>
            <w:vAlign w:val="center"/>
          </w:tcPr>
          <w:p w14:paraId="46EF7EF7" w14:textId="42E2143B" w:rsidR="00CF451A" w:rsidRPr="002834E3" w:rsidRDefault="00CF451A" w:rsidP="00D24241">
            <w:pPr>
              <w:rPr>
                <w:rFonts w:ascii="Arial" w:hAnsi="Arial" w:cs="Arial"/>
                <w:bCs/>
                <w:sz w:val="20"/>
                <w:szCs w:val="20"/>
              </w:rPr>
            </w:pPr>
            <w:r>
              <w:rPr>
                <w:rFonts w:ascii="Arial" w:hAnsi="Arial" w:cs="Arial"/>
                <w:bCs/>
                <w:sz w:val="20"/>
                <w:szCs w:val="20"/>
              </w:rPr>
              <w:t>CNTDCE</w:t>
            </w:r>
          </w:p>
        </w:tc>
        <w:tc>
          <w:tcPr>
            <w:tcW w:w="1175" w:type="dxa"/>
            <w:vAlign w:val="center"/>
          </w:tcPr>
          <w:p w14:paraId="6CE6B566" w14:textId="77777777" w:rsidR="00CF451A" w:rsidRPr="002834E3" w:rsidRDefault="00CF451A" w:rsidP="00D24241">
            <w:pPr>
              <w:jc w:val="right"/>
              <w:rPr>
                <w:rFonts w:ascii="Arial" w:hAnsi="Arial" w:cs="Arial"/>
                <w:bCs/>
                <w:color w:val="000000"/>
                <w:sz w:val="20"/>
                <w:szCs w:val="20"/>
              </w:rPr>
            </w:pPr>
            <w:r w:rsidRPr="00384D31">
              <w:rPr>
                <w:rFonts w:ascii="Arial" w:hAnsi="Arial" w:cs="Arial"/>
                <w:bCs/>
                <w:color w:val="000000"/>
              </w:rPr>
              <w:t>-</w:t>
            </w:r>
          </w:p>
        </w:tc>
        <w:tc>
          <w:tcPr>
            <w:tcW w:w="1175" w:type="dxa"/>
            <w:vAlign w:val="center"/>
          </w:tcPr>
          <w:p w14:paraId="69CA0AEE" w14:textId="77777777" w:rsidR="00CF451A" w:rsidRPr="002834E3" w:rsidRDefault="00CF451A" w:rsidP="00D24241">
            <w:pPr>
              <w:jc w:val="right"/>
              <w:rPr>
                <w:rFonts w:ascii="Arial" w:hAnsi="Arial" w:cs="Arial"/>
                <w:bCs/>
                <w:color w:val="000000"/>
                <w:sz w:val="20"/>
                <w:szCs w:val="20"/>
              </w:rPr>
            </w:pPr>
            <w:r w:rsidRPr="00384D31">
              <w:rPr>
                <w:rFonts w:ascii="Arial" w:hAnsi="Arial" w:cs="Arial"/>
                <w:bCs/>
                <w:color w:val="000000"/>
              </w:rPr>
              <w:t>-</w:t>
            </w:r>
          </w:p>
        </w:tc>
        <w:tc>
          <w:tcPr>
            <w:tcW w:w="1176" w:type="dxa"/>
            <w:vAlign w:val="center"/>
          </w:tcPr>
          <w:p w14:paraId="0712367D" w14:textId="3CCF4AF2"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5</w:t>
            </w:r>
          </w:p>
        </w:tc>
        <w:tc>
          <w:tcPr>
            <w:tcW w:w="1175" w:type="dxa"/>
            <w:vAlign w:val="center"/>
          </w:tcPr>
          <w:p w14:paraId="60C10DB5" w14:textId="454D99CD"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2</w:t>
            </w:r>
          </w:p>
        </w:tc>
        <w:tc>
          <w:tcPr>
            <w:tcW w:w="1175" w:type="dxa"/>
            <w:vAlign w:val="center"/>
          </w:tcPr>
          <w:p w14:paraId="6937D0B6" w14:textId="4D8EED52"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2</w:t>
            </w:r>
          </w:p>
        </w:tc>
        <w:tc>
          <w:tcPr>
            <w:tcW w:w="1175" w:type="dxa"/>
            <w:vAlign w:val="center"/>
          </w:tcPr>
          <w:p w14:paraId="1D4ECEE7" w14:textId="3AC23116" w:rsidR="00CF451A" w:rsidRPr="00CF451A" w:rsidRDefault="00CF451A" w:rsidP="00CF451A">
            <w:pPr>
              <w:jc w:val="right"/>
              <w:rPr>
                <w:rFonts w:ascii="Arial" w:hAnsi="Arial" w:cs="Arial"/>
                <w:bCs/>
                <w:color w:val="000000"/>
                <w:sz w:val="20"/>
                <w:szCs w:val="20"/>
              </w:rPr>
            </w:pPr>
            <w:r w:rsidRPr="00CF451A">
              <w:rPr>
                <w:rFonts w:ascii="Arial" w:hAnsi="Arial" w:cs="Arial"/>
                <w:color w:val="000000"/>
                <w:sz w:val="20"/>
                <w:szCs w:val="20"/>
              </w:rPr>
              <w:t>0</w:t>
            </w:r>
          </w:p>
        </w:tc>
        <w:tc>
          <w:tcPr>
            <w:tcW w:w="1176" w:type="dxa"/>
            <w:vAlign w:val="center"/>
          </w:tcPr>
          <w:p w14:paraId="73644643" w14:textId="696A3161" w:rsidR="00CF451A" w:rsidRPr="00CF451A" w:rsidRDefault="00CF451A" w:rsidP="00CF451A">
            <w:pPr>
              <w:jc w:val="right"/>
              <w:rPr>
                <w:rFonts w:ascii="Arial" w:hAnsi="Arial" w:cs="Arial"/>
                <w:bCs/>
                <w:color w:val="000000"/>
                <w:sz w:val="20"/>
                <w:szCs w:val="20"/>
              </w:rPr>
            </w:pPr>
            <w:r w:rsidRPr="00CF451A">
              <w:rPr>
                <w:rFonts w:ascii="Arial" w:hAnsi="Arial" w:cs="Arial"/>
                <w:bCs/>
                <w:color w:val="000000"/>
                <w:sz w:val="20"/>
                <w:szCs w:val="20"/>
              </w:rPr>
              <w:t>2</w:t>
            </w:r>
          </w:p>
        </w:tc>
      </w:tr>
      <w:tr w:rsidR="00CF451A" w:rsidRPr="002834E3" w14:paraId="20743C43" w14:textId="77777777" w:rsidTr="00CF451A">
        <w:trPr>
          <w:trHeight w:val="283"/>
          <w:jc w:val="center"/>
        </w:trPr>
        <w:tc>
          <w:tcPr>
            <w:tcW w:w="1175" w:type="dxa"/>
            <w:tcBorders>
              <w:bottom w:val="single" w:sz="4" w:space="0" w:color="auto"/>
            </w:tcBorders>
            <w:shd w:val="clear" w:color="auto" w:fill="D9D9D9" w:themeFill="background1" w:themeFillShade="D9"/>
            <w:vAlign w:val="center"/>
          </w:tcPr>
          <w:p w14:paraId="373A7747" w14:textId="1E17AF6E" w:rsidR="00CF451A" w:rsidRPr="002834E3" w:rsidRDefault="00CF451A" w:rsidP="00D24241">
            <w:pPr>
              <w:rPr>
                <w:rFonts w:ascii="Arial" w:hAnsi="Arial" w:cs="Arial"/>
                <w:b/>
                <w:sz w:val="20"/>
                <w:szCs w:val="20"/>
              </w:rPr>
            </w:pPr>
            <w:r>
              <w:rPr>
                <w:rFonts w:ascii="Arial" w:hAnsi="Arial" w:cs="Arial"/>
                <w:b/>
                <w:sz w:val="20"/>
                <w:szCs w:val="20"/>
              </w:rPr>
              <w:t>CNTDC</w:t>
            </w:r>
          </w:p>
        </w:tc>
        <w:tc>
          <w:tcPr>
            <w:tcW w:w="1175" w:type="dxa"/>
            <w:tcBorders>
              <w:bottom w:val="single" w:sz="4" w:space="0" w:color="auto"/>
            </w:tcBorders>
            <w:shd w:val="clear" w:color="auto" w:fill="D9D9D9" w:themeFill="background1" w:themeFillShade="D9"/>
            <w:vAlign w:val="center"/>
          </w:tcPr>
          <w:p w14:paraId="58FEBBDA" w14:textId="77777777" w:rsidR="00CF451A" w:rsidRPr="009F4CEF" w:rsidRDefault="00CF451A" w:rsidP="00D24241">
            <w:pPr>
              <w:jc w:val="right"/>
              <w:rPr>
                <w:rFonts w:ascii="Arial" w:hAnsi="Arial" w:cs="Arial"/>
                <w:b/>
                <w:bCs/>
                <w:color w:val="000000"/>
                <w:sz w:val="20"/>
                <w:szCs w:val="20"/>
              </w:rPr>
            </w:pPr>
            <w:r w:rsidRPr="009F4CEF">
              <w:rPr>
                <w:rFonts w:ascii="Arial" w:hAnsi="Arial" w:cs="Arial"/>
                <w:b/>
                <w:bCs/>
                <w:color w:val="000000"/>
              </w:rPr>
              <w:t>-</w:t>
            </w:r>
          </w:p>
        </w:tc>
        <w:tc>
          <w:tcPr>
            <w:tcW w:w="1175" w:type="dxa"/>
            <w:tcBorders>
              <w:bottom w:val="single" w:sz="4" w:space="0" w:color="auto"/>
            </w:tcBorders>
            <w:shd w:val="clear" w:color="auto" w:fill="D9D9D9" w:themeFill="background1" w:themeFillShade="D9"/>
            <w:vAlign w:val="center"/>
          </w:tcPr>
          <w:p w14:paraId="3F798AF6" w14:textId="77777777" w:rsidR="00CF451A" w:rsidRPr="009F4CEF" w:rsidRDefault="00CF451A" w:rsidP="00D24241">
            <w:pPr>
              <w:jc w:val="right"/>
              <w:rPr>
                <w:rFonts w:ascii="Arial" w:hAnsi="Arial" w:cs="Arial"/>
                <w:b/>
                <w:bCs/>
                <w:color w:val="000000"/>
                <w:sz w:val="20"/>
                <w:szCs w:val="20"/>
              </w:rPr>
            </w:pPr>
            <w:r w:rsidRPr="009F4CEF">
              <w:rPr>
                <w:rFonts w:ascii="Arial" w:hAnsi="Arial" w:cs="Arial"/>
                <w:b/>
                <w:bCs/>
                <w:color w:val="000000"/>
              </w:rPr>
              <w:t>-</w:t>
            </w:r>
          </w:p>
        </w:tc>
        <w:tc>
          <w:tcPr>
            <w:tcW w:w="1176" w:type="dxa"/>
            <w:tcBorders>
              <w:bottom w:val="single" w:sz="4" w:space="0" w:color="auto"/>
            </w:tcBorders>
            <w:shd w:val="clear" w:color="auto" w:fill="D9D9D9" w:themeFill="background1" w:themeFillShade="D9"/>
            <w:vAlign w:val="center"/>
          </w:tcPr>
          <w:p w14:paraId="34D4E75E" w14:textId="4F066F2D" w:rsidR="00CF451A" w:rsidRPr="00CF451A" w:rsidRDefault="00CF451A" w:rsidP="00CF451A">
            <w:pPr>
              <w:jc w:val="right"/>
              <w:rPr>
                <w:rFonts w:ascii="Arial" w:hAnsi="Arial" w:cs="Arial"/>
                <w:b/>
                <w:bCs/>
                <w:color w:val="000000"/>
                <w:sz w:val="20"/>
                <w:szCs w:val="20"/>
              </w:rPr>
            </w:pPr>
            <w:r w:rsidRPr="00CF451A">
              <w:rPr>
                <w:rFonts w:ascii="Arial" w:hAnsi="Arial" w:cs="Arial"/>
                <w:b/>
                <w:bCs/>
                <w:color w:val="000000"/>
                <w:sz w:val="20"/>
                <w:szCs w:val="20"/>
              </w:rPr>
              <w:t>5</w:t>
            </w:r>
          </w:p>
        </w:tc>
        <w:tc>
          <w:tcPr>
            <w:tcW w:w="1175" w:type="dxa"/>
            <w:tcBorders>
              <w:bottom w:val="single" w:sz="4" w:space="0" w:color="auto"/>
            </w:tcBorders>
            <w:shd w:val="clear" w:color="auto" w:fill="D9D9D9" w:themeFill="background1" w:themeFillShade="D9"/>
            <w:vAlign w:val="center"/>
          </w:tcPr>
          <w:p w14:paraId="66BCDF7B" w14:textId="44E3FBAC" w:rsidR="00CF451A" w:rsidRPr="00CF451A" w:rsidRDefault="00CF451A" w:rsidP="00CF451A">
            <w:pPr>
              <w:jc w:val="right"/>
              <w:rPr>
                <w:rFonts w:ascii="Arial" w:hAnsi="Arial" w:cs="Arial"/>
                <w:b/>
                <w:bCs/>
                <w:color w:val="000000"/>
                <w:sz w:val="20"/>
                <w:szCs w:val="20"/>
              </w:rPr>
            </w:pPr>
            <w:r w:rsidRPr="00CF451A">
              <w:rPr>
                <w:rFonts w:ascii="Arial" w:hAnsi="Arial" w:cs="Arial"/>
                <w:b/>
                <w:bCs/>
                <w:color w:val="000000"/>
                <w:sz w:val="20"/>
                <w:szCs w:val="20"/>
              </w:rPr>
              <w:t>2</w:t>
            </w:r>
          </w:p>
        </w:tc>
        <w:tc>
          <w:tcPr>
            <w:tcW w:w="1175" w:type="dxa"/>
            <w:tcBorders>
              <w:bottom w:val="single" w:sz="4" w:space="0" w:color="auto"/>
            </w:tcBorders>
            <w:shd w:val="clear" w:color="auto" w:fill="D9D9D9" w:themeFill="background1" w:themeFillShade="D9"/>
            <w:vAlign w:val="center"/>
          </w:tcPr>
          <w:p w14:paraId="76D665D2" w14:textId="793AC5A8" w:rsidR="00CF451A" w:rsidRPr="00CF451A" w:rsidRDefault="00CF451A" w:rsidP="00CF451A">
            <w:pPr>
              <w:jc w:val="right"/>
              <w:rPr>
                <w:rFonts w:ascii="Arial" w:hAnsi="Arial" w:cs="Arial"/>
                <w:b/>
                <w:bCs/>
                <w:color w:val="000000"/>
                <w:sz w:val="20"/>
                <w:szCs w:val="20"/>
              </w:rPr>
            </w:pPr>
            <w:r w:rsidRPr="00CF451A">
              <w:rPr>
                <w:rFonts w:ascii="Arial" w:hAnsi="Arial" w:cs="Arial"/>
                <w:b/>
                <w:bCs/>
                <w:color w:val="000000"/>
                <w:sz w:val="20"/>
                <w:szCs w:val="20"/>
              </w:rPr>
              <w:t>2</w:t>
            </w:r>
          </w:p>
        </w:tc>
        <w:tc>
          <w:tcPr>
            <w:tcW w:w="1175" w:type="dxa"/>
            <w:tcBorders>
              <w:bottom w:val="single" w:sz="4" w:space="0" w:color="auto"/>
            </w:tcBorders>
            <w:shd w:val="clear" w:color="auto" w:fill="D9D9D9" w:themeFill="background1" w:themeFillShade="D9"/>
            <w:vAlign w:val="center"/>
          </w:tcPr>
          <w:p w14:paraId="1A0D17F6" w14:textId="5EBDA581" w:rsidR="00CF451A" w:rsidRPr="00CF451A" w:rsidRDefault="00CF451A" w:rsidP="00CF451A">
            <w:pPr>
              <w:jc w:val="right"/>
              <w:rPr>
                <w:rFonts w:ascii="Arial" w:hAnsi="Arial" w:cs="Arial"/>
                <w:b/>
                <w:bCs/>
                <w:color w:val="000000"/>
                <w:sz w:val="20"/>
                <w:szCs w:val="20"/>
              </w:rPr>
            </w:pPr>
            <w:r w:rsidRPr="00CF451A">
              <w:rPr>
                <w:rFonts w:ascii="Arial" w:hAnsi="Arial" w:cs="Arial"/>
                <w:b/>
                <w:bCs/>
                <w:color w:val="000000"/>
                <w:sz w:val="20"/>
                <w:szCs w:val="20"/>
              </w:rPr>
              <w:t>1</w:t>
            </w:r>
          </w:p>
        </w:tc>
        <w:tc>
          <w:tcPr>
            <w:tcW w:w="1176" w:type="dxa"/>
            <w:tcBorders>
              <w:bottom w:val="single" w:sz="4" w:space="0" w:color="auto"/>
            </w:tcBorders>
            <w:shd w:val="clear" w:color="auto" w:fill="D9D9D9" w:themeFill="background1" w:themeFillShade="D9"/>
            <w:vAlign w:val="center"/>
          </w:tcPr>
          <w:p w14:paraId="035CF6C9" w14:textId="421C3494" w:rsidR="00CF451A" w:rsidRPr="00CF451A" w:rsidRDefault="00CF451A" w:rsidP="00CF451A">
            <w:pPr>
              <w:jc w:val="right"/>
              <w:rPr>
                <w:rFonts w:ascii="Arial" w:hAnsi="Arial" w:cs="Arial"/>
                <w:b/>
                <w:bCs/>
                <w:color w:val="000000"/>
                <w:sz w:val="20"/>
                <w:szCs w:val="20"/>
              </w:rPr>
            </w:pPr>
            <w:r w:rsidRPr="00CF451A">
              <w:rPr>
                <w:rFonts w:ascii="Arial" w:hAnsi="Arial" w:cs="Arial"/>
                <w:b/>
                <w:bCs/>
                <w:color w:val="000000"/>
                <w:sz w:val="20"/>
                <w:szCs w:val="20"/>
              </w:rPr>
              <w:t>3</w:t>
            </w:r>
          </w:p>
        </w:tc>
      </w:tr>
      <w:tr w:rsidR="00CF451A" w:rsidRPr="002834E3" w14:paraId="63CC546C" w14:textId="77777777" w:rsidTr="00D24241">
        <w:trPr>
          <w:trHeight w:val="283"/>
          <w:jc w:val="center"/>
        </w:trPr>
        <w:tc>
          <w:tcPr>
            <w:tcW w:w="9402" w:type="dxa"/>
            <w:gridSpan w:val="8"/>
            <w:tcBorders>
              <w:left w:val="nil"/>
              <w:bottom w:val="nil"/>
              <w:right w:val="nil"/>
            </w:tcBorders>
            <w:shd w:val="clear" w:color="auto" w:fill="auto"/>
            <w:vAlign w:val="center"/>
          </w:tcPr>
          <w:p w14:paraId="26389582" w14:textId="77777777" w:rsidR="00CF451A" w:rsidRPr="006949DA" w:rsidRDefault="00CF451A" w:rsidP="00D24241">
            <w:pPr>
              <w:rPr>
                <w:rFonts w:ascii="Arial" w:hAnsi="Arial" w:cs="Arial"/>
                <w:b/>
                <w:bCs/>
                <w:color w:val="000000"/>
                <w:sz w:val="20"/>
                <w:szCs w:val="20"/>
              </w:rPr>
            </w:pPr>
            <w:r w:rsidRPr="00824762">
              <w:rPr>
                <w:rFonts w:ascii="Arial" w:hAnsi="Arial" w:cs="Arial"/>
                <w:bCs/>
                <w:sz w:val="18"/>
                <w:szCs w:val="18"/>
              </w:rPr>
              <w:t>*Nota: No hay información disponible d</w:t>
            </w:r>
            <w:r>
              <w:rPr>
                <w:rFonts w:ascii="Arial" w:hAnsi="Arial" w:cs="Arial"/>
                <w:bCs/>
                <w:sz w:val="18"/>
                <w:szCs w:val="18"/>
              </w:rPr>
              <w:t>el PNIE y d</w:t>
            </w:r>
            <w:r w:rsidRPr="00824762">
              <w:rPr>
                <w:rFonts w:ascii="Arial" w:hAnsi="Arial" w:cs="Arial"/>
                <w:bCs/>
                <w:sz w:val="18"/>
                <w:szCs w:val="18"/>
              </w:rPr>
              <w:t>e</w:t>
            </w:r>
            <w:r>
              <w:rPr>
                <w:rFonts w:ascii="Arial" w:hAnsi="Arial" w:cs="Arial"/>
                <w:bCs/>
                <w:sz w:val="18"/>
                <w:szCs w:val="18"/>
              </w:rPr>
              <w:t xml:space="preserve"> los</w:t>
            </w:r>
            <w:r w:rsidRPr="00824762">
              <w:rPr>
                <w:rFonts w:ascii="Arial" w:hAnsi="Arial" w:cs="Arial"/>
                <w:bCs/>
                <w:sz w:val="18"/>
                <w:szCs w:val="18"/>
              </w:rPr>
              <w:t xml:space="preserve"> año</w:t>
            </w:r>
            <w:r>
              <w:rPr>
                <w:rFonts w:ascii="Arial" w:hAnsi="Arial" w:cs="Arial"/>
                <w:bCs/>
                <w:sz w:val="18"/>
                <w:szCs w:val="18"/>
              </w:rPr>
              <w:t>s</w:t>
            </w:r>
            <w:r w:rsidRPr="00824762">
              <w:rPr>
                <w:rFonts w:ascii="Arial" w:hAnsi="Arial" w:cs="Arial"/>
                <w:bCs/>
                <w:sz w:val="18"/>
                <w:szCs w:val="18"/>
              </w:rPr>
              <w:t xml:space="preserve"> </w:t>
            </w:r>
            <w:r>
              <w:rPr>
                <w:rFonts w:ascii="Arial" w:hAnsi="Arial" w:cs="Arial"/>
                <w:bCs/>
                <w:sz w:val="18"/>
                <w:szCs w:val="18"/>
              </w:rPr>
              <w:t xml:space="preserve">2018 y 2023 </w:t>
            </w:r>
            <w:r w:rsidRPr="00824762">
              <w:rPr>
                <w:rFonts w:ascii="Arial" w:hAnsi="Arial" w:cs="Arial"/>
                <w:bCs/>
                <w:sz w:val="18"/>
                <w:szCs w:val="18"/>
              </w:rPr>
              <w:t>para calcular este indicador.</w:t>
            </w:r>
          </w:p>
        </w:tc>
      </w:tr>
    </w:tbl>
    <w:p w14:paraId="103139E1" w14:textId="1BB9C31B" w:rsidR="00165002" w:rsidRDefault="00CF451A" w:rsidP="00AD6946">
      <w:pPr>
        <w:spacing w:before="120" w:after="120"/>
        <w:ind w:left="357"/>
        <w:jc w:val="center"/>
        <w:rPr>
          <w:rFonts w:ascii="Arial" w:hAnsi="Arial" w:cs="Arial"/>
          <w:color w:val="000000"/>
          <w:sz w:val="22"/>
          <w:szCs w:val="22"/>
          <w:lang w:eastAsia="es-PE"/>
        </w:rPr>
      </w:pPr>
      <w:r w:rsidRPr="002834E3">
        <w:rPr>
          <w:rFonts w:ascii="Arial" w:hAnsi="Arial" w:cs="Arial"/>
          <w:noProof/>
          <w:sz w:val="22"/>
          <w:szCs w:val="22"/>
        </w:rPr>
        <w:drawing>
          <wp:inline distT="0" distB="0" distL="0" distR="0" wp14:anchorId="4A81D2C8" wp14:editId="706C60EC">
            <wp:extent cx="5067300" cy="2200275"/>
            <wp:effectExtent l="0" t="0" r="0" b="0"/>
            <wp:docPr id="1962235509" name="Chart 785334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E1F98BE" w14:textId="327C8E6C" w:rsidR="00AD6946" w:rsidRPr="00165002" w:rsidRDefault="00AD6946" w:rsidP="00AD6946">
      <w:pPr>
        <w:spacing w:before="120" w:after="120"/>
        <w:ind w:left="357"/>
        <w:jc w:val="both"/>
        <w:rPr>
          <w:rFonts w:ascii="Arial" w:hAnsi="Arial" w:cs="Arial"/>
          <w:color w:val="000000"/>
          <w:sz w:val="22"/>
          <w:szCs w:val="22"/>
          <w:lang w:eastAsia="es-PE"/>
        </w:rPr>
      </w:pPr>
      <w:r w:rsidRPr="00165002">
        <w:rPr>
          <w:rFonts w:ascii="Arial" w:hAnsi="Arial" w:cs="Arial"/>
          <w:color w:val="000000"/>
          <w:sz w:val="22"/>
          <w:szCs w:val="22"/>
          <w:lang w:eastAsia="es-PE"/>
        </w:rPr>
        <w:lastRenderedPageBreak/>
        <w:t xml:space="preserve">El indicador muestra </w:t>
      </w:r>
      <w:r>
        <w:rPr>
          <w:rFonts w:ascii="Arial" w:hAnsi="Arial" w:cs="Arial"/>
          <w:color w:val="000000"/>
          <w:sz w:val="22"/>
          <w:szCs w:val="22"/>
          <w:lang w:eastAsia="es-PE"/>
        </w:rPr>
        <w:t xml:space="preserve">que ha existido </w:t>
      </w:r>
      <w:r w:rsidRPr="00165002">
        <w:rPr>
          <w:rFonts w:ascii="Arial" w:hAnsi="Arial" w:cs="Arial"/>
          <w:color w:val="000000"/>
          <w:sz w:val="22"/>
          <w:szCs w:val="22"/>
          <w:lang w:eastAsia="es-PE"/>
        </w:rPr>
        <w:t xml:space="preserve">un avance </w:t>
      </w:r>
      <w:r>
        <w:rPr>
          <w:rFonts w:ascii="Arial" w:hAnsi="Arial" w:cs="Arial"/>
          <w:color w:val="000000"/>
          <w:sz w:val="22"/>
          <w:szCs w:val="22"/>
          <w:lang w:eastAsia="es-PE"/>
        </w:rPr>
        <w:t>en la actualización y elaboración de</w:t>
      </w:r>
      <w:r w:rsidRPr="00AD6946">
        <w:rPr>
          <w:rFonts w:ascii="Arial" w:hAnsi="Arial" w:cs="Arial"/>
          <w:color w:val="000000"/>
          <w:sz w:val="22"/>
          <w:szCs w:val="22"/>
          <w:lang w:eastAsia="es-PE"/>
        </w:rPr>
        <w:t xml:space="preserve"> normas técnicas para establecer los criterios de diseño y construcción tanto generales como específicos en materia de infraestructura educativa requeridos por los distintos tipos de servicio educativo.</w:t>
      </w:r>
      <w:r>
        <w:rPr>
          <w:rFonts w:ascii="Arial" w:hAnsi="Arial" w:cs="Arial"/>
          <w:color w:val="000000"/>
          <w:sz w:val="22"/>
          <w:szCs w:val="22"/>
          <w:lang w:eastAsia="es-PE"/>
        </w:rPr>
        <w:t xml:space="preserve"> Si bien el número de normas técnicas aprobadas bajó en los años 2020-2022, el indicador ha subido en 2023.</w:t>
      </w:r>
      <w:r w:rsidR="00BC42E1" w:rsidRPr="00BC42E1">
        <w:rPr>
          <w:noProof/>
          <w:sz w:val="22"/>
          <w:szCs w:val="22"/>
          <w:lang w:eastAsia="es-PE"/>
        </w:rPr>
        <w:t xml:space="preserve"> </w:t>
      </w:r>
    </w:p>
    <w:p w14:paraId="55D5912B" w14:textId="4F386B82" w:rsidR="00E83066" w:rsidRPr="00500280" w:rsidRDefault="00E83066" w:rsidP="00E83066">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9</w:t>
      </w:r>
      <w:r w:rsidRPr="00500280">
        <w:rPr>
          <w:rFonts w:ascii="Arial" w:hAnsi="Arial" w:cs="Arial"/>
          <w:b/>
          <w:bCs/>
          <w:sz w:val="22"/>
          <w:szCs w:val="22"/>
        </w:rPr>
        <w:t xml:space="preserve">: </w:t>
      </w:r>
      <w:r w:rsidRPr="00E83066">
        <w:rPr>
          <w:rFonts w:ascii="Arial" w:hAnsi="Arial" w:cs="Arial"/>
          <w:b/>
          <w:bCs/>
          <w:sz w:val="22"/>
          <w:szCs w:val="22"/>
        </w:rPr>
        <w:t>Porcentaje de locales educativos que ocupan únicamente predios con saneamiento físico legal</w:t>
      </w:r>
    </w:p>
    <w:p w14:paraId="7D2EF635" w14:textId="248116D1" w:rsidR="00E83066" w:rsidRDefault="00E83066" w:rsidP="00E83066">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w:t>
      </w:r>
      <w:r w:rsidRPr="00254095">
        <w:rPr>
          <w:rFonts w:ascii="Arial" w:hAnsi="Arial" w:cs="Arial"/>
          <w:color w:val="000000"/>
          <w:sz w:val="22"/>
          <w:szCs w:val="22"/>
          <w:lang w:eastAsia="es-PE"/>
        </w:rPr>
        <w:t>El indicador</w:t>
      </w:r>
      <w:r>
        <w:rPr>
          <w:rFonts w:ascii="Arial" w:hAnsi="Arial" w:cs="Arial"/>
          <w:color w:val="000000"/>
          <w:sz w:val="22"/>
          <w:szCs w:val="22"/>
          <w:lang w:eastAsia="es-PE"/>
        </w:rPr>
        <w:t xml:space="preserve"> </w:t>
      </w:r>
      <w:r w:rsidRPr="00E83066">
        <w:rPr>
          <w:rFonts w:ascii="Arial" w:hAnsi="Arial" w:cs="Arial"/>
          <w:color w:val="000000"/>
          <w:sz w:val="22"/>
          <w:szCs w:val="22"/>
          <w:lang w:eastAsia="es-PE"/>
        </w:rPr>
        <w:t>representa la proporción de locales educativos (LL.EE.) que ocupan únicamente predios con saneamiento físico legal, según lo definido en el Plan Nacional de Infraestructura Educativa al 2025 (PNIE).</w:t>
      </w:r>
    </w:p>
    <w:p w14:paraId="2F9181D5" w14:textId="55528220" w:rsidR="00E83066" w:rsidRPr="00E83066" w:rsidRDefault="00E83066" w:rsidP="00E83066">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w:t>
      </w:r>
      <w:r w:rsidRPr="00E83066">
        <w:rPr>
          <w:rFonts w:ascii="Arial" w:hAnsi="Arial" w:cs="Arial"/>
          <w:color w:val="000000"/>
          <w:sz w:val="22"/>
          <w:szCs w:val="22"/>
          <w:lang w:eastAsia="es-PE"/>
        </w:rPr>
        <w:t xml:space="preserve">Fórmula para el cálculo del porcentaje de locales educativos que ocupan únicamente predios con saneamiento físico legal </w:t>
      </w:r>
      <w:r w:rsidRPr="00E83066">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PLESFL</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E83066">
        <w:rPr>
          <w:rFonts w:ascii="Arial" w:hAnsi="Arial" w:cs="Arial"/>
          <w:color w:val="000000"/>
          <w:sz w:val="22"/>
          <w:szCs w:val="22"/>
          <w:lang w:eastAsia="es-PE"/>
        </w:rPr>
        <w:t>  </w:t>
      </w:r>
    </w:p>
    <w:p w14:paraId="7C2E8C1C" w14:textId="77777777" w:rsidR="00E83066" w:rsidRPr="00E83066" w:rsidRDefault="00000000" w:rsidP="00E83066">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PLESFL</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CLESFL</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20C2162B" w14:textId="77777777" w:rsidR="00E83066" w:rsidRPr="00E83066" w:rsidRDefault="00E83066" w:rsidP="00E83066">
      <w:pPr>
        <w:spacing w:before="120" w:after="120"/>
        <w:ind w:left="357"/>
        <w:rPr>
          <w:rFonts w:ascii="Arial" w:hAnsi="Arial" w:cs="Arial"/>
          <w:color w:val="000000"/>
          <w:sz w:val="22"/>
          <w:szCs w:val="22"/>
          <w:lang w:eastAsia="es-PE"/>
        </w:rPr>
      </w:pPr>
      <w:r w:rsidRPr="00E83066">
        <w:rPr>
          <w:rFonts w:ascii="Arial" w:hAnsi="Arial" w:cs="Arial"/>
          <w:color w:val="000000"/>
          <w:sz w:val="22"/>
          <w:szCs w:val="22"/>
          <w:lang w:eastAsia="es-PE"/>
        </w:rPr>
        <w:t>Donde:</w:t>
      </w:r>
    </w:p>
    <w:p w14:paraId="50D93D2C" w14:textId="77777777" w:rsidR="00E83066" w:rsidRPr="00E83066" w:rsidRDefault="00000000" w:rsidP="00E83066">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CLESFL</m:t>
            </m:r>
          </m:e>
          <m:sub>
            <m:r>
              <m:rPr>
                <m:sty m:val="bi"/>
              </m:rPr>
              <w:rPr>
                <w:rFonts w:ascii="Cambria Math" w:hAnsi="Cambria Math" w:cs="Arial"/>
                <w:color w:val="000000"/>
                <w:sz w:val="22"/>
                <w:szCs w:val="22"/>
                <w:lang w:eastAsia="es-PE"/>
              </w:rPr>
              <m:t>t</m:t>
            </m:r>
          </m:sub>
        </m:sSub>
      </m:oMath>
      <w:r w:rsidR="00E83066" w:rsidRPr="00E83066">
        <w:rPr>
          <w:rFonts w:ascii="Arial" w:hAnsi="Arial" w:cs="Arial"/>
          <w:color w:val="000000"/>
          <w:sz w:val="22"/>
          <w:szCs w:val="22"/>
          <w:lang w:eastAsia="es-PE"/>
        </w:rPr>
        <w:t>: Cantidad de LL.EE. que ocupan únicamente predios con saneamiento físico legal en el tiempo t.</w:t>
      </w:r>
    </w:p>
    <w:p w14:paraId="1BBFFE75" w14:textId="390C9AC0" w:rsidR="00E83066" w:rsidRPr="00E83066" w:rsidRDefault="00000000" w:rsidP="00E83066">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m:t>
            </m:r>
          </m:e>
          <m:sub>
            <m:r>
              <m:rPr>
                <m:sty m:val="bi"/>
              </m:rPr>
              <w:rPr>
                <w:rFonts w:ascii="Cambria Math" w:hAnsi="Cambria Math" w:cs="Arial"/>
                <w:color w:val="000000"/>
                <w:sz w:val="22"/>
                <w:szCs w:val="22"/>
                <w:lang w:eastAsia="es-PE"/>
              </w:rPr>
              <m:t>t</m:t>
            </m:r>
          </m:sub>
        </m:sSub>
      </m:oMath>
      <w:r w:rsidR="00E83066" w:rsidRPr="00E83066">
        <w:rPr>
          <w:rFonts w:ascii="Arial" w:hAnsi="Arial" w:cs="Arial"/>
          <w:color w:val="000000"/>
          <w:sz w:val="22"/>
          <w:szCs w:val="22"/>
          <w:lang w:eastAsia="es-PE"/>
        </w:rPr>
        <w:t>: Cantidad de LL.EE. identificados en el tiempo t.</w:t>
      </w:r>
    </w:p>
    <w:p w14:paraId="677455E5" w14:textId="77777777" w:rsidR="00E83066" w:rsidRPr="006B3276" w:rsidRDefault="00E83066" w:rsidP="00E83066">
      <w:pPr>
        <w:pStyle w:val="Prrafodelista"/>
        <w:spacing w:before="240" w:after="240"/>
        <w:ind w:left="357"/>
        <w:contextualSpacing w:val="0"/>
        <w:jc w:val="both"/>
        <w:rPr>
          <w:rFonts w:ascii="Arial" w:hAnsi="Arial" w:cs="Arial"/>
          <w:color w:val="000000"/>
          <w:sz w:val="22"/>
          <w:szCs w:val="22"/>
          <w:u w:val="single"/>
          <w:lang w:eastAsia="es-PE"/>
        </w:rPr>
      </w:pPr>
      <w:r w:rsidRPr="002834E3">
        <w:rPr>
          <w:rFonts w:ascii="Arial" w:hAnsi="Arial" w:cs="Arial"/>
          <w:color w:val="000000"/>
          <w:sz w:val="22"/>
          <w:szCs w:val="22"/>
          <w:u w:val="single"/>
          <w:lang w:eastAsia="es-PE"/>
        </w:rPr>
        <w:t>Resultados:</w:t>
      </w:r>
      <w:r w:rsidRPr="006B3276">
        <w:rPr>
          <w:rFonts w:ascii="Arial" w:hAnsi="Arial" w:cs="Arial"/>
          <w:color w:val="000000"/>
          <w:sz w:val="22"/>
          <w:szCs w:val="22"/>
          <w:u w:val="single"/>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E83066" w:rsidRPr="002834E3" w14:paraId="208739B5" w14:textId="77777777" w:rsidTr="00D24241">
        <w:trPr>
          <w:trHeight w:val="283"/>
          <w:jc w:val="center"/>
        </w:trPr>
        <w:tc>
          <w:tcPr>
            <w:tcW w:w="1175" w:type="dxa"/>
            <w:shd w:val="clear" w:color="auto" w:fill="D9D9D9" w:themeFill="background1" w:themeFillShade="D9"/>
            <w:vAlign w:val="center"/>
          </w:tcPr>
          <w:p w14:paraId="202C072C" w14:textId="77777777" w:rsidR="00E83066" w:rsidRPr="002834E3" w:rsidRDefault="00E83066"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541BF04F"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4EDEF1EC"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59F3C1CD"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775EB1DB"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06DA1D57"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78A452F7" w14:textId="77777777" w:rsidR="00E83066" w:rsidRPr="002834E3" w:rsidRDefault="00E83066"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530FCF0E" w14:textId="77777777" w:rsidR="00E83066" w:rsidRPr="002834E3" w:rsidRDefault="00E83066" w:rsidP="00D24241">
            <w:pPr>
              <w:jc w:val="right"/>
              <w:rPr>
                <w:rFonts w:ascii="Arial" w:hAnsi="Arial" w:cs="Arial"/>
                <w:b/>
                <w:sz w:val="20"/>
                <w:szCs w:val="20"/>
              </w:rPr>
            </w:pPr>
            <w:r>
              <w:rPr>
                <w:rFonts w:ascii="Arial" w:hAnsi="Arial" w:cs="Arial"/>
                <w:b/>
                <w:sz w:val="20"/>
                <w:szCs w:val="20"/>
              </w:rPr>
              <w:t>2023</w:t>
            </w:r>
          </w:p>
        </w:tc>
      </w:tr>
      <w:tr w:rsidR="00E83066" w:rsidRPr="002834E3" w14:paraId="1C4F2F10" w14:textId="77777777" w:rsidTr="00E83066">
        <w:trPr>
          <w:trHeight w:val="283"/>
          <w:jc w:val="center"/>
        </w:trPr>
        <w:tc>
          <w:tcPr>
            <w:tcW w:w="1175" w:type="dxa"/>
            <w:shd w:val="clear" w:color="auto" w:fill="D9D9D9" w:themeFill="background1" w:themeFillShade="D9"/>
            <w:vAlign w:val="center"/>
          </w:tcPr>
          <w:p w14:paraId="7EBDA4A0" w14:textId="4A77680B" w:rsidR="00E83066" w:rsidRPr="002834E3" w:rsidRDefault="00E83066" w:rsidP="00E83066">
            <w:pPr>
              <w:rPr>
                <w:rFonts w:ascii="Arial" w:hAnsi="Arial" w:cs="Arial"/>
                <w:bCs/>
                <w:sz w:val="20"/>
                <w:szCs w:val="20"/>
              </w:rPr>
            </w:pPr>
            <w:r>
              <w:rPr>
                <w:rFonts w:ascii="Arial" w:hAnsi="Arial" w:cs="Arial"/>
                <w:bCs/>
                <w:sz w:val="20"/>
                <w:szCs w:val="20"/>
              </w:rPr>
              <w:t>CLESFL</w:t>
            </w:r>
          </w:p>
        </w:tc>
        <w:tc>
          <w:tcPr>
            <w:tcW w:w="1175" w:type="dxa"/>
            <w:vAlign w:val="center"/>
          </w:tcPr>
          <w:p w14:paraId="4C618017" w14:textId="79FF9434"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15,841</w:t>
            </w:r>
          </w:p>
        </w:tc>
        <w:tc>
          <w:tcPr>
            <w:tcW w:w="1175" w:type="dxa"/>
            <w:vAlign w:val="center"/>
          </w:tcPr>
          <w:p w14:paraId="537BD6D5" w14:textId="6F028E34"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17,400</w:t>
            </w:r>
          </w:p>
        </w:tc>
        <w:tc>
          <w:tcPr>
            <w:tcW w:w="1176" w:type="dxa"/>
            <w:vAlign w:val="center"/>
          </w:tcPr>
          <w:p w14:paraId="50ED9979" w14:textId="02AF28E4"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13,012</w:t>
            </w:r>
          </w:p>
        </w:tc>
        <w:tc>
          <w:tcPr>
            <w:tcW w:w="1175" w:type="dxa"/>
            <w:vAlign w:val="center"/>
          </w:tcPr>
          <w:p w14:paraId="4625869B" w14:textId="330ABC8E"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13,389</w:t>
            </w:r>
          </w:p>
        </w:tc>
        <w:tc>
          <w:tcPr>
            <w:tcW w:w="1175" w:type="dxa"/>
            <w:vAlign w:val="center"/>
          </w:tcPr>
          <w:p w14:paraId="28A9C55F" w14:textId="4BAE3FC0"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19,716</w:t>
            </w:r>
          </w:p>
        </w:tc>
        <w:tc>
          <w:tcPr>
            <w:tcW w:w="1175" w:type="dxa"/>
            <w:vAlign w:val="center"/>
          </w:tcPr>
          <w:p w14:paraId="140597EB" w14:textId="3B64C78A"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20,160</w:t>
            </w:r>
          </w:p>
        </w:tc>
        <w:tc>
          <w:tcPr>
            <w:tcW w:w="1176" w:type="dxa"/>
            <w:vAlign w:val="center"/>
          </w:tcPr>
          <w:p w14:paraId="35A1D402" w14:textId="73FC5A8A"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20,875</w:t>
            </w:r>
          </w:p>
        </w:tc>
      </w:tr>
      <w:tr w:rsidR="00E83066" w:rsidRPr="002834E3" w14:paraId="61D18BE4" w14:textId="77777777" w:rsidTr="00E83066">
        <w:trPr>
          <w:trHeight w:val="283"/>
          <w:jc w:val="center"/>
        </w:trPr>
        <w:tc>
          <w:tcPr>
            <w:tcW w:w="1175" w:type="dxa"/>
            <w:shd w:val="clear" w:color="auto" w:fill="D9D9D9" w:themeFill="background1" w:themeFillShade="D9"/>
            <w:vAlign w:val="center"/>
          </w:tcPr>
          <w:p w14:paraId="24CD4697" w14:textId="79D58B1B" w:rsidR="00E83066" w:rsidRPr="002834E3" w:rsidRDefault="00E83066" w:rsidP="00E83066">
            <w:pPr>
              <w:rPr>
                <w:rFonts w:ascii="Arial" w:hAnsi="Arial" w:cs="Arial"/>
                <w:bCs/>
                <w:sz w:val="20"/>
                <w:szCs w:val="20"/>
              </w:rPr>
            </w:pPr>
            <w:r>
              <w:rPr>
                <w:rFonts w:ascii="Arial" w:hAnsi="Arial" w:cs="Arial"/>
                <w:bCs/>
                <w:sz w:val="20"/>
                <w:szCs w:val="20"/>
              </w:rPr>
              <w:t>CLEI</w:t>
            </w:r>
          </w:p>
        </w:tc>
        <w:tc>
          <w:tcPr>
            <w:tcW w:w="1175" w:type="dxa"/>
            <w:vAlign w:val="center"/>
          </w:tcPr>
          <w:p w14:paraId="7219D729" w14:textId="782C7E1D"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49,872</w:t>
            </w:r>
          </w:p>
        </w:tc>
        <w:tc>
          <w:tcPr>
            <w:tcW w:w="1175" w:type="dxa"/>
            <w:vAlign w:val="center"/>
          </w:tcPr>
          <w:p w14:paraId="64602499" w14:textId="35A116B1"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54,781</w:t>
            </w:r>
          </w:p>
        </w:tc>
        <w:tc>
          <w:tcPr>
            <w:tcW w:w="1176" w:type="dxa"/>
            <w:vAlign w:val="center"/>
          </w:tcPr>
          <w:p w14:paraId="5768E037" w14:textId="426407BE"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54,890</w:t>
            </w:r>
          </w:p>
        </w:tc>
        <w:tc>
          <w:tcPr>
            <w:tcW w:w="1175" w:type="dxa"/>
            <w:vAlign w:val="center"/>
          </w:tcPr>
          <w:p w14:paraId="6D6E87A0" w14:textId="4EC370F0"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55,041</w:t>
            </w:r>
          </w:p>
        </w:tc>
        <w:tc>
          <w:tcPr>
            <w:tcW w:w="1175" w:type="dxa"/>
            <w:vAlign w:val="center"/>
          </w:tcPr>
          <w:p w14:paraId="445609AC" w14:textId="6DD5A57C"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55,137</w:t>
            </w:r>
          </w:p>
        </w:tc>
        <w:tc>
          <w:tcPr>
            <w:tcW w:w="1175" w:type="dxa"/>
            <w:vAlign w:val="center"/>
          </w:tcPr>
          <w:p w14:paraId="33BDF1C3" w14:textId="37E6DAE1"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55,263</w:t>
            </w:r>
          </w:p>
        </w:tc>
        <w:tc>
          <w:tcPr>
            <w:tcW w:w="1176" w:type="dxa"/>
            <w:vAlign w:val="center"/>
          </w:tcPr>
          <w:p w14:paraId="18F09D5C" w14:textId="5A48DEA8" w:rsidR="00E83066" w:rsidRPr="002834E3" w:rsidRDefault="00E83066" w:rsidP="00E83066">
            <w:pPr>
              <w:jc w:val="right"/>
              <w:rPr>
                <w:rFonts w:ascii="Arial" w:hAnsi="Arial" w:cs="Arial"/>
                <w:bCs/>
                <w:color w:val="000000"/>
                <w:sz w:val="20"/>
                <w:szCs w:val="20"/>
              </w:rPr>
            </w:pPr>
            <w:r>
              <w:rPr>
                <w:rFonts w:ascii="Arial" w:hAnsi="Arial" w:cs="Arial"/>
                <w:color w:val="000000"/>
                <w:sz w:val="20"/>
                <w:szCs w:val="20"/>
              </w:rPr>
              <w:t>55,327</w:t>
            </w:r>
          </w:p>
        </w:tc>
      </w:tr>
      <w:tr w:rsidR="00E83066" w:rsidRPr="002834E3" w14:paraId="70FF2C03" w14:textId="77777777" w:rsidTr="00E83066">
        <w:trPr>
          <w:trHeight w:val="283"/>
          <w:jc w:val="center"/>
        </w:trPr>
        <w:tc>
          <w:tcPr>
            <w:tcW w:w="1175" w:type="dxa"/>
            <w:shd w:val="clear" w:color="auto" w:fill="D9D9D9" w:themeFill="background1" w:themeFillShade="D9"/>
            <w:vAlign w:val="center"/>
          </w:tcPr>
          <w:p w14:paraId="3EF08FE1" w14:textId="696E8185" w:rsidR="00E83066" w:rsidRPr="002834E3" w:rsidRDefault="00E83066" w:rsidP="00E83066">
            <w:pPr>
              <w:rPr>
                <w:rFonts w:ascii="Arial" w:hAnsi="Arial" w:cs="Arial"/>
                <w:b/>
                <w:sz w:val="20"/>
                <w:szCs w:val="20"/>
              </w:rPr>
            </w:pPr>
            <w:r>
              <w:rPr>
                <w:rFonts w:ascii="Arial" w:hAnsi="Arial" w:cs="Arial"/>
                <w:b/>
                <w:sz w:val="20"/>
                <w:szCs w:val="20"/>
              </w:rPr>
              <w:t>PLESFL</w:t>
            </w:r>
          </w:p>
        </w:tc>
        <w:tc>
          <w:tcPr>
            <w:tcW w:w="1175" w:type="dxa"/>
            <w:shd w:val="clear" w:color="auto" w:fill="D9D9D9" w:themeFill="background1" w:themeFillShade="D9"/>
            <w:vAlign w:val="center"/>
          </w:tcPr>
          <w:p w14:paraId="2DCC93B7" w14:textId="70463E6E"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31.8%</w:t>
            </w:r>
          </w:p>
        </w:tc>
        <w:tc>
          <w:tcPr>
            <w:tcW w:w="1175" w:type="dxa"/>
            <w:shd w:val="clear" w:color="auto" w:fill="D9D9D9" w:themeFill="background1" w:themeFillShade="D9"/>
            <w:vAlign w:val="center"/>
          </w:tcPr>
          <w:p w14:paraId="1C4B9951" w14:textId="15696D1F"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31.8%</w:t>
            </w:r>
          </w:p>
        </w:tc>
        <w:tc>
          <w:tcPr>
            <w:tcW w:w="1176" w:type="dxa"/>
            <w:shd w:val="clear" w:color="auto" w:fill="D9D9D9" w:themeFill="background1" w:themeFillShade="D9"/>
            <w:vAlign w:val="center"/>
          </w:tcPr>
          <w:p w14:paraId="1B4576FE" w14:textId="7BC2D175"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23.7%</w:t>
            </w:r>
          </w:p>
        </w:tc>
        <w:tc>
          <w:tcPr>
            <w:tcW w:w="1175" w:type="dxa"/>
            <w:shd w:val="clear" w:color="auto" w:fill="D9D9D9" w:themeFill="background1" w:themeFillShade="D9"/>
            <w:vAlign w:val="center"/>
          </w:tcPr>
          <w:p w14:paraId="52F2BB73" w14:textId="6D3F4C16"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24.3%</w:t>
            </w:r>
          </w:p>
        </w:tc>
        <w:tc>
          <w:tcPr>
            <w:tcW w:w="1175" w:type="dxa"/>
            <w:shd w:val="clear" w:color="auto" w:fill="D9D9D9" w:themeFill="background1" w:themeFillShade="D9"/>
            <w:vAlign w:val="center"/>
          </w:tcPr>
          <w:p w14:paraId="450E0810" w14:textId="0F842A05"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35.8%</w:t>
            </w:r>
          </w:p>
        </w:tc>
        <w:tc>
          <w:tcPr>
            <w:tcW w:w="1175" w:type="dxa"/>
            <w:shd w:val="clear" w:color="auto" w:fill="D9D9D9" w:themeFill="background1" w:themeFillShade="D9"/>
            <w:vAlign w:val="center"/>
          </w:tcPr>
          <w:p w14:paraId="46582D1F" w14:textId="07076215"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36.5%</w:t>
            </w:r>
          </w:p>
        </w:tc>
        <w:tc>
          <w:tcPr>
            <w:tcW w:w="1176" w:type="dxa"/>
            <w:shd w:val="clear" w:color="auto" w:fill="D9D9D9" w:themeFill="background1" w:themeFillShade="D9"/>
            <w:vAlign w:val="center"/>
          </w:tcPr>
          <w:p w14:paraId="3FC7D9E6" w14:textId="6305E3C2" w:rsidR="00E83066" w:rsidRPr="00E83066" w:rsidRDefault="00E83066" w:rsidP="00E83066">
            <w:pPr>
              <w:jc w:val="right"/>
              <w:rPr>
                <w:rFonts w:ascii="Arial" w:hAnsi="Arial" w:cs="Arial"/>
                <w:b/>
                <w:bCs/>
                <w:color w:val="000000"/>
                <w:sz w:val="20"/>
                <w:szCs w:val="20"/>
              </w:rPr>
            </w:pPr>
            <w:r w:rsidRPr="00E83066">
              <w:rPr>
                <w:rFonts w:ascii="Arial" w:hAnsi="Arial" w:cs="Arial"/>
                <w:b/>
                <w:bCs/>
                <w:color w:val="000000"/>
                <w:sz w:val="20"/>
                <w:szCs w:val="20"/>
              </w:rPr>
              <w:t>37.7%</w:t>
            </w:r>
          </w:p>
        </w:tc>
      </w:tr>
    </w:tbl>
    <w:p w14:paraId="1165737D" w14:textId="200829F8" w:rsidR="00AD6946" w:rsidRDefault="00E83066" w:rsidP="00E83066">
      <w:pPr>
        <w:spacing w:before="240" w:after="120"/>
        <w:ind w:left="357"/>
        <w:jc w:val="center"/>
        <w:rPr>
          <w:rFonts w:ascii="Arial" w:hAnsi="Arial" w:cs="Arial"/>
          <w:color w:val="000000"/>
          <w:sz w:val="22"/>
          <w:szCs w:val="22"/>
          <w:lang w:eastAsia="es-PE"/>
        </w:rPr>
      </w:pPr>
      <w:r w:rsidRPr="002834E3">
        <w:rPr>
          <w:rFonts w:ascii="Arial" w:hAnsi="Arial" w:cs="Arial"/>
          <w:noProof/>
          <w:sz w:val="22"/>
          <w:szCs w:val="22"/>
        </w:rPr>
        <w:drawing>
          <wp:inline distT="0" distB="0" distL="0" distR="0" wp14:anchorId="743ED61F" wp14:editId="33C7D07A">
            <wp:extent cx="5067300" cy="2266121"/>
            <wp:effectExtent l="0" t="0" r="0" b="1270"/>
            <wp:docPr id="2051527696" name="Chart 785334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BBABE63" w14:textId="338CA96E" w:rsidR="00E83066" w:rsidRPr="00E83066" w:rsidRDefault="00E83066" w:rsidP="00E83066">
      <w:pPr>
        <w:spacing w:before="120" w:after="120"/>
        <w:ind w:left="357"/>
        <w:jc w:val="both"/>
        <w:rPr>
          <w:rFonts w:ascii="Arial" w:hAnsi="Arial" w:cs="Arial"/>
          <w:color w:val="000000"/>
          <w:sz w:val="22"/>
          <w:szCs w:val="22"/>
          <w:lang w:eastAsia="es-PE"/>
        </w:rPr>
      </w:pPr>
      <w:r w:rsidRPr="00E83066">
        <w:rPr>
          <w:rFonts w:ascii="Arial" w:hAnsi="Arial" w:cs="Arial"/>
          <w:color w:val="000000"/>
          <w:sz w:val="22"/>
          <w:szCs w:val="22"/>
          <w:lang w:eastAsia="es-PE"/>
        </w:rPr>
        <w:t xml:space="preserve">El indicador muestra una mejora en la situación de los LL.EE. que ocupan </w:t>
      </w:r>
      <w:r w:rsidR="007B08CB">
        <w:rPr>
          <w:rFonts w:ascii="Arial" w:hAnsi="Arial" w:cs="Arial"/>
          <w:color w:val="000000"/>
          <w:sz w:val="22"/>
          <w:szCs w:val="22"/>
          <w:lang w:eastAsia="es-PE"/>
        </w:rPr>
        <w:t xml:space="preserve">únicamente </w:t>
      </w:r>
      <w:r w:rsidRPr="00E83066">
        <w:rPr>
          <w:rFonts w:ascii="Arial" w:hAnsi="Arial" w:cs="Arial"/>
          <w:color w:val="000000"/>
          <w:sz w:val="22"/>
          <w:szCs w:val="22"/>
          <w:lang w:eastAsia="es-PE"/>
        </w:rPr>
        <w:t xml:space="preserve">predios </w:t>
      </w:r>
      <w:r w:rsidR="007B08CB">
        <w:rPr>
          <w:rFonts w:ascii="Arial" w:hAnsi="Arial" w:cs="Arial"/>
          <w:color w:val="000000"/>
          <w:sz w:val="22"/>
          <w:szCs w:val="22"/>
          <w:lang w:eastAsia="es-PE"/>
        </w:rPr>
        <w:t>con</w:t>
      </w:r>
      <w:r w:rsidRPr="00E83066">
        <w:rPr>
          <w:rFonts w:ascii="Arial" w:hAnsi="Arial" w:cs="Arial"/>
          <w:color w:val="000000"/>
          <w:sz w:val="22"/>
          <w:szCs w:val="22"/>
          <w:lang w:eastAsia="es-PE"/>
        </w:rPr>
        <w:t xml:space="preserve"> saneamiento físico legal desde el diagnóstico realizado en el PNIE. Cabe mencionar que en 2019 hubo un ajuste a la baja en los LL.EE. con saneamiento físico legal, lo que </w:t>
      </w:r>
      <w:r w:rsidR="007B08CB">
        <w:rPr>
          <w:rFonts w:ascii="Arial" w:hAnsi="Arial" w:cs="Arial"/>
          <w:color w:val="000000"/>
          <w:sz w:val="22"/>
          <w:szCs w:val="22"/>
          <w:lang w:eastAsia="es-PE"/>
        </w:rPr>
        <w:t>reduce</w:t>
      </w:r>
      <w:r w:rsidRPr="00E83066">
        <w:rPr>
          <w:rFonts w:ascii="Arial" w:hAnsi="Arial" w:cs="Arial"/>
          <w:color w:val="000000"/>
          <w:sz w:val="22"/>
          <w:szCs w:val="22"/>
          <w:lang w:eastAsia="es-PE"/>
        </w:rPr>
        <w:t xml:space="preserve"> el valor del indicador a partir de ese año. Sin embargo, a partir de convenios con SUNARP, se logra certificar el saneamiento físico legal de varios LL.EE. desde 2021, lo que causa un </w:t>
      </w:r>
      <w:r w:rsidR="007B08CB">
        <w:rPr>
          <w:rFonts w:ascii="Arial" w:hAnsi="Arial" w:cs="Arial"/>
          <w:color w:val="000000"/>
          <w:sz w:val="22"/>
          <w:szCs w:val="22"/>
          <w:lang w:eastAsia="es-PE"/>
        </w:rPr>
        <w:t>aumento</w:t>
      </w:r>
      <w:r w:rsidRPr="00E83066">
        <w:rPr>
          <w:rFonts w:ascii="Arial" w:hAnsi="Arial" w:cs="Arial"/>
          <w:color w:val="000000"/>
          <w:sz w:val="22"/>
          <w:szCs w:val="22"/>
          <w:lang w:eastAsia="es-PE"/>
        </w:rPr>
        <w:t xml:space="preserve"> fuerte del indicador. No obstante, este indicador aún mantiene valores </w:t>
      </w:r>
      <w:r w:rsidR="007B08CB">
        <w:rPr>
          <w:rFonts w:ascii="Arial" w:hAnsi="Arial" w:cs="Arial"/>
          <w:color w:val="000000"/>
          <w:sz w:val="22"/>
          <w:szCs w:val="22"/>
          <w:lang w:eastAsia="es-PE"/>
        </w:rPr>
        <w:t>bajos</w:t>
      </w:r>
      <w:r w:rsidRPr="00E83066">
        <w:rPr>
          <w:rFonts w:ascii="Arial" w:hAnsi="Arial" w:cs="Arial"/>
          <w:color w:val="000000"/>
          <w:sz w:val="22"/>
          <w:szCs w:val="22"/>
          <w:lang w:eastAsia="es-PE"/>
        </w:rPr>
        <w:t xml:space="preserve"> y es </w:t>
      </w:r>
      <w:r w:rsidR="007B08CB">
        <w:rPr>
          <w:rFonts w:ascii="Arial" w:hAnsi="Arial" w:cs="Arial"/>
          <w:color w:val="000000"/>
          <w:sz w:val="22"/>
          <w:szCs w:val="22"/>
          <w:lang w:eastAsia="es-PE"/>
        </w:rPr>
        <w:t>un</w:t>
      </w:r>
      <w:r w:rsidRPr="00E83066">
        <w:rPr>
          <w:rFonts w:ascii="Arial" w:hAnsi="Arial" w:cs="Arial"/>
          <w:color w:val="000000"/>
          <w:sz w:val="22"/>
          <w:szCs w:val="22"/>
          <w:lang w:eastAsia="es-PE"/>
        </w:rPr>
        <w:t xml:space="preserve"> aspecto crítico por resolver en la brecha de infraestructura educativa</w:t>
      </w:r>
      <w:r>
        <w:rPr>
          <w:rFonts w:ascii="Arial" w:hAnsi="Arial" w:cs="Arial"/>
          <w:color w:val="000000"/>
          <w:sz w:val="22"/>
          <w:szCs w:val="22"/>
          <w:lang w:eastAsia="es-PE"/>
        </w:rPr>
        <w:t>.</w:t>
      </w:r>
    </w:p>
    <w:p w14:paraId="353783B8" w14:textId="116E7E27" w:rsidR="007B08CB" w:rsidRPr="00500280" w:rsidRDefault="007B08CB" w:rsidP="007B08CB">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10</w:t>
      </w:r>
      <w:r w:rsidRPr="00500280">
        <w:rPr>
          <w:rFonts w:ascii="Arial" w:hAnsi="Arial" w:cs="Arial"/>
          <w:b/>
          <w:bCs/>
          <w:sz w:val="22"/>
          <w:szCs w:val="22"/>
        </w:rPr>
        <w:t xml:space="preserve">: </w:t>
      </w:r>
      <w:r w:rsidRPr="007B08CB">
        <w:rPr>
          <w:rFonts w:ascii="Arial" w:hAnsi="Arial" w:cs="Arial"/>
          <w:b/>
          <w:bCs/>
          <w:sz w:val="22"/>
          <w:szCs w:val="22"/>
        </w:rPr>
        <w:t>Porcentaje de locales educativos que no requieren intervención estructural de la infraestructura educativa</w:t>
      </w:r>
    </w:p>
    <w:p w14:paraId="0C214A60" w14:textId="3335D015" w:rsidR="001E5CA8" w:rsidRPr="002834E3" w:rsidRDefault="001E5CA8" w:rsidP="001E5CA8">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lastRenderedPageBreak/>
        <w:t>Definición</w:t>
      </w:r>
      <w:r w:rsidRPr="002834E3">
        <w:rPr>
          <w:rFonts w:ascii="Arial" w:hAnsi="Arial" w:cs="Arial"/>
          <w:color w:val="000000"/>
          <w:sz w:val="22"/>
          <w:szCs w:val="22"/>
          <w:lang w:eastAsia="es-PE"/>
        </w:rPr>
        <w:t xml:space="preserve">: El indicador </w:t>
      </w:r>
      <w:r w:rsidRPr="001E5CA8">
        <w:rPr>
          <w:rFonts w:ascii="Arial" w:hAnsi="Arial" w:cs="Arial"/>
          <w:color w:val="000000"/>
          <w:sz w:val="22"/>
          <w:szCs w:val="22"/>
          <w:lang w:eastAsia="es-PE"/>
        </w:rPr>
        <w:t>representa la proporción de locales educativos (LL.EE.) que no requieren intervención estructural en alguna de sus edificaciones, según lo definido en el Plan Nacional de Infraestructura Educativa al 2025 (PNIE).</w:t>
      </w:r>
      <w:r w:rsidR="00BC42E1" w:rsidRPr="00BC42E1">
        <w:rPr>
          <w:noProof/>
          <w:sz w:val="22"/>
          <w:szCs w:val="22"/>
        </w:rPr>
        <w:t xml:space="preserve"> </w:t>
      </w:r>
    </w:p>
    <w:p w14:paraId="32B13D0E" w14:textId="3FCFA391" w:rsidR="001E5CA8" w:rsidRPr="001E5CA8" w:rsidRDefault="001E5CA8" w:rsidP="001E5CA8">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w:t>
      </w:r>
      <w:r w:rsidRPr="001E5CA8">
        <w:rPr>
          <w:rFonts w:ascii="Arial" w:hAnsi="Arial" w:cs="Arial"/>
          <w:color w:val="000000"/>
          <w:sz w:val="22"/>
          <w:szCs w:val="22"/>
          <w:lang w:eastAsia="es-PE"/>
        </w:rPr>
        <w:t xml:space="preserve">para el cálculo del porcentaje de locales educativos que no requieren intervención estructural </w:t>
      </w:r>
      <w:r w:rsidRPr="001E5CA8">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PLENIES</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1E5CA8">
        <w:rPr>
          <w:rFonts w:ascii="Arial" w:hAnsi="Arial" w:cs="Arial"/>
          <w:color w:val="000000"/>
          <w:sz w:val="22"/>
          <w:szCs w:val="22"/>
          <w:lang w:eastAsia="es-PE"/>
        </w:rPr>
        <w:t>  </w:t>
      </w:r>
    </w:p>
    <w:p w14:paraId="548023CB" w14:textId="77777777" w:rsidR="001E5CA8" w:rsidRPr="001E5CA8" w:rsidRDefault="00000000" w:rsidP="001E5CA8">
      <w:pPr>
        <w:spacing w:before="120" w:after="120"/>
        <w:jc w:val="both"/>
        <w:rPr>
          <w:rFonts w:ascii="Arial" w:hAnsi="Arial" w:cs="Arial"/>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PLEIE</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CLENIE</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CLEIE</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x 1</m:t>
          </m:r>
          <m:r>
            <w:rPr>
              <w:rFonts w:ascii="Cambria Math" w:hAnsi="Cambria Math" w:cs="Arial"/>
              <w:color w:val="000000"/>
              <w:sz w:val="22"/>
              <w:szCs w:val="22"/>
              <w:lang w:eastAsia="es-PE"/>
            </w:rPr>
            <m:t>00</m:t>
          </m:r>
        </m:oMath>
      </m:oMathPara>
    </w:p>
    <w:p w14:paraId="52E9F730" w14:textId="77777777" w:rsidR="001E5CA8" w:rsidRPr="001E5CA8" w:rsidRDefault="001E5CA8" w:rsidP="001E5CA8">
      <w:pPr>
        <w:spacing w:before="120" w:after="120"/>
        <w:ind w:left="357"/>
        <w:rPr>
          <w:rFonts w:ascii="Arial" w:hAnsi="Arial" w:cs="Arial"/>
          <w:color w:val="000000"/>
          <w:sz w:val="22"/>
          <w:szCs w:val="22"/>
          <w:lang w:eastAsia="es-PE"/>
        </w:rPr>
      </w:pPr>
      <w:r w:rsidRPr="001E5CA8">
        <w:rPr>
          <w:rFonts w:ascii="Arial" w:hAnsi="Arial" w:cs="Arial"/>
          <w:color w:val="000000"/>
          <w:sz w:val="22"/>
          <w:szCs w:val="22"/>
          <w:lang w:eastAsia="es-PE"/>
        </w:rPr>
        <w:t>Donde:</w:t>
      </w:r>
    </w:p>
    <w:p w14:paraId="74BCE179" w14:textId="77777777" w:rsidR="001E5CA8" w:rsidRPr="001E5CA8"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CLENIE</m:t>
            </m:r>
          </m:e>
          <m:sub>
            <m:r>
              <m:rPr>
                <m:sty m:val="bi"/>
              </m:rPr>
              <w:rPr>
                <w:rFonts w:ascii="Cambria Math" w:hAnsi="Cambria Math" w:cs="Arial"/>
                <w:color w:val="000000"/>
                <w:sz w:val="22"/>
                <w:szCs w:val="22"/>
                <w:lang w:eastAsia="es-PE"/>
              </w:rPr>
              <m:t>t</m:t>
            </m:r>
          </m:sub>
        </m:sSub>
      </m:oMath>
      <w:r w:rsidR="001E5CA8" w:rsidRPr="001E5CA8">
        <w:rPr>
          <w:rFonts w:ascii="Arial" w:hAnsi="Arial" w:cs="Arial"/>
          <w:color w:val="000000"/>
          <w:sz w:val="22"/>
          <w:szCs w:val="22"/>
          <w:lang w:eastAsia="es-PE"/>
        </w:rPr>
        <w:t>: Cantidad de LL.EE. que no requieren intervención estructural en el tiempo t.</w:t>
      </w:r>
    </w:p>
    <w:p w14:paraId="6E9EF1B4" w14:textId="0D22D486" w:rsidR="001E5CA8" w:rsidRPr="001E5CA8"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CLEIE</m:t>
            </m:r>
          </m:e>
          <m:sub>
            <m:r>
              <m:rPr>
                <m:sty m:val="bi"/>
              </m:rPr>
              <w:rPr>
                <w:rFonts w:ascii="Cambria Math" w:hAnsi="Cambria Math" w:cs="Arial"/>
                <w:color w:val="000000"/>
                <w:sz w:val="22"/>
                <w:szCs w:val="22"/>
                <w:lang w:eastAsia="es-PE"/>
              </w:rPr>
              <m:t>t</m:t>
            </m:r>
          </m:sub>
        </m:sSub>
      </m:oMath>
      <w:r w:rsidR="001E5CA8" w:rsidRPr="001E5CA8">
        <w:rPr>
          <w:rFonts w:ascii="Arial" w:hAnsi="Arial" w:cs="Arial"/>
          <w:color w:val="000000"/>
          <w:sz w:val="22"/>
          <w:szCs w:val="22"/>
          <w:lang w:eastAsia="es-PE"/>
        </w:rPr>
        <w:t>: Cantidad de LL.EE. que registran información del estado de la infraestructura de las edificaciones en el tiempo t.</w:t>
      </w:r>
    </w:p>
    <w:p w14:paraId="2A0ED6E3" w14:textId="77777777" w:rsidR="001E5CA8" w:rsidRPr="002834E3" w:rsidRDefault="001E5CA8" w:rsidP="001E5CA8">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1E5CA8" w:rsidRPr="002834E3" w14:paraId="13F0FFAE" w14:textId="77777777" w:rsidTr="00D24241">
        <w:trPr>
          <w:trHeight w:val="283"/>
          <w:jc w:val="center"/>
        </w:trPr>
        <w:tc>
          <w:tcPr>
            <w:tcW w:w="1175" w:type="dxa"/>
            <w:shd w:val="clear" w:color="auto" w:fill="D9D9D9" w:themeFill="background1" w:themeFillShade="D9"/>
            <w:vAlign w:val="center"/>
          </w:tcPr>
          <w:p w14:paraId="16568B5F" w14:textId="77777777" w:rsidR="001E5CA8" w:rsidRPr="002834E3" w:rsidRDefault="001E5CA8"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112D8B3D"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1B4360D4"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02E66B4D"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5CAF2AFC"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4710E05D"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6D7C1FF5"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4DE2E17B" w14:textId="77777777" w:rsidR="001E5CA8" w:rsidRPr="002834E3" w:rsidRDefault="001E5CA8" w:rsidP="00D24241">
            <w:pPr>
              <w:jc w:val="right"/>
              <w:rPr>
                <w:rFonts w:ascii="Arial" w:hAnsi="Arial" w:cs="Arial"/>
                <w:b/>
                <w:sz w:val="20"/>
                <w:szCs w:val="20"/>
              </w:rPr>
            </w:pPr>
            <w:r>
              <w:rPr>
                <w:rFonts w:ascii="Arial" w:hAnsi="Arial" w:cs="Arial"/>
                <w:b/>
                <w:sz w:val="20"/>
                <w:szCs w:val="20"/>
              </w:rPr>
              <w:t>2023</w:t>
            </w:r>
          </w:p>
        </w:tc>
      </w:tr>
      <w:tr w:rsidR="001E5CA8" w:rsidRPr="002834E3" w14:paraId="505F4A06" w14:textId="77777777" w:rsidTr="001E5CA8">
        <w:trPr>
          <w:trHeight w:val="283"/>
          <w:jc w:val="center"/>
        </w:trPr>
        <w:tc>
          <w:tcPr>
            <w:tcW w:w="1175" w:type="dxa"/>
            <w:shd w:val="clear" w:color="auto" w:fill="D9D9D9" w:themeFill="background1" w:themeFillShade="D9"/>
            <w:vAlign w:val="center"/>
          </w:tcPr>
          <w:p w14:paraId="1F8D8171" w14:textId="7BDA157E" w:rsidR="001E5CA8" w:rsidRPr="002834E3" w:rsidRDefault="001E5CA8" w:rsidP="001E5CA8">
            <w:pPr>
              <w:rPr>
                <w:rFonts w:ascii="Arial" w:hAnsi="Arial" w:cs="Arial"/>
                <w:bCs/>
                <w:sz w:val="20"/>
                <w:szCs w:val="20"/>
              </w:rPr>
            </w:pPr>
            <w:r>
              <w:rPr>
                <w:rFonts w:ascii="Arial" w:hAnsi="Arial" w:cs="Arial"/>
                <w:bCs/>
                <w:sz w:val="20"/>
                <w:szCs w:val="20"/>
              </w:rPr>
              <w:t>CLENIE</w:t>
            </w:r>
          </w:p>
        </w:tc>
        <w:tc>
          <w:tcPr>
            <w:tcW w:w="1175" w:type="dxa"/>
            <w:vAlign w:val="center"/>
          </w:tcPr>
          <w:p w14:paraId="12AB8D9E" w14:textId="0821FABD"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3,174</w:t>
            </w:r>
          </w:p>
        </w:tc>
        <w:tc>
          <w:tcPr>
            <w:tcW w:w="1175" w:type="dxa"/>
            <w:vAlign w:val="center"/>
          </w:tcPr>
          <w:p w14:paraId="5A649766" w14:textId="10EB280F"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5,130</w:t>
            </w:r>
          </w:p>
        </w:tc>
        <w:tc>
          <w:tcPr>
            <w:tcW w:w="1176" w:type="dxa"/>
            <w:vAlign w:val="center"/>
          </w:tcPr>
          <w:p w14:paraId="60111C50" w14:textId="65781EF9"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5,498</w:t>
            </w:r>
          </w:p>
        </w:tc>
        <w:tc>
          <w:tcPr>
            <w:tcW w:w="1175" w:type="dxa"/>
            <w:vAlign w:val="center"/>
          </w:tcPr>
          <w:p w14:paraId="0B78175C" w14:textId="2DF11805"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5,803</w:t>
            </w:r>
          </w:p>
        </w:tc>
        <w:tc>
          <w:tcPr>
            <w:tcW w:w="1175" w:type="dxa"/>
            <w:vAlign w:val="center"/>
          </w:tcPr>
          <w:p w14:paraId="1924E649" w14:textId="694F940D"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6,596</w:t>
            </w:r>
          </w:p>
        </w:tc>
        <w:tc>
          <w:tcPr>
            <w:tcW w:w="1175" w:type="dxa"/>
            <w:vAlign w:val="center"/>
          </w:tcPr>
          <w:p w14:paraId="37A34B66" w14:textId="006F549F"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10,048</w:t>
            </w:r>
          </w:p>
        </w:tc>
        <w:tc>
          <w:tcPr>
            <w:tcW w:w="1176" w:type="dxa"/>
            <w:vAlign w:val="center"/>
          </w:tcPr>
          <w:p w14:paraId="0E904978" w14:textId="196462BB"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10,040</w:t>
            </w:r>
          </w:p>
        </w:tc>
      </w:tr>
      <w:tr w:rsidR="001E5CA8" w:rsidRPr="002834E3" w14:paraId="4085F912" w14:textId="77777777" w:rsidTr="001E5CA8">
        <w:trPr>
          <w:trHeight w:val="283"/>
          <w:jc w:val="center"/>
        </w:trPr>
        <w:tc>
          <w:tcPr>
            <w:tcW w:w="1175" w:type="dxa"/>
            <w:shd w:val="clear" w:color="auto" w:fill="D9D9D9" w:themeFill="background1" w:themeFillShade="D9"/>
            <w:vAlign w:val="center"/>
          </w:tcPr>
          <w:p w14:paraId="72A7A251" w14:textId="77777777" w:rsidR="001E5CA8" w:rsidRPr="002834E3" w:rsidRDefault="001E5CA8" w:rsidP="001E5CA8">
            <w:pPr>
              <w:rPr>
                <w:rFonts w:ascii="Arial" w:hAnsi="Arial" w:cs="Arial"/>
                <w:bCs/>
                <w:sz w:val="20"/>
                <w:szCs w:val="20"/>
              </w:rPr>
            </w:pPr>
            <w:r>
              <w:rPr>
                <w:rFonts w:ascii="Arial" w:hAnsi="Arial" w:cs="Arial"/>
                <w:bCs/>
                <w:sz w:val="20"/>
                <w:szCs w:val="20"/>
              </w:rPr>
              <w:t>CLEIE</w:t>
            </w:r>
          </w:p>
        </w:tc>
        <w:tc>
          <w:tcPr>
            <w:tcW w:w="1175" w:type="dxa"/>
            <w:vAlign w:val="center"/>
          </w:tcPr>
          <w:p w14:paraId="240AEAF9" w14:textId="2FF5C465"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40,475</w:t>
            </w:r>
          </w:p>
        </w:tc>
        <w:tc>
          <w:tcPr>
            <w:tcW w:w="1175" w:type="dxa"/>
            <w:vAlign w:val="center"/>
          </w:tcPr>
          <w:p w14:paraId="51E51B83" w14:textId="6D9BAE66"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46,243</w:t>
            </w:r>
          </w:p>
        </w:tc>
        <w:tc>
          <w:tcPr>
            <w:tcW w:w="1176" w:type="dxa"/>
            <w:vAlign w:val="center"/>
          </w:tcPr>
          <w:p w14:paraId="5D5D4E40" w14:textId="77BF9168"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46,971</w:t>
            </w:r>
          </w:p>
        </w:tc>
        <w:tc>
          <w:tcPr>
            <w:tcW w:w="1175" w:type="dxa"/>
            <w:vAlign w:val="center"/>
          </w:tcPr>
          <w:p w14:paraId="5F8FC909" w14:textId="514E9B94"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47,190</w:t>
            </w:r>
          </w:p>
        </w:tc>
        <w:tc>
          <w:tcPr>
            <w:tcW w:w="1175" w:type="dxa"/>
            <w:vAlign w:val="center"/>
          </w:tcPr>
          <w:p w14:paraId="2A204BAB" w14:textId="2D19F4FA"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48,084</w:t>
            </w:r>
          </w:p>
        </w:tc>
        <w:tc>
          <w:tcPr>
            <w:tcW w:w="1175" w:type="dxa"/>
            <w:vAlign w:val="center"/>
          </w:tcPr>
          <w:p w14:paraId="34039A17" w14:textId="0DC16365"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55,068</w:t>
            </w:r>
          </w:p>
        </w:tc>
        <w:tc>
          <w:tcPr>
            <w:tcW w:w="1176" w:type="dxa"/>
            <w:vAlign w:val="center"/>
          </w:tcPr>
          <w:p w14:paraId="093B3C53" w14:textId="0862BF75" w:rsidR="001E5CA8" w:rsidRPr="002834E3" w:rsidRDefault="001E5CA8" w:rsidP="001E5CA8">
            <w:pPr>
              <w:jc w:val="right"/>
              <w:rPr>
                <w:rFonts w:ascii="Arial" w:hAnsi="Arial" w:cs="Arial"/>
                <w:bCs/>
                <w:color w:val="000000"/>
                <w:sz w:val="20"/>
                <w:szCs w:val="20"/>
              </w:rPr>
            </w:pPr>
            <w:r>
              <w:rPr>
                <w:rFonts w:ascii="Arial" w:hAnsi="Arial" w:cs="Arial"/>
                <w:color w:val="000000"/>
                <w:sz w:val="20"/>
                <w:szCs w:val="20"/>
              </w:rPr>
              <w:t>55,238</w:t>
            </w:r>
          </w:p>
        </w:tc>
      </w:tr>
      <w:tr w:rsidR="001E5CA8" w:rsidRPr="002834E3" w14:paraId="34BA5259" w14:textId="77777777" w:rsidTr="001E5CA8">
        <w:trPr>
          <w:trHeight w:val="283"/>
          <w:jc w:val="center"/>
        </w:trPr>
        <w:tc>
          <w:tcPr>
            <w:tcW w:w="1175" w:type="dxa"/>
            <w:shd w:val="clear" w:color="auto" w:fill="D9D9D9" w:themeFill="background1" w:themeFillShade="D9"/>
            <w:vAlign w:val="center"/>
          </w:tcPr>
          <w:p w14:paraId="6EB0F4DD" w14:textId="505F7B2B" w:rsidR="001E5CA8" w:rsidRPr="002834E3" w:rsidRDefault="001E5CA8" w:rsidP="001E5CA8">
            <w:pPr>
              <w:rPr>
                <w:rFonts w:ascii="Arial" w:hAnsi="Arial" w:cs="Arial"/>
                <w:b/>
                <w:sz w:val="20"/>
                <w:szCs w:val="20"/>
              </w:rPr>
            </w:pPr>
            <w:r>
              <w:rPr>
                <w:rFonts w:ascii="Arial" w:hAnsi="Arial" w:cs="Arial"/>
                <w:b/>
                <w:sz w:val="20"/>
                <w:szCs w:val="20"/>
              </w:rPr>
              <w:t>PLEIE</w:t>
            </w:r>
          </w:p>
        </w:tc>
        <w:tc>
          <w:tcPr>
            <w:tcW w:w="1175" w:type="dxa"/>
            <w:shd w:val="clear" w:color="auto" w:fill="D9D9D9" w:themeFill="background1" w:themeFillShade="D9"/>
            <w:vAlign w:val="center"/>
          </w:tcPr>
          <w:p w14:paraId="15AEAD83" w14:textId="6FABB2A8"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7.8%</w:t>
            </w:r>
          </w:p>
        </w:tc>
        <w:tc>
          <w:tcPr>
            <w:tcW w:w="1175" w:type="dxa"/>
            <w:shd w:val="clear" w:color="auto" w:fill="D9D9D9" w:themeFill="background1" w:themeFillShade="D9"/>
            <w:vAlign w:val="center"/>
          </w:tcPr>
          <w:p w14:paraId="69432B5E" w14:textId="5C09C219"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11.1%</w:t>
            </w:r>
          </w:p>
        </w:tc>
        <w:tc>
          <w:tcPr>
            <w:tcW w:w="1176" w:type="dxa"/>
            <w:shd w:val="clear" w:color="auto" w:fill="D9D9D9" w:themeFill="background1" w:themeFillShade="D9"/>
            <w:vAlign w:val="center"/>
          </w:tcPr>
          <w:p w14:paraId="50E39881" w14:textId="1F2BBC92"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11.7%</w:t>
            </w:r>
          </w:p>
        </w:tc>
        <w:tc>
          <w:tcPr>
            <w:tcW w:w="1175" w:type="dxa"/>
            <w:shd w:val="clear" w:color="auto" w:fill="D9D9D9" w:themeFill="background1" w:themeFillShade="D9"/>
            <w:vAlign w:val="center"/>
          </w:tcPr>
          <w:p w14:paraId="465E6128" w14:textId="1FFEB74D"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12.3%</w:t>
            </w:r>
          </w:p>
        </w:tc>
        <w:tc>
          <w:tcPr>
            <w:tcW w:w="1175" w:type="dxa"/>
            <w:shd w:val="clear" w:color="auto" w:fill="D9D9D9" w:themeFill="background1" w:themeFillShade="D9"/>
            <w:vAlign w:val="center"/>
          </w:tcPr>
          <w:p w14:paraId="2DC222A2" w14:textId="416361D4"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13.7%</w:t>
            </w:r>
          </w:p>
        </w:tc>
        <w:tc>
          <w:tcPr>
            <w:tcW w:w="1175" w:type="dxa"/>
            <w:shd w:val="clear" w:color="auto" w:fill="D9D9D9" w:themeFill="background1" w:themeFillShade="D9"/>
            <w:vAlign w:val="center"/>
          </w:tcPr>
          <w:p w14:paraId="0BB7784C" w14:textId="2E5E7386"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18.2%</w:t>
            </w:r>
          </w:p>
        </w:tc>
        <w:tc>
          <w:tcPr>
            <w:tcW w:w="1176" w:type="dxa"/>
            <w:shd w:val="clear" w:color="auto" w:fill="D9D9D9" w:themeFill="background1" w:themeFillShade="D9"/>
            <w:vAlign w:val="center"/>
          </w:tcPr>
          <w:p w14:paraId="188EAE1D" w14:textId="49D67CD9" w:rsidR="001E5CA8" w:rsidRPr="001E5CA8" w:rsidRDefault="001E5CA8" w:rsidP="001E5CA8">
            <w:pPr>
              <w:jc w:val="right"/>
              <w:rPr>
                <w:rFonts w:ascii="Arial" w:hAnsi="Arial" w:cs="Arial"/>
                <w:b/>
                <w:bCs/>
                <w:color w:val="000000"/>
                <w:sz w:val="20"/>
                <w:szCs w:val="20"/>
              </w:rPr>
            </w:pPr>
            <w:r w:rsidRPr="001E5CA8">
              <w:rPr>
                <w:rFonts w:ascii="Arial" w:hAnsi="Arial" w:cs="Arial"/>
                <w:b/>
                <w:bCs/>
                <w:color w:val="000000"/>
                <w:sz w:val="20"/>
                <w:szCs w:val="20"/>
              </w:rPr>
              <w:t>18.2%</w:t>
            </w:r>
          </w:p>
        </w:tc>
      </w:tr>
    </w:tbl>
    <w:p w14:paraId="6AF5E291" w14:textId="76B639DB" w:rsidR="001E5CA8" w:rsidRPr="002834E3" w:rsidRDefault="001E5CA8" w:rsidP="001E5CA8">
      <w:pPr>
        <w:spacing w:before="240" w:after="240"/>
        <w:jc w:val="center"/>
        <w:rPr>
          <w:rFonts w:ascii="Arial" w:hAnsi="Arial" w:cs="Arial"/>
          <w:sz w:val="22"/>
          <w:szCs w:val="22"/>
        </w:rPr>
      </w:pPr>
      <w:r w:rsidRPr="002834E3">
        <w:rPr>
          <w:rFonts w:ascii="Arial" w:hAnsi="Arial" w:cs="Arial"/>
          <w:noProof/>
          <w:sz w:val="22"/>
          <w:szCs w:val="22"/>
        </w:rPr>
        <w:drawing>
          <wp:inline distT="0" distB="0" distL="0" distR="0" wp14:anchorId="3CD829F0" wp14:editId="0B22426B">
            <wp:extent cx="5067300" cy="2266121"/>
            <wp:effectExtent l="0" t="0" r="0" b="1270"/>
            <wp:docPr id="180762527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AF7851" w14:textId="11E9338D" w:rsidR="001E5CA8" w:rsidRPr="00C76DBC" w:rsidRDefault="001E5CA8" w:rsidP="001E5CA8">
      <w:pPr>
        <w:spacing w:before="120" w:after="240"/>
        <w:ind w:left="360"/>
        <w:jc w:val="both"/>
        <w:rPr>
          <w:rFonts w:ascii="Arial" w:hAnsi="Arial" w:cs="Arial"/>
          <w:sz w:val="22"/>
          <w:szCs w:val="22"/>
        </w:rPr>
      </w:pPr>
      <w:r w:rsidRPr="001E5CA8">
        <w:rPr>
          <w:rFonts w:ascii="Arial" w:hAnsi="Arial" w:cs="Arial"/>
          <w:sz w:val="22"/>
          <w:szCs w:val="22"/>
        </w:rPr>
        <w:t xml:space="preserve">El indicador muestra una mejora en la situación de los LL.EE. que </w:t>
      </w:r>
      <w:r>
        <w:rPr>
          <w:rFonts w:ascii="Arial" w:hAnsi="Arial" w:cs="Arial"/>
          <w:sz w:val="22"/>
          <w:szCs w:val="22"/>
        </w:rPr>
        <w:t xml:space="preserve">no </w:t>
      </w:r>
      <w:r w:rsidRPr="001E5CA8">
        <w:rPr>
          <w:rFonts w:ascii="Arial" w:hAnsi="Arial" w:cs="Arial"/>
          <w:sz w:val="22"/>
          <w:szCs w:val="22"/>
        </w:rPr>
        <w:t xml:space="preserve">requieren intervención estructural, al pasar de </w:t>
      </w:r>
      <w:r>
        <w:rPr>
          <w:rFonts w:ascii="Arial" w:hAnsi="Arial" w:cs="Arial"/>
          <w:sz w:val="22"/>
          <w:szCs w:val="22"/>
        </w:rPr>
        <w:t>7.8</w:t>
      </w:r>
      <w:r w:rsidRPr="001E5CA8">
        <w:rPr>
          <w:rFonts w:ascii="Arial" w:hAnsi="Arial" w:cs="Arial"/>
          <w:sz w:val="22"/>
          <w:szCs w:val="22"/>
        </w:rPr>
        <w:t xml:space="preserve">% en el diagnóstico realizado en el PNIE a </w:t>
      </w:r>
      <w:r>
        <w:rPr>
          <w:rFonts w:ascii="Arial" w:hAnsi="Arial" w:cs="Arial"/>
          <w:sz w:val="22"/>
          <w:szCs w:val="22"/>
        </w:rPr>
        <w:t>18.2</w:t>
      </w:r>
      <w:r w:rsidRPr="001E5CA8">
        <w:rPr>
          <w:rFonts w:ascii="Arial" w:hAnsi="Arial" w:cs="Arial"/>
          <w:sz w:val="22"/>
          <w:szCs w:val="22"/>
        </w:rPr>
        <w:t>% en 202</w:t>
      </w:r>
      <w:r>
        <w:rPr>
          <w:rFonts w:ascii="Arial" w:hAnsi="Arial" w:cs="Arial"/>
          <w:sz w:val="22"/>
          <w:szCs w:val="22"/>
        </w:rPr>
        <w:t>3</w:t>
      </w:r>
      <w:r w:rsidRPr="001E5CA8">
        <w:rPr>
          <w:rFonts w:ascii="Arial" w:hAnsi="Arial" w:cs="Arial"/>
          <w:sz w:val="22"/>
          <w:szCs w:val="22"/>
        </w:rPr>
        <w:t xml:space="preserve">. Sin embargo, cabe destacar que en 2022 se implementó la FUIE del Censo Educativo como fuente de información principal del estado de la infraestructura educativa. Debido a esto, sucedió un aumento importante de LL.EE. con información de infraestructura educativa que antes no registraban información. En ese sentido, se infiere que </w:t>
      </w:r>
      <w:r>
        <w:rPr>
          <w:rFonts w:ascii="Arial" w:hAnsi="Arial" w:cs="Arial"/>
          <w:sz w:val="22"/>
          <w:szCs w:val="22"/>
        </w:rPr>
        <w:t xml:space="preserve">una cantidad relevante de estos LL.EE. </w:t>
      </w:r>
      <w:r w:rsidRPr="001E5CA8">
        <w:rPr>
          <w:rFonts w:ascii="Arial" w:hAnsi="Arial" w:cs="Arial"/>
          <w:sz w:val="22"/>
          <w:szCs w:val="22"/>
        </w:rPr>
        <w:t xml:space="preserve">no requieren intervención estructural, </w:t>
      </w:r>
      <w:r>
        <w:rPr>
          <w:rFonts w:ascii="Arial" w:hAnsi="Arial" w:cs="Arial"/>
          <w:sz w:val="22"/>
          <w:szCs w:val="22"/>
        </w:rPr>
        <w:t xml:space="preserve">por lo que </w:t>
      </w:r>
      <w:r w:rsidRPr="001E5CA8">
        <w:rPr>
          <w:rFonts w:ascii="Arial" w:hAnsi="Arial" w:cs="Arial"/>
          <w:sz w:val="22"/>
          <w:szCs w:val="22"/>
        </w:rPr>
        <w:t xml:space="preserve">este indicador </w:t>
      </w:r>
      <w:r>
        <w:rPr>
          <w:rFonts w:ascii="Arial" w:hAnsi="Arial" w:cs="Arial"/>
          <w:sz w:val="22"/>
          <w:szCs w:val="22"/>
        </w:rPr>
        <w:t xml:space="preserve">aumentó </w:t>
      </w:r>
      <w:r w:rsidRPr="001E5CA8">
        <w:rPr>
          <w:rFonts w:ascii="Arial" w:hAnsi="Arial" w:cs="Arial"/>
          <w:sz w:val="22"/>
          <w:szCs w:val="22"/>
        </w:rPr>
        <w:t xml:space="preserve">considerablemente en 2022. Finalmente, otro factor que contribuyó </w:t>
      </w:r>
      <w:r>
        <w:rPr>
          <w:rFonts w:ascii="Arial" w:hAnsi="Arial" w:cs="Arial"/>
          <w:sz w:val="22"/>
          <w:szCs w:val="22"/>
        </w:rPr>
        <w:t>al aumento</w:t>
      </w:r>
      <w:r w:rsidRPr="001E5CA8">
        <w:rPr>
          <w:rFonts w:ascii="Arial" w:hAnsi="Arial" w:cs="Arial"/>
          <w:sz w:val="22"/>
          <w:szCs w:val="22"/>
        </w:rPr>
        <w:t xml:space="preserve"> del indicador es el incremento de LL.EE. identificados con brecha cerrada.</w:t>
      </w:r>
    </w:p>
    <w:p w14:paraId="3E0F6E11" w14:textId="74AEB016" w:rsidR="005549E7" w:rsidRDefault="005549E7" w:rsidP="001E5CA8">
      <w:pPr>
        <w:pStyle w:val="Prrafodelista"/>
        <w:numPr>
          <w:ilvl w:val="0"/>
          <w:numId w:val="33"/>
        </w:numPr>
        <w:spacing w:before="240" w:after="240"/>
        <w:contextualSpacing w:val="0"/>
        <w:jc w:val="both"/>
        <w:rPr>
          <w:rFonts w:ascii="Arial" w:hAnsi="Arial" w:cs="Arial"/>
          <w:b/>
          <w:bCs/>
          <w:sz w:val="22"/>
          <w:szCs w:val="22"/>
        </w:rPr>
      </w:pPr>
      <w:r>
        <w:rPr>
          <w:rFonts w:ascii="Arial" w:hAnsi="Arial" w:cs="Arial"/>
          <w:b/>
          <w:bCs/>
          <w:sz w:val="22"/>
          <w:szCs w:val="22"/>
        </w:rPr>
        <w:t xml:space="preserve">Indicador 11: </w:t>
      </w:r>
      <w:r w:rsidRPr="005549E7">
        <w:rPr>
          <w:rFonts w:ascii="Arial" w:hAnsi="Arial" w:cs="Arial"/>
          <w:b/>
          <w:bCs/>
          <w:sz w:val="22"/>
          <w:szCs w:val="22"/>
        </w:rPr>
        <w:t>Porcentaje de locales educativos con acceso adecuado al servicio de agua</w:t>
      </w:r>
    </w:p>
    <w:p w14:paraId="573FBE04" w14:textId="30BA6F77" w:rsidR="005549E7" w:rsidRPr="002834E3" w:rsidRDefault="005549E7" w:rsidP="005549E7">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5549E7">
        <w:rPr>
          <w:rFonts w:ascii="Arial" w:hAnsi="Arial" w:cs="Arial"/>
          <w:color w:val="000000"/>
          <w:sz w:val="22"/>
          <w:szCs w:val="22"/>
          <w:lang w:eastAsia="es-PE"/>
        </w:rPr>
        <w:t>representa la proporción de locales educativos (LL.EE.) con acceso adecuado al servicio de agua, según lo definido en el Plan Nacional de Infraestructura Educativa al 2025 (PNIE).</w:t>
      </w:r>
    </w:p>
    <w:p w14:paraId="789D98ED" w14:textId="79740218" w:rsidR="005549E7" w:rsidRPr="005549E7" w:rsidRDefault="005549E7" w:rsidP="005549E7">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w:t>
      </w:r>
      <w:r w:rsidRPr="005549E7">
        <w:rPr>
          <w:rFonts w:ascii="Arial" w:hAnsi="Arial" w:cs="Arial"/>
          <w:color w:val="000000"/>
          <w:sz w:val="22"/>
          <w:szCs w:val="22"/>
          <w:lang w:eastAsia="es-PE"/>
        </w:rPr>
        <w:t xml:space="preserve">para el cálculo del porcentaje de locales educativos con acceso adecuado al servicio de agua </w:t>
      </w:r>
      <w:r w:rsidRPr="005549E7">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PLEAAA</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5549E7">
        <w:rPr>
          <w:rFonts w:ascii="Arial" w:hAnsi="Arial" w:cs="Arial"/>
          <w:color w:val="000000"/>
          <w:sz w:val="22"/>
          <w:szCs w:val="22"/>
          <w:lang w:eastAsia="es-PE"/>
        </w:rPr>
        <w:t>  </w:t>
      </w:r>
    </w:p>
    <w:p w14:paraId="5100A6A5" w14:textId="77777777" w:rsidR="005549E7" w:rsidRPr="005549E7" w:rsidRDefault="00000000" w:rsidP="005549E7">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PLEAAA</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CLEAAA</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CLEIAA</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2105ED2C" w14:textId="4A3AFF9F" w:rsidR="005549E7" w:rsidRPr="005549E7" w:rsidRDefault="005549E7" w:rsidP="005549E7">
      <w:pPr>
        <w:spacing w:before="120" w:after="120"/>
        <w:ind w:left="357"/>
        <w:rPr>
          <w:rFonts w:ascii="Arial" w:hAnsi="Arial" w:cs="Arial"/>
          <w:color w:val="000000"/>
          <w:sz w:val="22"/>
          <w:szCs w:val="22"/>
          <w:lang w:eastAsia="es-PE"/>
        </w:rPr>
      </w:pPr>
      <w:r w:rsidRPr="005549E7">
        <w:rPr>
          <w:rFonts w:ascii="Arial" w:hAnsi="Arial" w:cs="Arial"/>
          <w:color w:val="000000"/>
          <w:sz w:val="22"/>
          <w:szCs w:val="22"/>
          <w:lang w:eastAsia="es-PE"/>
        </w:rPr>
        <w:t>Donde:</w:t>
      </w:r>
    </w:p>
    <w:p w14:paraId="7B6873AB" w14:textId="1896149A" w:rsidR="005549E7" w:rsidRPr="005549E7" w:rsidRDefault="00000000" w:rsidP="005549E7">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CLEAAA</m:t>
            </m:r>
          </m:e>
          <m:sub>
            <m:r>
              <m:rPr>
                <m:sty m:val="bi"/>
              </m:rPr>
              <w:rPr>
                <w:rFonts w:ascii="Cambria Math" w:hAnsi="Cambria Math" w:cs="Arial"/>
                <w:color w:val="000000"/>
                <w:sz w:val="22"/>
                <w:szCs w:val="22"/>
                <w:lang w:eastAsia="es-PE"/>
              </w:rPr>
              <m:t>t</m:t>
            </m:r>
          </m:sub>
        </m:sSub>
      </m:oMath>
      <w:r w:rsidR="005549E7" w:rsidRPr="005549E7">
        <w:rPr>
          <w:rFonts w:ascii="Arial" w:hAnsi="Arial" w:cs="Arial"/>
          <w:color w:val="000000"/>
          <w:sz w:val="22"/>
          <w:szCs w:val="22"/>
          <w:lang w:eastAsia="es-PE"/>
        </w:rPr>
        <w:t>: Cantidad de LL.EE. con acceso adecuado al servicio de agua en el tiempo t.</w:t>
      </w:r>
      <w:r w:rsidR="00BC42E1" w:rsidRPr="00BC42E1">
        <w:rPr>
          <w:b/>
          <w:noProof/>
          <w:lang w:eastAsia="es-PE"/>
        </w:rPr>
        <w:t xml:space="preserve"> </w:t>
      </w:r>
    </w:p>
    <w:p w14:paraId="4ED012F1" w14:textId="712A5A49" w:rsidR="005549E7" w:rsidRPr="005549E7" w:rsidRDefault="00000000" w:rsidP="005549E7">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CLEIAA</m:t>
            </m:r>
          </m:e>
          <m:sub>
            <m:r>
              <m:rPr>
                <m:sty m:val="bi"/>
              </m:rPr>
              <w:rPr>
                <w:rFonts w:ascii="Cambria Math" w:hAnsi="Cambria Math" w:cs="Arial"/>
                <w:color w:val="000000"/>
                <w:sz w:val="22"/>
                <w:szCs w:val="22"/>
                <w:lang w:eastAsia="es-PE"/>
              </w:rPr>
              <m:t>t</m:t>
            </m:r>
          </m:sub>
        </m:sSub>
      </m:oMath>
      <w:r w:rsidR="005549E7" w:rsidRPr="005549E7">
        <w:rPr>
          <w:rFonts w:ascii="Arial" w:hAnsi="Arial" w:cs="Arial"/>
          <w:color w:val="000000"/>
          <w:sz w:val="22"/>
          <w:szCs w:val="22"/>
          <w:lang w:eastAsia="es-PE"/>
        </w:rPr>
        <w:t>: Cantidad de LL.EE. que registran información del acceso al servicio de agua en el tiempo t.</w:t>
      </w:r>
    </w:p>
    <w:p w14:paraId="2F3753FB" w14:textId="77777777" w:rsidR="005549E7" w:rsidRPr="004778D4" w:rsidRDefault="005549E7" w:rsidP="005549E7">
      <w:pPr>
        <w:spacing w:before="120" w:after="120"/>
        <w:ind w:left="357"/>
        <w:rPr>
          <w:rFonts w:ascii="Arial" w:hAnsi="Arial" w:cs="Arial"/>
          <w:color w:val="000000"/>
          <w:sz w:val="22"/>
          <w:szCs w:val="22"/>
          <w:lang w:eastAsia="es-PE"/>
        </w:rPr>
      </w:pPr>
    </w:p>
    <w:p w14:paraId="62E3586F" w14:textId="77777777" w:rsidR="005549E7" w:rsidRPr="002834E3" w:rsidRDefault="005549E7" w:rsidP="005549E7">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6"/>
        <w:gridCol w:w="1175"/>
        <w:gridCol w:w="1175"/>
        <w:gridCol w:w="1175"/>
        <w:gridCol w:w="1176"/>
      </w:tblGrid>
      <w:tr w:rsidR="00A03CF4" w:rsidRPr="002834E3" w14:paraId="0E1EBC98" w14:textId="77777777" w:rsidTr="00D24241">
        <w:trPr>
          <w:trHeight w:val="283"/>
          <w:jc w:val="center"/>
        </w:trPr>
        <w:tc>
          <w:tcPr>
            <w:tcW w:w="1175" w:type="dxa"/>
            <w:shd w:val="clear" w:color="auto" w:fill="D9D9D9" w:themeFill="background1" w:themeFillShade="D9"/>
            <w:vAlign w:val="center"/>
          </w:tcPr>
          <w:p w14:paraId="46C48074" w14:textId="77777777" w:rsidR="00A03CF4" w:rsidRPr="002834E3" w:rsidRDefault="00A03CF4"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7B80ABB8" w14:textId="77777777" w:rsidR="00A03CF4" w:rsidRPr="002834E3" w:rsidRDefault="00A03CF4" w:rsidP="00D24241">
            <w:pPr>
              <w:jc w:val="right"/>
              <w:rPr>
                <w:rFonts w:ascii="Arial" w:hAnsi="Arial" w:cs="Arial"/>
                <w:b/>
                <w:sz w:val="20"/>
                <w:szCs w:val="20"/>
              </w:rPr>
            </w:pPr>
            <w:r w:rsidRPr="002834E3">
              <w:rPr>
                <w:rFonts w:ascii="Arial" w:hAnsi="Arial" w:cs="Arial"/>
                <w:b/>
                <w:sz w:val="20"/>
                <w:szCs w:val="20"/>
              </w:rPr>
              <w:t>PNIE</w:t>
            </w:r>
          </w:p>
        </w:tc>
        <w:tc>
          <w:tcPr>
            <w:tcW w:w="1176" w:type="dxa"/>
            <w:shd w:val="clear" w:color="auto" w:fill="D9D9D9" w:themeFill="background1" w:themeFillShade="D9"/>
            <w:vAlign w:val="center"/>
          </w:tcPr>
          <w:p w14:paraId="0645B1C1" w14:textId="77777777" w:rsidR="00A03CF4" w:rsidRPr="002834E3" w:rsidRDefault="00A03CF4"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3AC0E360" w14:textId="77777777" w:rsidR="00A03CF4" w:rsidRPr="002834E3" w:rsidRDefault="00A03CF4"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14DF9E70" w14:textId="77777777" w:rsidR="00A03CF4" w:rsidRPr="002834E3" w:rsidRDefault="00A03CF4"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61CDE9E1" w14:textId="77777777" w:rsidR="00A03CF4" w:rsidRPr="002834E3" w:rsidRDefault="00A03CF4"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3392499C" w14:textId="77777777" w:rsidR="00A03CF4" w:rsidRPr="002834E3" w:rsidRDefault="00A03CF4" w:rsidP="00D24241">
            <w:pPr>
              <w:jc w:val="right"/>
              <w:rPr>
                <w:rFonts w:ascii="Arial" w:hAnsi="Arial" w:cs="Arial"/>
                <w:b/>
                <w:sz w:val="20"/>
                <w:szCs w:val="20"/>
              </w:rPr>
            </w:pPr>
            <w:r>
              <w:rPr>
                <w:rFonts w:ascii="Arial" w:hAnsi="Arial" w:cs="Arial"/>
                <w:b/>
                <w:sz w:val="20"/>
                <w:szCs w:val="20"/>
              </w:rPr>
              <w:t>2023</w:t>
            </w:r>
          </w:p>
        </w:tc>
      </w:tr>
      <w:tr w:rsidR="00A03CF4" w:rsidRPr="002834E3" w14:paraId="57CF3331" w14:textId="77777777" w:rsidTr="00D24241">
        <w:trPr>
          <w:trHeight w:val="283"/>
          <w:jc w:val="center"/>
        </w:trPr>
        <w:tc>
          <w:tcPr>
            <w:tcW w:w="1175" w:type="dxa"/>
            <w:shd w:val="clear" w:color="auto" w:fill="D9D9D9" w:themeFill="background1" w:themeFillShade="D9"/>
            <w:vAlign w:val="center"/>
          </w:tcPr>
          <w:p w14:paraId="4C35BB4E" w14:textId="781083B9" w:rsidR="00A03CF4" w:rsidRPr="002834E3" w:rsidRDefault="00A03CF4" w:rsidP="00A03CF4">
            <w:pPr>
              <w:rPr>
                <w:rFonts w:ascii="Arial" w:hAnsi="Arial" w:cs="Arial"/>
                <w:bCs/>
                <w:sz w:val="20"/>
                <w:szCs w:val="20"/>
              </w:rPr>
            </w:pPr>
            <w:r>
              <w:rPr>
                <w:rFonts w:ascii="Arial" w:hAnsi="Arial" w:cs="Arial"/>
                <w:bCs/>
                <w:sz w:val="20"/>
                <w:szCs w:val="20"/>
              </w:rPr>
              <w:t>CLEAAA</w:t>
            </w:r>
          </w:p>
        </w:tc>
        <w:tc>
          <w:tcPr>
            <w:tcW w:w="1175" w:type="dxa"/>
            <w:vAlign w:val="center"/>
          </w:tcPr>
          <w:p w14:paraId="445F7FFE" w14:textId="6F846875"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19,497</w:t>
            </w:r>
          </w:p>
        </w:tc>
        <w:tc>
          <w:tcPr>
            <w:tcW w:w="1176" w:type="dxa"/>
            <w:vAlign w:val="center"/>
          </w:tcPr>
          <w:p w14:paraId="7DDB8E41" w14:textId="645B2B04"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19,143</w:t>
            </w:r>
          </w:p>
        </w:tc>
        <w:tc>
          <w:tcPr>
            <w:tcW w:w="1175" w:type="dxa"/>
            <w:vAlign w:val="center"/>
          </w:tcPr>
          <w:p w14:paraId="6AED43EE" w14:textId="1E7D2C1E"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24,096</w:t>
            </w:r>
          </w:p>
        </w:tc>
        <w:tc>
          <w:tcPr>
            <w:tcW w:w="1175" w:type="dxa"/>
            <w:vAlign w:val="center"/>
          </w:tcPr>
          <w:p w14:paraId="2B53E617" w14:textId="2D923324"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23,821</w:t>
            </w:r>
          </w:p>
        </w:tc>
        <w:tc>
          <w:tcPr>
            <w:tcW w:w="1175" w:type="dxa"/>
            <w:vAlign w:val="center"/>
          </w:tcPr>
          <w:p w14:paraId="4CAED819" w14:textId="67D7D82C"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25,993</w:t>
            </w:r>
          </w:p>
        </w:tc>
        <w:tc>
          <w:tcPr>
            <w:tcW w:w="1176" w:type="dxa"/>
            <w:vAlign w:val="center"/>
          </w:tcPr>
          <w:p w14:paraId="6AA50574" w14:textId="64CCB1F2"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24,463</w:t>
            </w:r>
          </w:p>
        </w:tc>
      </w:tr>
      <w:tr w:rsidR="00A03CF4" w:rsidRPr="002834E3" w14:paraId="0A205775" w14:textId="77777777" w:rsidTr="00D24241">
        <w:trPr>
          <w:trHeight w:val="283"/>
          <w:jc w:val="center"/>
        </w:trPr>
        <w:tc>
          <w:tcPr>
            <w:tcW w:w="1175" w:type="dxa"/>
            <w:shd w:val="clear" w:color="auto" w:fill="D9D9D9" w:themeFill="background1" w:themeFillShade="D9"/>
            <w:vAlign w:val="center"/>
          </w:tcPr>
          <w:p w14:paraId="42EBC8E6" w14:textId="1F2DFF04" w:rsidR="00A03CF4" w:rsidRPr="002834E3" w:rsidRDefault="00A03CF4" w:rsidP="00A03CF4">
            <w:pPr>
              <w:rPr>
                <w:rFonts w:ascii="Arial" w:hAnsi="Arial" w:cs="Arial"/>
                <w:bCs/>
                <w:sz w:val="20"/>
                <w:szCs w:val="20"/>
              </w:rPr>
            </w:pPr>
            <w:r>
              <w:rPr>
                <w:rFonts w:ascii="Arial" w:hAnsi="Arial" w:cs="Arial"/>
                <w:bCs/>
                <w:sz w:val="20"/>
                <w:szCs w:val="20"/>
              </w:rPr>
              <w:t>CLEIAA</w:t>
            </w:r>
          </w:p>
        </w:tc>
        <w:tc>
          <w:tcPr>
            <w:tcW w:w="1175" w:type="dxa"/>
            <w:vAlign w:val="center"/>
          </w:tcPr>
          <w:p w14:paraId="6A87012F" w14:textId="18D2DE5E"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39,930</w:t>
            </w:r>
          </w:p>
        </w:tc>
        <w:tc>
          <w:tcPr>
            <w:tcW w:w="1176" w:type="dxa"/>
            <w:vAlign w:val="center"/>
          </w:tcPr>
          <w:p w14:paraId="77E3F2CD" w14:textId="3A0F8B9A"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37,700</w:t>
            </w:r>
          </w:p>
        </w:tc>
        <w:tc>
          <w:tcPr>
            <w:tcW w:w="1175" w:type="dxa"/>
            <w:vAlign w:val="center"/>
          </w:tcPr>
          <w:p w14:paraId="7EE697A8" w14:textId="0F114586"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39,004</w:t>
            </w:r>
          </w:p>
        </w:tc>
        <w:tc>
          <w:tcPr>
            <w:tcW w:w="1175" w:type="dxa"/>
            <w:vAlign w:val="center"/>
          </w:tcPr>
          <w:p w14:paraId="6F550B87" w14:textId="66B24818"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54,398</w:t>
            </w:r>
          </w:p>
        </w:tc>
        <w:tc>
          <w:tcPr>
            <w:tcW w:w="1175" w:type="dxa"/>
            <w:vAlign w:val="center"/>
          </w:tcPr>
          <w:p w14:paraId="2CA831DB" w14:textId="5DD7974E"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55,167</w:t>
            </w:r>
          </w:p>
        </w:tc>
        <w:tc>
          <w:tcPr>
            <w:tcW w:w="1176" w:type="dxa"/>
            <w:vAlign w:val="center"/>
          </w:tcPr>
          <w:p w14:paraId="4B8D631E" w14:textId="18A4C7BF" w:rsidR="00A03CF4" w:rsidRPr="002834E3" w:rsidRDefault="00A03CF4" w:rsidP="00A03CF4">
            <w:pPr>
              <w:jc w:val="right"/>
              <w:rPr>
                <w:rFonts w:ascii="Arial" w:hAnsi="Arial" w:cs="Arial"/>
                <w:bCs/>
                <w:color w:val="000000"/>
                <w:sz w:val="20"/>
                <w:szCs w:val="20"/>
              </w:rPr>
            </w:pPr>
            <w:r>
              <w:rPr>
                <w:rFonts w:ascii="Arial" w:hAnsi="Arial" w:cs="Arial"/>
                <w:color w:val="000000"/>
                <w:sz w:val="20"/>
                <w:szCs w:val="20"/>
              </w:rPr>
              <w:t>55,202</w:t>
            </w:r>
          </w:p>
        </w:tc>
      </w:tr>
      <w:tr w:rsidR="00A03CF4" w:rsidRPr="002834E3" w14:paraId="0C8EA0E1" w14:textId="77777777" w:rsidTr="00D24241">
        <w:trPr>
          <w:trHeight w:val="283"/>
          <w:jc w:val="center"/>
        </w:trPr>
        <w:tc>
          <w:tcPr>
            <w:tcW w:w="1175" w:type="dxa"/>
            <w:shd w:val="clear" w:color="auto" w:fill="D9D9D9" w:themeFill="background1" w:themeFillShade="D9"/>
            <w:vAlign w:val="center"/>
          </w:tcPr>
          <w:p w14:paraId="15C7EA04" w14:textId="2076D693" w:rsidR="00A03CF4" w:rsidRPr="002834E3" w:rsidRDefault="00A03CF4" w:rsidP="00A03CF4">
            <w:pPr>
              <w:rPr>
                <w:rFonts w:ascii="Arial" w:hAnsi="Arial" w:cs="Arial"/>
                <w:b/>
                <w:sz w:val="20"/>
                <w:szCs w:val="20"/>
              </w:rPr>
            </w:pPr>
            <w:r>
              <w:rPr>
                <w:rFonts w:ascii="Arial" w:hAnsi="Arial" w:cs="Arial"/>
                <w:b/>
                <w:sz w:val="20"/>
                <w:szCs w:val="20"/>
              </w:rPr>
              <w:t>PLEAAA</w:t>
            </w:r>
          </w:p>
        </w:tc>
        <w:tc>
          <w:tcPr>
            <w:tcW w:w="1175" w:type="dxa"/>
            <w:shd w:val="clear" w:color="auto" w:fill="D9D9D9" w:themeFill="background1" w:themeFillShade="D9"/>
            <w:vAlign w:val="center"/>
          </w:tcPr>
          <w:p w14:paraId="31694C02" w14:textId="17F512F0"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48.8%</w:t>
            </w:r>
          </w:p>
        </w:tc>
        <w:tc>
          <w:tcPr>
            <w:tcW w:w="1176" w:type="dxa"/>
            <w:shd w:val="clear" w:color="auto" w:fill="D9D9D9" w:themeFill="background1" w:themeFillShade="D9"/>
            <w:vAlign w:val="center"/>
          </w:tcPr>
          <w:p w14:paraId="1DA11A02" w14:textId="631B1487"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50.8%</w:t>
            </w:r>
          </w:p>
        </w:tc>
        <w:tc>
          <w:tcPr>
            <w:tcW w:w="1175" w:type="dxa"/>
            <w:shd w:val="clear" w:color="auto" w:fill="D9D9D9" w:themeFill="background1" w:themeFillShade="D9"/>
            <w:vAlign w:val="center"/>
          </w:tcPr>
          <w:p w14:paraId="486F7E57" w14:textId="1CE63D19"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61.8%</w:t>
            </w:r>
          </w:p>
        </w:tc>
        <w:tc>
          <w:tcPr>
            <w:tcW w:w="1175" w:type="dxa"/>
            <w:shd w:val="clear" w:color="auto" w:fill="D9D9D9" w:themeFill="background1" w:themeFillShade="D9"/>
            <w:vAlign w:val="center"/>
          </w:tcPr>
          <w:p w14:paraId="784EB19C" w14:textId="12EFEAEE"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43.8%</w:t>
            </w:r>
          </w:p>
        </w:tc>
        <w:tc>
          <w:tcPr>
            <w:tcW w:w="1175" w:type="dxa"/>
            <w:shd w:val="clear" w:color="auto" w:fill="D9D9D9" w:themeFill="background1" w:themeFillShade="D9"/>
            <w:vAlign w:val="center"/>
          </w:tcPr>
          <w:p w14:paraId="7E009DFC" w14:textId="3FA5755B"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47.1%</w:t>
            </w:r>
          </w:p>
        </w:tc>
        <w:tc>
          <w:tcPr>
            <w:tcW w:w="1176" w:type="dxa"/>
            <w:shd w:val="clear" w:color="auto" w:fill="D9D9D9" w:themeFill="background1" w:themeFillShade="D9"/>
            <w:vAlign w:val="center"/>
          </w:tcPr>
          <w:p w14:paraId="78B9D789" w14:textId="4F351E92" w:rsidR="00A03CF4" w:rsidRPr="001E5CA8" w:rsidRDefault="00A03CF4" w:rsidP="00A03CF4">
            <w:pPr>
              <w:jc w:val="right"/>
              <w:rPr>
                <w:rFonts w:ascii="Arial" w:hAnsi="Arial" w:cs="Arial"/>
                <w:b/>
                <w:bCs/>
                <w:color w:val="000000"/>
                <w:sz w:val="20"/>
                <w:szCs w:val="20"/>
              </w:rPr>
            </w:pPr>
            <w:r>
              <w:rPr>
                <w:rFonts w:ascii="Arial" w:hAnsi="Arial" w:cs="Arial"/>
                <w:b/>
                <w:bCs/>
                <w:color w:val="000000"/>
                <w:sz w:val="20"/>
                <w:szCs w:val="20"/>
              </w:rPr>
              <w:t>44.3%</w:t>
            </w:r>
          </w:p>
        </w:tc>
      </w:tr>
    </w:tbl>
    <w:p w14:paraId="56BE7FD3" w14:textId="77777777" w:rsidR="005549E7" w:rsidRPr="002834E3" w:rsidRDefault="005549E7" w:rsidP="005549E7">
      <w:pPr>
        <w:spacing w:before="240" w:after="240"/>
        <w:jc w:val="center"/>
        <w:rPr>
          <w:rFonts w:ascii="Arial" w:hAnsi="Arial" w:cs="Arial"/>
          <w:sz w:val="22"/>
          <w:szCs w:val="22"/>
        </w:rPr>
      </w:pPr>
      <w:r w:rsidRPr="002834E3">
        <w:rPr>
          <w:rFonts w:ascii="Arial" w:hAnsi="Arial" w:cs="Arial"/>
          <w:noProof/>
          <w:sz w:val="22"/>
          <w:szCs w:val="22"/>
        </w:rPr>
        <w:drawing>
          <wp:inline distT="0" distB="0" distL="0" distR="0" wp14:anchorId="157196AE" wp14:editId="73AF2DE0">
            <wp:extent cx="5067300" cy="2266121"/>
            <wp:effectExtent l="0" t="0" r="0" b="1270"/>
            <wp:docPr id="3364320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C8E018E" w14:textId="4F7965C8" w:rsidR="00A03CF4" w:rsidRDefault="00A03CF4" w:rsidP="005549E7">
      <w:pPr>
        <w:spacing w:before="120" w:after="240"/>
        <w:ind w:left="360"/>
        <w:jc w:val="both"/>
        <w:rPr>
          <w:rFonts w:ascii="Arial" w:hAnsi="Arial" w:cs="Arial"/>
          <w:sz w:val="22"/>
          <w:szCs w:val="22"/>
        </w:rPr>
      </w:pPr>
      <w:r w:rsidRPr="00A03CF4">
        <w:rPr>
          <w:rFonts w:ascii="Arial" w:hAnsi="Arial" w:cs="Arial"/>
          <w:sz w:val="22"/>
          <w:szCs w:val="22"/>
        </w:rPr>
        <w:t xml:space="preserve">El indicador muestra </w:t>
      </w:r>
      <w:r w:rsidR="002E6285">
        <w:rPr>
          <w:rFonts w:ascii="Arial" w:hAnsi="Arial" w:cs="Arial"/>
          <w:sz w:val="22"/>
          <w:szCs w:val="22"/>
        </w:rPr>
        <w:t>un deterioro</w:t>
      </w:r>
      <w:r w:rsidRPr="00A03CF4">
        <w:rPr>
          <w:rFonts w:ascii="Arial" w:hAnsi="Arial" w:cs="Arial"/>
          <w:sz w:val="22"/>
          <w:szCs w:val="22"/>
        </w:rPr>
        <w:t xml:space="preserve"> en la situación de los LL.EE </w:t>
      </w:r>
      <w:r w:rsidR="002E6285">
        <w:rPr>
          <w:rFonts w:ascii="Arial" w:hAnsi="Arial" w:cs="Arial"/>
          <w:sz w:val="22"/>
          <w:szCs w:val="22"/>
        </w:rPr>
        <w:t xml:space="preserve">con acceso adecuado </w:t>
      </w:r>
      <w:r w:rsidRPr="00A03CF4">
        <w:rPr>
          <w:rFonts w:ascii="Arial" w:hAnsi="Arial" w:cs="Arial"/>
          <w:sz w:val="22"/>
          <w:szCs w:val="22"/>
        </w:rPr>
        <w:t>al servicio de agua. Específicamente, se muestra una mejora del indicador</w:t>
      </w:r>
      <w:r w:rsidR="002E6285">
        <w:rPr>
          <w:rFonts w:ascii="Arial" w:hAnsi="Arial" w:cs="Arial"/>
          <w:sz w:val="22"/>
          <w:szCs w:val="22"/>
        </w:rPr>
        <w:t xml:space="preserve"> hasta 2020</w:t>
      </w:r>
      <w:r w:rsidRPr="00A03CF4">
        <w:rPr>
          <w:rFonts w:ascii="Arial" w:hAnsi="Arial" w:cs="Arial"/>
          <w:sz w:val="22"/>
          <w:szCs w:val="22"/>
        </w:rPr>
        <w:t xml:space="preserve">, que cambia de un </w:t>
      </w:r>
      <w:r w:rsidR="002E6285">
        <w:rPr>
          <w:rFonts w:ascii="Arial" w:hAnsi="Arial" w:cs="Arial"/>
          <w:sz w:val="22"/>
          <w:szCs w:val="22"/>
        </w:rPr>
        <w:t>48.8</w:t>
      </w:r>
      <w:r w:rsidRPr="00A03CF4">
        <w:rPr>
          <w:rFonts w:ascii="Arial" w:hAnsi="Arial" w:cs="Arial"/>
          <w:sz w:val="22"/>
          <w:szCs w:val="22"/>
        </w:rPr>
        <w:t xml:space="preserve">% en el diagnóstico realizado en el PNIE a un </w:t>
      </w:r>
      <w:r w:rsidR="002E6285">
        <w:rPr>
          <w:rFonts w:ascii="Arial" w:hAnsi="Arial" w:cs="Arial"/>
          <w:sz w:val="22"/>
          <w:szCs w:val="22"/>
        </w:rPr>
        <w:t>61.8</w:t>
      </w:r>
      <w:r w:rsidRPr="00A03CF4">
        <w:rPr>
          <w:rFonts w:ascii="Arial" w:hAnsi="Arial" w:cs="Arial"/>
          <w:sz w:val="22"/>
          <w:szCs w:val="22"/>
        </w:rPr>
        <w:t>% en 202</w:t>
      </w:r>
      <w:r w:rsidR="002E6285">
        <w:rPr>
          <w:rFonts w:ascii="Arial" w:hAnsi="Arial" w:cs="Arial"/>
          <w:sz w:val="22"/>
          <w:szCs w:val="22"/>
        </w:rPr>
        <w:t>0</w:t>
      </w:r>
      <w:r w:rsidRPr="00A03CF4">
        <w:rPr>
          <w:rFonts w:ascii="Arial" w:hAnsi="Arial" w:cs="Arial"/>
          <w:sz w:val="22"/>
          <w:szCs w:val="22"/>
        </w:rPr>
        <w:t xml:space="preserve">. No obstante, se muestra un deterioro de la situación </w:t>
      </w:r>
      <w:r w:rsidR="002E6285">
        <w:rPr>
          <w:rFonts w:ascii="Arial" w:hAnsi="Arial" w:cs="Arial"/>
          <w:sz w:val="22"/>
          <w:szCs w:val="22"/>
        </w:rPr>
        <w:t>en</w:t>
      </w:r>
      <w:r w:rsidRPr="00A03CF4">
        <w:rPr>
          <w:rFonts w:ascii="Arial" w:hAnsi="Arial" w:cs="Arial"/>
          <w:sz w:val="22"/>
          <w:szCs w:val="22"/>
        </w:rPr>
        <w:t xml:space="preserve"> el año 2021, probablemente ocasionado por las restricciones establecidas durante la pandemia de COVID-19, en las que todos los LL.EE. permanecieron cerrados.</w:t>
      </w:r>
      <w:r w:rsidR="004E5253">
        <w:rPr>
          <w:rFonts w:ascii="Arial" w:hAnsi="Arial" w:cs="Arial"/>
          <w:sz w:val="22"/>
          <w:szCs w:val="22"/>
        </w:rPr>
        <w:t xml:space="preserve"> En 2023,</w:t>
      </w:r>
      <w:r w:rsidR="002E6285">
        <w:rPr>
          <w:rFonts w:ascii="Arial" w:hAnsi="Arial" w:cs="Arial"/>
          <w:sz w:val="22"/>
          <w:szCs w:val="22"/>
        </w:rPr>
        <w:t xml:space="preserve"> el indicador se ubica en 44.3%, una peor situación que en el diagnóstico realizado en el PNIE.</w:t>
      </w:r>
    </w:p>
    <w:p w14:paraId="2CA177D5" w14:textId="3FBE523D" w:rsidR="002E6285" w:rsidRDefault="002E6285" w:rsidP="002E6285">
      <w:pPr>
        <w:pStyle w:val="Prrafodelista"/>
        <w:numPr>
          <w:ilvl w:val="0"/>
          <w:numId w:val="33"/>
        </w:numPr>
        <w:spacing w:before="240" w:after="240"/>
        <w:contextualSpacing w:val="0"/>
        <w:jc w:val="both"/>
        <w:rPr>
          <w:rFonts w:ascii="Arial" w:hAnsi="Arial" w:cs="Arial"/>
          <w:b/>
          <w:bCs/>
          <w:sz w:val="22"/>
          <w:szCs w:val="22"/>
        </w:rPr>
      </w:pPr>
      <w:r>
        <w:rPr>
          <w:rFonts w:ascii="Arial" w:hAnsi="Arial" w:cs="Arial"/>
          <w:b/>
          <w:bCs/>
          <w:sz w:val="22"/>
          <w:szCs w:val="22"/>
        </w:rPr>
        <w:t xml:space="preserve">Indicador 12: </w:t>
      </w:r>
      <w:r w:rsidRPr="005549E7">
        <w:rPr>
          <w:rFonts w:ascii="Arial" w:hAnsi="Arial" w:cs="Arial"/>
          <w:b/>
          <w:bCs/>
          <w:sz w:val="22"/>
          <w:szCs w:val="22"/>
        </w:rPr>
        <w:t xml:space="preserve">Porcentaje de locales educativos con acceso adecuado al servicio de </w:t>
      </w:r>
      <w:r>
        <w:rPr>
          <w:rFonts w:ascii="Arial" w:hAnsi="Arial" w:cs="Arial"/>
          <w:b/>
          <w:bCs/>
          <w:sz w:val="22"/>
          <w:szCs w:val="22"/>
        </w:rPr>
        <w:t>desagüe</w:t>
      </w:r>
    </w:p>
    <w:p w14:paraId="497EE611" w14:textId="22FC68CB" w:rsidR="002E6285" w:rsidRPr="002834E3" w:rsidRDefault="002E6285" w:rsidP="002E628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2E6285">
        <w:rPr>
          <w:rFonts w:ascii="Arial" w:hAnsi="Arial" w:cs="Arial"/>
          <w:color w:val="000000"/>
          <w:sz w:val="22"/>
          <w:szCs w:val="22"/>
          <w:lang w:eastAsia="es-PE"/>
        </w:rPr>
        <w:t>representa la proporción de locales educativos (LL.EE.) con acceso adecuado al servicio de desagüe, según lo definido en el Plan Nacional de Infraestructura Educativa al 2025 (PNIE).</w:t>
      </w:r>
    </w:p>
    <w:p w14:paraId="04AF0420" w14:textId="1D2185D7" w:rsidR="002E6285" w:rsidRPr="002E6285" w:rsidRDefault="002E6285" w:rsidP="002E628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w:t>
      </w:r>
      <w:r>
        <w:rPr>
          <w:rFonts w:ascii="Arial" w:hAnsi="Arial" w:cs="Arial"/>
          <w:color w:val="000000"/>
          <w:sz w:val="22"/>
          <w:szCs w:val="22"/>
          <w:lang w:eastAsia="es-PE"/>
        </w:rPr>
        <w:t xml:space="preserve"> </w:t>
      </w:r>
      <w:r w:rsidRPr="002E6285">
        <w:rPr>
          <w:rFonts w:ascii="Arial" w:hAnsi="Arial" w:cs="Arial"/>
          <w:color w:val="000000"/>
          <w:sz w:val="22"/>
          <w:szCs w:val="22"/>
          <w:lang w:eastAsia="es-PE"/>
        </w:rPr>
        <w:t xml:space="preserve">para el cálculo del porcentaje de locales educativos con acceso adecuado al servicio de desagüe </w:t>
      </w:r>
      <w:r w:rsidRPr="002E6285">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PLEAAD</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2E6285">
        <w:rPr>
          <w:rFonts w:ascii="Arial" w:hAnsi="Arial" w:cs="Arial"/>
          <w:color w:val="000000"/>
          <w:sz w:val="22"/>
          <w:szCs w:val="22"/>
          <w:lang w:eastAsia="es-PE"/>
        </w:rPr>
        <w:t>  </w:t>
      </w:r>
    </w:p>
    <w:p w14:paraId="493DE1F1" w14:textId="77777777" w:rsidR="002E6285" w:rsidRPr="002E6285" w:rsidRDefault="00000000" w:rsidP="002E6285">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PLEAAD</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CLEAAD</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CLEIAD</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6611BBBB" w14:textId="77777777" w:rsidR="002E6285" w:rsidRPr="002E6285" w:rsidRDefault="002E6285" w:rsidP="002E6285">
      <w:pPr>
        <w:spacing w:before="120" w:after="120"/>
        <w:ind w:left="357"/>
        <w:rPr>
          <w:rFonts w:ascii="Arial" w:hAnsi="Arial" w:cs="Arial"/>
          <w:color w:val="000000"/>
          <w:sz w:val="22"/>
          <w:szCs w:val="22"/>
          <w:lang w:eastAsia="es-PE"/>
        </w:rPr>
      </w:pPr>
      <w:r w:rsidRPr="002E6285">
        <w:rPr>
          <w:rFonts w:ascii="Arial" w:hAnsi="Arial" w:cs="Arial"/>
          <w:color w:val="000000"/>
          <w:sz w:val="22"/>
          <w:szCs w:val="22"/>
          <w:lang w:eastAsia="es-PE"/>
        </w:rPr>
        <w:t>Donde:</w:t>
      </w:r>
    </w:p>
    <w:p w14:paraId="515BE553" w14:textId="77777777" w:rsidR="002E6285" w:rsidRPr="002E6285"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CLEAAD</m:t>
            </m:r>
          </m:e>
          <m:sub>
            <m:r>
              <m:rPr>
                <m:sty m:val="bi"/>
              </m:rPr>
              <w:rPr>
                <w:rFonts w:ascii="Cambria Math" w:hAnsi="Cambria Math" w:cs="Arial"/>
                <w:color w:val="000000"/>
                <w:sz w:val="22"/>
                <w:szCs w:val="22"/>
                <w:lang w:eastAsia="es-PE"/>
              </w:rPr>
              <m:t>t</m:t>
            </m:r>
          </m:sub>
        </m:sSub>
      </m:oMath>
      <w:r w:rsidR="002E6285" w:rsidRPr="002E6285">
        <w:rPr>
          <w:rFonts w:ascii="Arial" w:hAnsi="Arial" w:cs="Arial"/>
          <w:color w:val="000000"/>
          <w:sz w:val="22"/>
          <w:szCs w:val="22"/>
          <w:lang w:eastAsia="es-PE"/>
        </w:rPr>
        <w:t>: Cantidad de LL.EE. con acceso adecuado al servicio de desagüe en el tiempo t.</w:t>
      </w:r>
    </w:p>
    <w:p w14:paraId="2615223F" w14:textId="0438F526" w:rsidR="002E6285" w:rsidRPr="002E6285"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CLEIAD</m:t>
            </m:r>
          </m:e>
          <m:sub>
            <m:r>
              <m:rPr>
                <m:sty m:val="bi"/>
              </m:rPr>
              <w:rPr>
                <w:rFonts w:ascii="Cambria Math" w:hAnsi="Cambria Math" w:cs="Arial"/>
                <w:color w:val="000000"/>
                <w:sz w:val="22"/>
                <w:szCs w:val="22"/>
                <w:lang w:eastAsia="es-PE"/>
              </w:rPr>
              <m:t>t</m:t>
            </m:r>
          </m:sub>
        </m:sSub>
      </m:oMath>
      <w:r w:rsidR="002E6285" w:rsidRPr="002E6285">
        <w:rPr>
          <w:rFonts w:ascii="Arial" w:hAnsi="Arial" w:cs="Arial"/>
          <w:color w:val="000000"/>
          <w:sz w:val="22"/>
          <w:szCs w:val="22"/>
          <w:lang w:eastAsia="es-PE"/>
        </w:rPr>
        <w:t>: Cantidad de LL.EE. que registran información del acceso al servicio de desagüe en el tiempo t.</w:t>
      </w:r>
      <w:r w:rsidR="00BC42E1" w:rsidRPr="00BC42E1">
        <w:rPr>
          <w:noProof/>
          <w:sz w:val="22"/>
          <w:szCs w:val="22"/>
          <w:lang w:eastAsia="es-PE"/>
        </w:rPr>
        <w:t xml:space="preserve"> </w:t>
      </w:r>
    </w:p>
    <w:p w14:paraId="520DBBD6" w14:textId="6F708213" w:rsidR="002E6285" w:rsidRPr="002834E3" w:rsidRDefault="002E6285" w:rsidP="002E6285">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6"/>
        <w:gridCol w:w="1175"/>
        <w:gridCol w:w="1175"/>
        <w:gridCol w:w="1175"/>
        <w:gridCol w:w="1176"/>
      </w:tblGrid>
      <w:tr w:rsidR="002E6285" w:rsidRPr="002834E3" w14:paraId="13F75C7E" w14:textId="77777777" w:rsidTr="00D24241">
        <w:trPr>
          <w:trHeight w:val="283"/>
          <w:jc w:val="center"/>
        </w:trPr>
        <w:tc>
          <w:tcPr>
            <w:tcW w:w="1175" w:type="dxa"/>
            <w:shd w:val="clear" w:color="auto" w:fill="D9D9D9" w:themeFill="background1" w:themeFillShade="D9"/>
            <w:vAlign w:val="center"/>
          </w:tcPr>
          <w:p w14:paraId="73EBE046" w14:textId="77777777" w:rsidR="002E6285" w:rsidRPr="002834E3" w:rsidRDefault="002E6285"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3B07CDF9"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PNIE</w:t>
            </w:r>
          </w:p>
        </w:tc>
        <w:tc>
          <w:tcPr>
            <w:tcW w:w="1176" w:type="dxa"/>
            <w:shd w:val="clear" w:color="auto" w:fill="D9D9D9" w:themeFill="background1" w:themeFillShade="D9"/>
            <w:vAlign w:val="center"/>
          </w:tcPr>
          <w:p w14:paraId="35759CB4"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7C0977A9"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1240792C"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4E753A51"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024B0B26" w14:textId="77777777" w:rsidR="002E6285" w:rsidRPr="002834E3" w:rsidRDefault="002E6285" w:rsidP="00D24241">
            <w:pPr>
              <w:jc w:val="right"/>
              <w:rPr>
                <w:rFonts w:ascii="Arial" w:hAnsi="Arial" w:cs="Arial"/>
                <w:b/>
                <w:sz w:val="20"/>
                <w:szCs w:val="20"/>
              </w:rPr>
            </w:pPr>
            <w:r>
              <w:rPr>
                <w:rFonts w:ascii="Arial" w:hAnsi="Arial" w:cs="Arial"/>
                <w:b/>
                <w:sz w:val="20"/>
                <w:szCs w:val="20"/>
              </w:rPr>
              <w:t>2023</w:t>
            </w:r>
          </w:p>
        </w:tc>
      </w:tr>
      <w:tr w:rsidR="002E6285" w:rsidRPr="002834E3" w14:paraId="70B12B08" w14:textId="77777777" w:rsidTr="00D24241">
        <w:trPr>
          <w:trHeight w:val="283"/>
          <w:jc w:val="center"/>
        </w:trPr>
        <w:tc>
          <w:tcPr>
            <w:tcW w:w="1175" w:type="dxa"/>
            <w:shd w:val="clear" w:color="auto" w:fill="D9D9D9" w:themeFill="background1" w:themeFillShade="D9"/>
            <w:vAlign w:val="center"/>
          </w:tcPr>
          <w:p w14:paraId="13A3FD49" w14:textId="58951583" w:rsidR="002E6285" w:rsidRPr="002834E3" w:rsidRDefault="002E6285" w:rsidP="002E6285">
            <w:pPr>
              <w:rPr>
                <w:rFonts w:ascii="Arial" w:hAnsi="Arial" w:cs="Arial"/>
                <w:bCs/>
                <w:sz w:val="20"/>
                <w:szCs w:val="20"/>
              </w:rPr>
            </w:pPr>
            <w:r>
              <w:rPr>
                <w:rFonts w:ascii="Arial" w:hAnsi="Arial" w:cs="Arial"/>
                <w:bCs/>
                <w:sz w:val="20"/>
                <w:szCs w:val="20"/>
              </w:rPr>
              <w:t>CLEAAD</w:t>
            </w:r>
          </w:p>
        </w:tc>
        <w:tc>
          <w:tcPr>
            <w:tcW w:w="1175" w:type="dxa"/>
            <w:vAlign w:val="center"/>
          </w:tcPr>
          <w:p w14:paraId="153883C8" w14:textId="744C6658"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18,901</w:t>
            </w:r>
          </w:p>
        </w:tc>
        <w:tc>
          <w:tcPr>
            <w:tcW w:w="1176" w:type="dxa"/>
            <w:vAlign w:val="center"/>
          </w:tcPr>
          <w:p w14:paraId="34245437" w14:textId="28E9C52F"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18,738</w:t>
            </w:r>
          </w:p>
        </w:tc>
        <w:tc>
          <w:tcPr>
            <w:tcW w:w="1175" w:type="dxa"/>
            <w:vAlign w:val="center"/>
          </w:tcPr>
          <w:p w14:paraId="70BFA389" w14:textId="122532E3"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19,847</w:t>
            </w:r>
          </w:p>
        </w:tc>
        <w:tc>
          <w:tcPr>
            <w:tcW w:w="1175" w:type="dxa"/>
            <w:vAlign w:val="center"/>
          </w:tcPr>
          <w:p w14:paraId="02F1ABA5" w14:textId="6E93FF28"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33,853</w:t>
            </w:r>
          </w:p>
        </w:tc>
        <w:tc>
          <w:tcPr>
            <w:tcW w:w="1175" w:type="dxa"/>
            <w:vAlign w:val="center"/>
          </w:tcPr>
          <w:p w14:paraId="0C528993" w14:textId="1A0591F0"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33,653</w:t>
            </w:r>
          </w:p>
        </w:tc>
        <w:tc>
          <w:tcPr>
            <w:tcW w:w="1176" w:type="dxa"/>
            <w:vAlign w:val="center"/>
          </w:tcPr>
          <w:p w14:paraId="55747B75" w14:textId="72A65672"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32,533</w:t>
            </w:r>
          </w:p>
        </w:tc>
      </w:tr>
      <w:tr w:rsidR="002E6285" w:rsidRPr="002834E3" w14:paraId="5088E7CA" w14:textId="77777777" w:rsidTr="00D24241">
        <w:trPr>
          <w:trHeight w:val="283"/>
          <w:jc w:val="center"/>
        </w:trPr>
        <w:tc>
          <w:tcPr>
            <w:tcW w:w="1175" w:type="dxa"/>
            <w:shd w:val="clear" w:color="auto" w:fill="D9D9D9" w:themeFill="background1" w:themeFillShade="D9"/>
            <w:vAlign w:val="center"/>
          </w:tcPr>
          <w:p w14:paraId="57CCC645" w14:textId="14A5AC80" w:rsidR="002E6285" w:rsidRPr="002834E3" w:rsidRDefault="002E6285" w:rsidP="002E6285">
            <w:pPr>
              <w:rPr>
                <w:rFonts w:ascii="Arial" w:hAnsi="Arial" w:cs="Arial"/>
                <w:bCs/>
                <w:sz w:val="20"/>
                <w:szCs w:val="20"/>
              </w:rPr>
            </w:pPr>
            <w:r>
              <w:rPr>
                <w:rFonts w:ascii="Arial" w:hAnsi="Arial" w:cs="Arial"/>
                <w:bCs/>
                <w:sz w:val="20"/>
                <w:szCs w:val="20"/>
              </w:rPr>
              <w:t>CLEIAD</w:t>
            </w:r>
          </w:p>
        </w:tc>
        <w:tc>
          <w:tcPr>
            <w:tcW w:w="1175" w:type="dxa"/>
            <w:vAlign w:val="center"/>
          </w:tcPr>
          <w:p w14:paraId="65DF225A" w14:textId="690DFD25"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39,930</w:t>
            </w:r>
          </w:p>
        </w:tc>
        <w:tc>
          <w:tcPr>
            <w:tcW w:w="1176" w:type="dxa"/>
            <w:vAlign w:val="center"/>
          </w:tcPr>
          <w:p w14:paraId="3C35B601" w14:textId="41DBCB8C"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29,698</w:t>
            </w:r>
          </w:p>
        </w:tc>
        <w:tc>
          <w:tcPr>
            <w:tcW w:w="1175" w:type="dxa"/>
            <w:vAlign w:val="center"/>
          </w:tcPr>
          <w:p w14:paraId="73941FFF" w14:textId="6C74BF06"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31,418</w:t>
            </w:r>
          </w:p>
        </w:tc>
        <w:tc>
          <w:tcPr>
            <w:tcW w:w="1175" w:type="dxa"/>
            <w:vAlign w:val="center"/>
          </w:tcPr>
          <w:p w14:paraId="149C7F76" w14:textId="55DFAA0B"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53,588</w:t>
            </w:r>
          </w:p>
        </w:tc>
        <w:tc>
          <w:tcPr>
            <w:tcW w:w="1175" w:type="dxa"/>
            <w:vAlign w:val="center"/>
          </w:tcPr>
          <w:p w14:paraId="52D2953A" w14:textId="785E2C70"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54,742</w:t>
            </w:r>
          </w:p>
        </w:tc>
        <w:tc>
          <w:tcPr>
            <w:tcW w:w="1176" w:type="dxa"/>
            <w:vAlign w:val="center"/>
          </w:tcPr>
          <w:p w14:paraId="73B3B738" w14:textId="3CFD9D76"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55,036</w:t>
            </w:r>
          </w:p>
        </w:tc>
      </w:tr>
      <w:tr w:rsidR="002E6285" w:rsidRPr="002834E3" w14:paraId="1E9C6460" w14:textId="77777777" w:rsidTr="00D24241">
        <w:trPr>
          <w:trHeight w:val="283"/>
          <w:jc w:val="center"/>
        </w:trPr>
        <w:tc>
          <w:tcPr>
            <w:tcW w:w="1175" w:type="dxa"/>
            <w:shd w:val="clear" w:color="auto" w:fill="D9D9D9" w:themeFill="background1" w:themeFillShade="D9"/>
            <w:vAlign w:val="center"/>
          </w:tcPr>
          <w:p w14:paraId="2F310162" w14:textId="0E1A1084" w:rsidR="002E6285" w:rsidRPr="002834E3" w:rsidRDefault="002E6285" w:rsidP="002E6285">
            <w:pPr>
              <w:rPr>
                <w:rFonts w:ascii="Arial" w:hAnsi="Arial" w:cs="Arial"/>
                <w:b/>
                <w:sz w:val="20"/>
                <w:szCs w:val="20"/>
              </w:rPr>
            </w:pPr>
            <w:r>
              <w:rPr>
                <w:rFonts w:ascii="Arial" w:hAnsi="Arial" w:cs="Arial"/>
                <w:b/>
                <w:sz w:val="20"/>
                <w:szCs w:val="20"/>
              </w:rPr>
              <w:t>PLEAAD</w:t>
            </w:r>
          </w:p>
        </w:tc>
        <w:tc>
          <w:tcPr>
            <w:tcW w:w="1175" w:type="dxa"/>
            <w:shd w:val="clear" w:color="auto" w:fill="D9D9D9" w:themeFill="background1" w:themeFillShade="D9"/>
            <w:vAlign w:val="center"/>
          </w:tcPr>
          <w:p w14:paraId="060ECDA5" w14:textId="414A74FC"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47.3%</w:t>
            </w:r>
          </w:p>
        </w:tc>
        <w:tc>
          <w:tcPr>
            <w:tcW w:w="1176" w:type="dxa"/>
            <w:shd w:val="clear" w:color="auto" w:fill="D9D9D9" w:themeFill="background1" w:themeFillShade="D9"/>
            <w:vAlign w:val="center"/>
          </w:tcPr>
          <w:p w14:paraId="00F3D989" w14:textId="47BD5AF0"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63.1%</w:t>
            </w:r>
          </w:p>
        </w:tc>
        <w:tc>
          <w:tcPr>
            <w:tcW w:w="1175" w:type="dxa"/>
            <w:shd w:val="clear" w:color="auto" w:fill="D9D9D9" w:themeFill="background1" w:themeFillShade="D9"/>
            <w:vAlign w:val="center"/>
          </w:tcPr>
          <w:p w14:paraId="25ECFECA" w14:textId="7F88D9BD"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63.2%</w:t>
            </w:r>
          </w:p>
        </w:tc>
        <w:tc>
          <w:tcPr>
            <w:tcW w:w="1175" w:type="dxa"/>
            <w:shd w:val="clear" w:color="auto" w:fill="D9D9D9" w:themeFill="background1" w:themeFillShade="D9"/>
            <w:vAlign w:val="center"/>
          </w:tcPr>
          <w:p w14:paraId="0FF750B2" w14:textId="2B914BCB"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63.2%</w:t>
            </w:r>
          </w:p>
        </w:tc>
        <w:tc>
          <w:tcPr>
            <w:tcW w:w="1175" w:type="dxa"/>
            <w:shd w:val="clear" w:color="auto" w:fill="D9D9D9" w:themeFill="background1" w:themeFillShade="D9"/>
            <w:vAlign w:val="center"/>
          </w:tcPr>
          <w:p w14:paraId="1DDF7C51" w14:textId="5000148A"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61.5%</w:t>
            </w:r>
          </w:p>
        </w:tc>
        <w:tc>
          <w:tcPr>
            <w:tcW w:w="1176" w:type="dxa"/>
            <w:shd w:val="clear" w:color="auto" w:fill="D9D9D9" w:themeFill="background1" w:themeFillShade="D9"/>
            <w:vAlign w:val="center"/>
          </w:tcPr>
          <w:p w14:paraId="21B101BD" w14:textId="3E152E0C"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59.1%</w:t>
            </w:r>
          </w:p>
        </w:tc>
      </w:tr>
    </w:tbl>
    <w:p w14:paraId="70C37540" w14:textId="22D0E3F6" w:rsidR="002E6285" w:rsidRPr="002834E3" w:rsidRDefault="002E6285" w:rsidP="002E6285">
      <w:pPr>
        <w:spacing w:before="240" w:after="240"/>
        <w:jc w:val="center"/>
        <w:rPr>
          <w:rFonts w:ascii="Arial" w:hAnsi="Arial" w:cs="Arial"/>
          <w:sz w:val="22"/>
          <w:szCs w:val="22"/>
        </w:rPr>
      </w:pPr>
      <w:r w:rsidRPr="002834E3">
        <w:rPr>
          <w:rFonts w:ascii="Arial" w:hAnsi="Arial" w:cs="Arial"/>
          <w:noProof/>
          <w:sz w:val="22"/>
          <w:szCs w:val="22"/>
        </w:rPr>
        <w:drawing>
          <wp:inline distT="0" distB="0" distL="0" distR="0" wp14:anchorId="6CF2AEAA" wp14:editId="4328FF91">
            <wp:extent cx="5067300" cy="2190750"/>
            <wp:effectExtent l="0" t="0" r="0" b="0"/>
            <wp:docPr id="56583984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5760D8E" w14:textId="45339931" w:rsidR="002E6285" w:rsidRDefault="002E6285" w:rsidP="002E6285">
      <w:pPr>
        <w:spacing w:before="120" w:after="240"/>
        <w:ind w:left="360"/>
        <w:jc w:val="both"/>
        <w:rPr>
          <w:rFonts w:ascii="Arial" w:hAnsi="Arial" w:cs="Arial"/>
          <w:sz w:val="22"/>
          <w:szCs w:val="22"/>
        </w:rPr>
      </w:pPr>
      <w:r w:rsidRPr="00A03CF4">
        <w:rPr>
          <w:rFonts w:ascii="Arial" w:hAnsi="Arial" w:cs="Arial"/>
          <w:sz w:val="22"/>
          <w:szCs w:val="22"/>
        </w:rPr>
        <w:t xml:space="preserve">El indicador muestra </w:t>
      </w:r>
      <w:r>
        <w:rPr>
          <w:rFonts w:ascii="Arial" w:hAnsi="Arial" w:cs="Arial"/>
          <w:sz w:val="22"/>
          <w:szCs w:val="22"/>
        </w:rPr>
        <w:t xml:space="preserve">una mejora </w:t>
      </w:r>
      <w:r w:rsidRPr="00A03CF4">
        <w:rPr>
          <w:rFonts w:ascii="Arial" w:hAnsi="Arial" w:cs="Arial"/>
          <w:sz w:val="22"/>
          <w:szCs w:val="22"/>
        </w:rPr>
        <w:t xml:space="preserve">en la situación de los LL.EE </w:t>
      </w:r>
      <w:r>
        <w:rPr>
          <w:rFonts w:ascii="Arial" w:hAnsi="Arial" w:cs="Arial"/>
          <w:sz w:val="22"/>
          <w:szCs w:val="22"/>
        </w:rPr>
        <w:t xml:space="preserve">con acceso adecuado </w:t>
      </w:r>
      <w:r w:rsidRPr="00A03CF4">
        <w:rPr>
          <w:rFonts w:ascii="Arial" w:hAnsi="Arial" w:cs="Arial"/>
          <w:sz w:val="22"/>
          <w:szCs w:val="22"/>
        </w:rPr>
        <w:t xml:space="preserve">al servicio de </w:t>
      </w:r>
      <w:r>
        <w:rPr>
          <w:rFonts w:ascii="Arial" w:hAnsi="Arial" w:cs="Arial"/>
          <w:sz w:val="22"/>
          <w:szCs w:val="22"/>
        </w:rPr>
        <w:t>desagüe</w:t>
      </w:r>
      <w:r w:rsidRPr="00A03CF4">
        <w:rPr>
          <w:rFonts w:ascii="Arial" w:hAnsi="Arial" w:cs="Arial"/>
          <w:sz w:val="22"/>
          <w:szCs w:val="22"/>
        </w:rPr>
        <w:t>. Específicamente, se muestra una mejora del indicador</w:t>
      </w:r>
      <w:r>
        <w:rPr>
          <w:rFonts w:ascii="Arial" w:hAnsi="Arial" w:cs="Arial"/>
          <w:sz w:val="22"/>
          <w:szCs w:val="22"/>
        </w:rPr>
        <w:t xml:space="preserve"> hasta 2021</w:t>
      </w:r>
      <w:r w:rsidRPr="00A03CF4">
        <w:rPr>
          <w:rFonts w:ascii="Arial" w:hAnsi="Arial" w:cs="Arial"/>
          <w:sz w:val="22"/>
          <w:szCs w:val="22"/>
        </w:rPr>
        <w:t xml:space="preserve">, que cambia de un </w:t>
      </w:r>
      <w:r>
        <w:rPr>
          <w:rFonts w:ascii="Arial" w:hAnsi="Arial" w:cs="Arial"/>
          <w:sz w:val="22"/>
          <w:szCs w:val="22"/>
        </w:rPr>
        <w:t>47.3</w:t>
      </w:r>
      <w:r w:rsidRPr="00A03CF4">
        <w:rPr>
          <w:rFonts w:ascii="Arial" w:hAnsi="Arial" w:cs="Arial"/>
          <w:sz w:val="22"/>
          <w:szCs w:val="22"/>
        </w:rPr>
        <w:t xml:space="preserve">% en el diagnóstico realizado en el PNIE a un </w:t>
      </w:r>
      <w:r>
        <w:rPr>
          <w:rFonts w:ascii="Arial" w:hAnsi="Arial" w:cs="Arial"/>
          <w:sz w:val="22"/>
          <w:szCs w:val="22"/>
        </w:rPr>
        <w:t>63.2</w:t>
      </w:r>
      <w:r w:rsidRPr="00A03CF4">
        <w:rPr>
          <w:rFonts w:ascii="Arial" w:hAnsi="Arial" w:cs="Arial"/>
          <w:sz w:val="22"/>
          <w:szCs w:val="22"/>
        </w:rPr>
        <w:t>% en 202</w:t>
      </w:r>
      <w:r>
        <w:rPr>
          <w:rFonts w:ascii="Arial" w:hAnsi="Arial" w:cs="Arial"/>
          <w:sz w:val="22"/>
          <w:szCs w:val="22"/>
        </w:rPr>
        <w:t>1</w:t>
      </w:r>
      <w:r w:rsidRPr="00A03CF4">
        <w:rPr>
          <w:rFonts w:ascii="Arial" w:hAnsi="Arial" w:cs="Arial"/>
          <w:sz w:val="22"/>
          <w:szCs w:val="22"/>
        </w:rPr>
        <w:t xml:space="preserve">. No obstante, se muestra un deterioro de la situación </w:t>
      </w:r>
      <w:r>
        <w:rPr>
          <w:rFonts w:ascii="Arial" w:hAnsi="Arial" w:cs="Arial"/>
          <w:sz w:val="22"/>
          <w:szCs w:val="22"/>
        </w:rPr>
        <w:t>desde 2022</w:t>
      </w:r>
      <w:r w:rsidRPr="00A03CF4">
        <w:rPr>
          <w:rFonts w:ascii="Arial" w:hAnsi="Arial" w:cs="Arial"/>
          <w:sz w:val="22"/>
          <w:szCs w:val="22"/>
        </w:rPr>
        <w:t>,</w:t>
      </w:r>
      <w:r>
        <w:rPr>
          <w:rFonts w:ascii="Arial" w:hAnsi="Arial" w:cs="Arial"/>
          <w:sz w:val="22"/>
          <w:szCs w:val="22"/>
        </w:rPr>
        <w:t xml:space="preserve"> y el indicador desciende a 59.1% en 2023.</w:t>
      </w:r>
    </w:p>
    <w:p w14:paraId="4BE3F217" w14:textId="0DE8A2B7" w:rsidR="002E6285" w:rsidRDefault="002E6285" w:rsidP="002E6285">
      <w:pPr>
        <w:pStyle w:val="Prrafodelista"/>
        <w:numPr>
          <w:ilvl w:val="0"/>
          <w:numId w:val="33"/>
        </w:numPr>
        <w:spacing w:before="240" w:after="240"/>
        <w:contextualSpacing w:val="0"/>
        <w:jc w:val="both"/>
        <w:rPr>
          <w:rFonts w:ascii="Arial" w:hAnsi="Arial" w:cs="Arial"/>
          <w:b/>
          <w:bCs/>
          <w:sz w:val="22"/>
          <w:szCs w:val="22"/>
        </w:rPr>
      </w:pPr>
      <w:r>
        <w:rPr>
          <w:rFonts w:ascii="Arial" w:hAnsi="Arial" w:cs="Arial"/>
          <w:b/>
          <w:bCs/>
          <w:sz w:val="22"/>
          <w:szCs w:val="22"/>
        </w:rPr>
        <w:t xml:space="preserve">Indicador 13: </w:t>
      </w:r>
      <w:r w:rsidRPr="005549E7">
        <w:rPr>
          <w:rFonts w:ascii="Arial" w:hAnsi="Arial" w:cs="Arial"/>
          <w:b/>
          <w:bCs/>
          <w:sz w:val="22"/>
          <w:szCs w:val="22"/>
        </w:rPr>
        <w:t xml:space="preserve">Porcentaje de locales educativos con acceso adecuado al servicio de </w:t>
      </w:r>
      <w:r>
        <w:rPr>
          <w:rFonts w:ascii="Arial" w:hAnsi="Arial" w:cs="Arial"/>
          <w:b/>
          <w:bCs/>
          <w:sz w:val="22"/>
          <w:szCs w:val="22"/>
        </w:rPr>
        <w:t>energía eléctrica</w:t>
      </w:r>
    </w:p>
    <w:p w14:paraId="02CB3812" w14:textId="77903EC1" w:rsidR="002E6285" w:rsidRPr="002834E3" w:rsidRDefault="002E6285" w:rsidP="002E628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2E6285">
        <w:rPr>
          <w:rFonts w:ascii="Arial" w:hAnsi="Arial" w:cs="Arial"/>
          <w:color w:val="000000"/>
          <w:sz w:val="22"/>
          <w:szCs w:val="22"/>
          <w:lang w:eastAsia="es-PE"/>
        </w:rPr>
        <w:t>representa la proporción de locales educativos (LL.EE.) con acceso adecuado al servicio de energía eléctrica, según lo definido en el Plan Nacional de Infraestructura Educativa al 2025 (PNIE).</w:t>
      </w:r>
    </w:p>
    <w:p w14:paraId="68D3274C" w14:textId="0DC7E838" w:rsidR="002E6285" w:rsidRPr="002E6285" w:rsidRDefault="002E6285" w:rsidP="002E6285">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w:t>
      </w:r>
      <w:r>
        <w:rPr>
          <w:rFonts w:ascii="Arial" w:hAnsi="Arial" w:cs="Arial"/>
          <w:color w:val="000000"/>
          <w:sz w:val="22"/>
          <w:szCs w:val="22"/>
          <w:lang w:eastAsia="es-PE"/>
        </w:rPr>
        <w:t xml:space="preserve"> </w:t>
      </w:r>
      <w:r w:rsidRPr="002E6285">
        <w:rPr>
          <w:rFonts w:ascii="Arial" w:hAnsi="Arial" w:cs="Arial"/>
          <w:color w:val="000000"/>
          <w:sz w:val="22"/>
          <w:szCs w:val="22"/>
          <w:lang w:eastAsia="es-PE"/>
        </w:rPr>
        <w:t xml:space="preserve">para el cálculo del porcentaje de locales educativos con acceso adecuado al servicio de energía eléctrica </w:t>
      </w:r>
      <w:r w:rsidRPr="002E6285">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PLEAAE</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2E6285">
        <w:rPr>
          <w:rFonts w:ascii="Arial" w:hAnsi="Arial" w:cs="Arial"/>
          <w:color w:val="000000"/>
          <w:sz w:val="22"/>
          <w:szCs w:val="22"/>
          <w:lang w:eastAsia="es-PE"/>
        </w:rPr>
        <w:t>  </w:t>
      </w:r>
    </w:p>
    <w:p w14:paraId="07977052" w14:textId="77777777" w:rsidR="002E6285" w:rsidRPr="002E6285" w:rsidRDefault="00000000" w:rsidP="002E6285">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PLEAAE</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CLEAAE</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CLEIAE</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57BCA7DE" w14:textId="77777777" w:rsidR="002E6285" w:rsidRPr="002E6285" w:rsidRDefault="002E6285" w:rsidP="002E6285">
      <w:pPr>
        <w:spacing w:before="120" w:after="120"/>
        <w:ind w:left="357"/>
        <w:rPr>
          <w:rFonts w:ascii="Arial" w:hAnsi="Arial" w:cs="Arial"/>
          <w:color w:val="000000"/>
          <w:sz w:val="22"/>
          <w:szCs w:val="22"/>
          <w:lang w:eastAsia="es-PE"/>
        </w:rPr>
      </w:pPr>
      <w:r w:rsidRPr="002E6285">
        <w:rPr>
          <w:rFonts w:ascii="Arial" w:hAnsi="Arial" w:cs="Arial"/>
          <w:color w:val="000000"/>
          <w:sz w:val="22"/>
          <w:szCs w:val="22"/>
          <w:lang w:eastAsia="es-PE"/>
        </w:rPr>
        <w:t>Donde:</w:t>
      </w:r>
    </w:p>
    <w:p w14:paraId="7B80E4AF" w14:textId="77777777" w:rsidR="002E6285" w:rsidRPr="002E6285"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CLEAAE</m:t>
            </m:r>
          </m:e>
          <m:sub>
            <m:r>
              <m:rPr>
                <m:sty m:val="bi"/>
              </m:rPr>
              <w:rPr>
                <w:rFonts w:ascii="Cambria Math" w:hAnsi="Cambria Math" w:cs="Arial"/>
                <w:color w:val="000000"/>
                <w:sz w:val="22"/>
                <w:szCs w:val="22"/>
                <w:lang w:eastAsia="es-PE"/>
              </w:rPr>
              <m:t>t</m:t>
            </m:r>
          </m:sub>
        </m:sSub>
      </m:oMath>
      <w:r w:rsidR="002E6285" w:rsidRPr="002E6285">
        <w:rPr>
          <w:rFonts w:ascii="Arial" w:hAnsi="Arial" w:cs="Arial"/>
          <w:color w:val="000000"/>
          <w:sz w:val="22"/>
          <w:szCs w:val="22"/>
          <w:lang w:eastAsia="es-PE"/>
        </w:rPr>
        <w:t>: Cantidad de LL.EE. con acceso adecuado al servicio de energía eléctrica en el tiempo t.</w:t>
      </w:r>
    </w:p>
    <w:p w14:paraId="50AC1B33" w14:textId="1AD20324" w:rsidR="002E6285" w:rsidRDefault="00000000" w:rsidP="002E6285">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CLEIAE</m:t>
            </m:r>
          </m:e>
          <m:sub>
            <m:r>
              <m:rPr>
                <m:sty m:val="bi"/>
              </m:rPr>
              <w:rPr>
                <w:rFonts w:ascii="Cambria Math" w:hAnsi="Cambria Math" w:cs="Arial"/>
                <w:color w:val="000000"/>
                <w:sz w:val="22"/>
                <w:szCs w:val="22"/>
                <w:lang w:eastAsia="es-PE"/>
              </w:rPr>
              <m:t>t</m:t>
            </m:r>
          </m:sub>
        </m:sSub>
      </m:oMath>
      <w:r w:rsidR="002E6285" w:rsidRPr="002E6285">
        <w:rPr>
          <w:rFonts w:ascii="Arial" w:hAnsi="Arial" w:cs="Arial"/>
          <w:color w:val="000000"/>
          <w:sz w:val="22"/>
          <w:szCs w:val="22"/>
          <w:lang w:eastAsia="es-PE"/>
        </w:rPr>
        <w:t>: Cantidad de LL.EE. que registran información del acceso al servicio de energía eléctrica en el tiempo t.</w:t>
      </w:r>
    </w:p>
    <w:p w14:paraId="073BC51D" w14:textId="769DDC3D" w:rsidR="002E6285" w:rsidRPr="002834E3" w:rsidRDefault="002E6285" w:rsidP="002E6285">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6"/>
        <w:gridCol w:w="1175"/>
        <w:gridCol w:w="1175"/>
        <w:gridCol w:w="1175"/>
        <w:gridCol w:w="1176"/>
      </w:tblGrid>
      <w:tr w:rsidR="002E6285" w:rsidRPr="002834E3" w14:paraId="6748CC1A" w14:textId="77777777" w:rsidTr="00D24241">
        <w:trPr>
          <w:trHeight w:val="283"/>
          <w:jc w:val="center"/>
        </w:trPr>
        <w:tc>
          <w:tcPr>
            <w:tcW w:w="1175" w:type="dxa"/>
            <w:shd w:val="clear" w:color="auto" w:fill="D9D9D9" w:themeFill="background1" w:themeFillShade="D9"/>
            <w:vAlign w:val="center"/>
          </w:tcPr>
          <w:p w14:paraId="1B05A0C3" w14:textId="77777777" w:rsidR="002E6285" w:rsidRPr="002834E3" w:rsidRDefault="002E6285"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41F5074C"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PNIE</w:t>
            </w:r>
          </w:p>
        </w:tc>
        <w:tc>
          <w:tcPr>
            <w:tcW w:w="1176" w:type="dxa"/>
            <w:shd w:val="clear" w:color="auto" w:fill="D9D9D9" w:themeFill="background1" w:themeFillShade="D9"/>
            <w:vAlign w:val="center"/>
          </w:tcPr>
          <w:p w14:paraId="7025B9C3"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72544ECB"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275FC3C0"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1FE555EC" w14:textId="77777777" w:rsidR="002E6285" w:rsidRPr="002834E3" w:rsidRDefault="002E6285"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3C1E08EA" w14:textId="77777777" w:rsidR="002E6285" w:rsidRPr="002834E3" w:rsidRDefault="002E6285" w:rsidP="00D24241">
            <w:pPr>
              <w:jc w:val="right"/>
              <w:rPr>
                <w:rFonts w:ascii="Arial" w:hAnsi="Arial" w:cs="Arial"/>
                <w:b/>
                <w:sz w:val="20"/>
                <w:szCs w:val="20"/>
              </w:rPr>
            </w:pPr>
            <w:r>
              <w:rPr>
                <w:rFonts w:ascii="Arial" w:hAnsi="Arial" w:cs="Arial"/>
                <w:b/>
                <w:sz w:val="20"/>
                <w:szCs w:val="20"/>
              </w:rPr>
              <w:t>2023</w:t>
            </w:r>
          </w:p>
        </w:tc>
      </w:tr>
      <w:tr w:rsidR="002E6285" w:rsidRPr="002834E3" w14:paraId="278DC75F" w14:textId="77777777" w:rsidTr="00D24241">
        <w:trPr>
          <w:trHeight w:val="283"/>
          <w:jc w:val="center"/>
        </w:trPr>
        <w:tc>
          <w:tcPr>
            <w:tcW w:w="1175" w:type="dxa"/>
            <w:shd w:val="clear" w:color="auto" w:fill="D9D9D9" w:themeFill="background1" w:themeFillShade="D9"/>
            <w:vAlign w:val="center"/>
          </w:tcPr>
          <w:p w14:paraId="6ECAEC24" w14:textId="2CE2D9ED" w:rsidR="002E6285" w:rsidRPr="002834E3" w:rsidRDefault="002E6285" w:rsidP="002E6285">
            <w:pPr>
              <w:rPr>
                <w:rFonts w:ascii="Arial" w:hAnsi="Arial" w:cs="Arial"/>
                <w:bCs/>
                <w:sz w:val="20"/>
                <w:szCs w:val="20"/>
              </w:rPr>
            </w:pPr>
            <w:r>
              <w:rPr>
                <w:rFonts w:ascii="Arial" w:hAnsi="Arial" w:cs="Arial"/>
                <w:bCs/>
                <w:sz w:val="20"/>
                <w:szCs w:val="20"/>
              </w:rPr>
              <w:t>CLEAA</w:t>
            </w:r>
            <w:r w:rsidR="004E5253">
              <w:rPr>
                <w:rFonts w:ascii="Arial" w:hAnsi="Arial" w:cs="Arial"/>
                <w:bCs/>
                <w:sz w:val="20"/>
                <w:szCs w:val="20"/>
              </w:rPr>
              <w:t>E</w:t>
            </w:r>
          </w:p>
        </w:tc>
        <w:tc>
          <w:tcPr>
            <w:tcW w:w="1175" w:type="dxa"/>
            <w:vAlign w:val="center"/>
          </w:tcPr>
          <w:p w14:paraId="79D21417" w14:textId="55F6BB5E"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30,347</w:t>
            </w:r>
          </w:p>
        </w:tc>
        <w:tc>
          <w:tcPr>
            <w:tcW w:w="1176" w:type="dxa"/>
            <w:vAlign w:val="center"/>
          </w:tcPr>
          <w:p w14:paraId="0B59AFAB" w14:textId="1F90BDD5"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46,457</w:t>
            </w:r>
          </w:p>
        </w:tc>
        <w:tc>
          <w:tcPr>
            <w:tcW w:w="1175" w:type="dxa"/>
            <w:vAlign w:val="center"/>
          </w:tcPr>
          <w:p w14:paraId="0AB4E999" w14:textId="460C344B"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48,690</w:t>
            </w:r>
          </w:p>
        </w:tc>
        <w:tc>
          <w:tcPr>
            <w:tcW w:w="1175" w:type="dxa"/>
            <w:vAlign w:val="center"/>
          </w:tcPr>
          <w:p w14:paraId="59724814" w14:textId="536A15B7"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43,845</w:t>
            </w:r>
          </w:p>
        </w:tc>
        <w:tc>
          <w:tcPr>
            <w:tcW w:w="1175" w:type="dxa"/>
            <w:vAlign w:val="center"/>
          </w:tcPr>
          <w:p w14:paraId="10441BA2" w14:textId="70D564D5"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45,716</w:t>
            </w:r>
          </w:p>
        </w:tc>
        <w:tc>
          <w:tcPr>
            <w:tcW w:w="1176" w:type="dxa"/>
            <w:vAlign w:val="center"/>
          </w:tcPr>
          <w:p w14:paraId="1FE4CCB4" w14:textId="640C44FE"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45,340</w:t>
            </w:r>
          </w:p>
        </w:tc>
      </w:tr>
      <w:tr w:rsidR="002E6285" w:rsidRPr="002834E3" w14:paraId="3F9D7416" w14:textId="77777777" w:rsidTr="00D24241">
        <w:trPr>
          <w:trHeight w:val="283"/>
          <w:jc w:val="center"/>
        </w:trPr>
        <w:tc>
          <w:tcPr>
            <w:tcW w:w="1175" w:type="dxa"/>
            <w:shd w:val="clear" w:color="auto" w:fill="D9D9D9" w:themeFill="background1" w:themeFillShade="D9"/>
            <w:vAlign w:val="center"/>
          </w:tcPr>
          <w:p w14:paraId="052640E9" w14:textId="47A8A0F5" w:rsidR="002E6285" w:rsidRPr="002834E3" w:rsidRDefault="002E6285" w:rsidP="002E6285">
            <w:pPr>
              <w:rPr>
                <w:rFonts w:ascii="Arial" w:hAnsi="Arial" w:cs="Arial"/>
                <w:bCs/>
                <w:sz w:val="20"/>
                <w:szCs w:val="20"/>
              </w:rPr>
            </w:pPr>
            <w:r>
              <w:rPr>
                <w:rFonts w:ascii="Arial" w:hAnsi="Arial" w:cs="Arial"/>
                <w:bCs/>
                <w:sz w:val="20"/>
                <w:szCs w:val="20"/>
              </w:rPr>
              <w:t>CLEIA</w:t>
            </w:r>
            <w:r w:rsidR="004E5253">
              <w:rPr>
                <w:rFonts w:ascii="Arial" w:hAnsi="Arial" w:cs="Arial"/>
                <w:bCs/>
                <w:sz w:val="20"/>
                <w:szCs w:val="20"/>
              </w:rPr>
              <w:t>E</w:t>
            </w:r>
          </w:p>
        </w:tc>
        <w:tc>
          <w:tcPr>
            <w:tcW w:w="1175" w:type="dxa"/>
            <w:vAlign w:val="center"/>
          </w:tcPr>
          <w:p w14:paraId="2794E35E" w14:textId="6893B17B"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40,783</w:t>
            </w:r>
          </w:p>
        </w:tc>
        <w:tc>
          <w:tcPr>
            <w:tcW w:w="1176" w:type="dxa"/>
            <w:vAlign w:val="center"/>
          </w:tcPr>
          <w:p w14:paraId="15E353E2" w14:textId="53ECEC82"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54,303</w:t>
            </w:r>
          </w:p>
        </w:tc>
        <w:tc>
          <w:tcPr>
            <w:tcW w:w="1175" w:type="dxa"/>
            <w:vAlign w:val="center"/>
          </w:tcPr>
          <w:p w14:paraId="4D15CA8F" w14:textId="2651637A"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54,902</w:t>
            </w:r>
          </w:p>
        </w:tc>
        <w:tc>
          <w:tcPr>
            <w:tcW w:w="1175" w:type="dxa"/>
            <w:vAlign w:val="center"/>
          </w:tcPr>
          <w:p w14:paraId="5808B866" w14:textId="1CA5B47E"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54,928</w:t>
            </w:r>
          </w:p>
        </w:tc>
        <w:tc>
          <w:tcPr>
            <w:tcW w:w="1175" w:type="dxa"/>
            <w:vAlign w:val="center"/>
          </w:tcPr>
          <w:p w14:paraId="619702D6" w14:textId="47F92369"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55,165</w:t>
            </w:r>
          </w:p>
        </w:tc>
        <w:tc>
          <w:tcPr>
            <w:tcW w:w="1176" w:type="dxa"/>
            <w:vAlign w:val="center"/>
          </w:tcPr>
          <w:p w14:paraId="7954A727" w14:textId="40F5536B" w:rsidR="002E6285" w:rsidRPr="002834E3" w:rsidRDefault="002E6285" w:rsidP="002E6285">
            <w:pPr>
              <w:jc w:val="right"/>
              <w:rPr>
                <w:rFonts w:ascii="Arial" w:hAnsi="Arial" w:cs="Arial"/>
                <w:bCs/>
                <w:color w:val="000000"/>
                <w:sz w:val="20"/>
                <w:szCs w:val="20"/>
              </w:rPr>
            </w:pPr>
            <w:r>
              <w:rPr>
                <w:rFonts w:ascii="Arial" w:hAnsi="Arial" w:cs="Arial"/>
                <w:color w:val="000000"/>
                <w:sz w:val="20"/>
                <w:szCs w:val="20"/>
              </w:rPr>
              <w:t>55,205</w:t>
            </w:r>
          </w:p>
        </w:tc>
      </w:tr>
      <w:tr w:rsidR="002E6285" w:rsidRPr="002834E3" w14:paraId="65021956" w14:textId="77777777" w:rsidTr="00D24241">
        <w:trPr>
          <w:trHeight w:val="283"/>
          <w:jc w:val="center"/>
        </w:trPr>
        <w:tc>
          <w:tcPr>
            <w:tcW w:w="1175" w:type="dxa"/>
            <w:shd w:val="clear" w:color="auto" w:fill="D9D9D9" w:themeFill="background1" w:themeFillShade="D9"/>
            <w:vAlign w:val="center"/>
          </w:tcPr>
          <w:p w14:paraId="167B3FA5" w14:textId="7756942F" w:rsidR="002E6285" w:rsidRPr="002834E3" w:rsidRDefault="002E6285" w:rsidP="002E6285">
            <w:pPr>
              <w:rPr>
                <w:rFonts w:ascii="Arial" w:hAnsi="Arial" w:cs="Arial"/>
                <w:b/>
                <w:sz w:val="20"/>
                <w:szCs w:val="20"/>
              </w:rPr>
            </w:pPr>
            <w:r>
              <w:rPr>
                <w:rFonts w:ascii="Arial" w:hAnsi="Arial" w:cs="Arial"/>
                <w:b/>
                <w:sz w:val="20"/>
                <w:szCs w:val="20"/>
              </w:rPr>
              <w:t>PLEAA</w:t>
            </w:r>
            <w:r w:rsidR="004E5253">
              <w:rPr>
                <w:rFonts w:ascii="Arial" w:hAnsi="Arial" w:cs="Arial"/>
                <w:b/>
                <w:sz w:val="20"/>
                <w:szCs w:val="20"/>
              </w:rPr>
              <w:t>E</w:t>
            </w:r>
          </w:p>
        </w:tc>
        <w:tc>
          <w:tcPr>
            <w:tcW w:w="1175" w:type="dxa"/>
            <w:shd w:val="clear" w:color="auto" w:fill="D9D9D9" w:themeFill="background1" w:themeFillShade="D9"/>
            <w:vAlign w:val="center"/>
          </w:tcPr>
          <w:p w14:paraId="114553A4" w14:textId="49064913"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74.4%</w:t>
            </w:r>
          </w:p>
        </w:tc>
        <w:tc>
          <w:tcPr>
            <w:tcW w:w="1176" w:type="dxa"/>
            <w:shd w:val="clear" w:color="auto" w:fill="D9D9D9" w:themeFill="background1" w:themeFillShade="D9"/>
            <w:vAlign w:val="center"/>
          </w:tcPr>
          <w:p w14:paraId="2BA684FC" w14:textId="3639D8E5"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85.6%</w:t>
            </w:r>
          </w:p>
        </w:tc>
        <w:tc>
          <w:tcPr>
            <w:tcW w:w="1175" w:type="dxa"/>
            <w:shd w:val="clear" w:color="auto" w:fill="D9D9D9" w:themeFill="background1" w:themeFillShade="D9"/>
            <w:vAlign w:val="center"/>
          </w:tcPr>
          <w:p w14:paraId="2E48792F" w14:textId="67BDC662"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88.7%</w:t>
            </w:r>
          </w:p>
        </w:tc>
        <w:tc>
          <w:tcPr>
            <w:tcW w:w="1175" w:type="dxa"/>
            <w:shd w:val="clear" w:color="auto" w:fill="D9D9D9" w:themeFill="background1" w:themeFillShade="D9"/>
            <w:vAlign w:val="center"/>
          </w:tcPr>
          <w:p w14:paraId="2D5DDE69" w14:textId="4E624D4A"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79.8%</w:t>
            </w:r>
          </w:p>
        </w:tc>
        <w:tc>
          <w:tcPr>
            <w:tcW w:w="1175" w:type="dxa"/>
            <w:shd w:val="clear" w:color="auto" w:fill="D9D9D9" w:themeFill="background1" w:themeFillShade="D9"/>
            <w:vAlign w:val="center"/>
          </w:tcPr>
          <w:p w14:paraId="052A2FED" w14:textId="5A012140"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82.9%</w:t>
            </w:r>
          </w:p>
        </w:tc>
        <w:tc>
          <w:tcPr>
            <w:tcW w:w="1176" w:type="dxa"/>
            <w:shd w:val="clear" w:color="auto" w:fill="D9D9D9" w:themeFill="background1" w:themeFillShade="D9"/>
            <w:vAlign w:val="center"/>
          </w:tcPr>
          <w:p w14:paraId="3E7D390A" w14:textId="65BEBFB7" w:rsidR="002E6285" w:rsidRPr="001E5CA8" w:rsidRDefault="002E6285" w:rsidP="002E6285">
            <w:pPr>
              <w:jc w:val="right"/>
              <w:rPr>
                <w:rFonts w:ascii="Arial" w:hAnsi="Arial" w:cs="Arial"/>
                <w:b/>
                <w:bCs/>
                <w:color w:val="000000"/>
                <w:sz w:val="20"/>
                <w:szCs w:val="20"/>
              </w:rPr>
            </w:pPr>
            <w:r>
              <w:rPr>
                <w:rFonts w:ascii="Arial" w:hAnsi="Arial" w:cs="Arial"/>
                <w:b/>
                <w:bCs/>
                <w:color w:val="000000"/>
                <w:sz w:val="20"/>
                <w:szCs w:val="20"/>
              </w:rPr>
              <w:t>82.1%</w:t>
            </w:r>
          </w:p>
        </w:tc>
      </w:tr>
    </w:tbl>
    <w:p w14:paraId="1C92D6E1" w14:textId="0847A84D" w:rsidR="002E6285" w:rsidRPr="002834E3" w:rsidRDefault="002E6285" w:rsidP="002E6285">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627A795D" wp14:editId="40105901">
            <wp:extent cx="5067300" cy="2447925"/>
            <wp:effectExtent l="0" t="0" r="0" b="0"/>
            <wp:docPr id="17109238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4A3906" w14:textId="34ACD9BF" w:rsidR="002E6285" w:rsidRDefault="002E6285" w:rsidP="002E6285">
      <w:pPr>
        <w:spacing w:before="120" w:after="240"/>
        <w:ind w:left="360"/>
        <w:jc w:val="both"/>
        <w:rPr>
          <w:rFonts w:ascii="Arial" w:hAnsi="Arial" w:cs="Arial"/>
          <w:sz w:val="22"/>
          <w:szCs w:val="22"/>
        </w:rPr>
      </w:pPr>
      <w:r w:rsidRPr="00A03CF4">
        <w:rPr>
          <w:rFonts w:ascii="Arial" w:hAnsi="Arial" w:cs="Arial"/>
          <w:sz w:val="22"/>
          <w:szCs w:val="22"/>
        </w:rPr>
        <w:t xml:space="preserve">El indicador muestra </w:t>
      </w:r>
      <w:r>
        <w:rPr>
          <w:rFonts w:ascii="Arial" w:hAnsi="Arial" w:cs="Arial"/>
          <w:sz w:val="22"/>
          <w:szCs w:val="22"/>
        </w:rPr>
        <w:t xml:space="preserve">una mejora </w:t>
      </w:r>
      <w:r w:rsidRPr="00A03CF4">
        <w:rPr>
          <w:rFonts w:ascii="Arial" w:hAnsi="Arial" w:cs="Arial"/>
          <w:sz w:val="22"/>
          <w:szCs w:val="22"/>
        </w:rPr>
        <w:t xml:space="preserve">en la situación de los LL.EE </w:t>
      </w:r>
      <w:r>
        <w:rPr>
          <w:rFonts w:ascii="Arial" w:hAnsi="Arial" w:cs="Arial"/>
          <w:sz w:val="22"/>
          <w:szCs w:val="22"/>
        </w:rPr>
        <w:t xml:space="preserve">con acceso adecuado </w:t>
      </w:r>
      <w:r w:rsidRPr="00A03CF4">
        <w:rPr>
          <w:rFonts w:ascii="Arial" w:hAnsi="Arial" w:cs="Arial"/>
          <w:sz w:val="22"/>
          <w:szCs w:val="22"/>
        </w:rPr>
        <w:t xml:space="preserve">al servicio de </w:t>
      </w:r>
      <w:r w:rsidR="004E5253">
        <w:rPr>
          <w:rFonts w:ascii="Arial" w:hAnsi="Arial" w:cs="Arial"/>
          <w:sz w:val="22"/>
          <w:szCs w:val="22"/>
        </w:rPr>
        <w:t>energía eléctrica</w:t>
      </w:r>
      <w:r w:rsidRPr="00A03CF4">
        <w:rPr>
          <w:rFonts w:ascii="Arial" w:hAnsi="Arial" w:cs="Arial"/>
          <w:sz w:val="22"/>
          <w:szCs w:val="22"/>
        </w:rPr>
        <w:t>. Específicamente, se muestra una mejora del indicador</w:t>
      </w:r>
      <w:r>
        <w:rPr>
          <w:rFonts w:ascii="Arial" w:hAnsi="Arial" w:cs="Arial"/>
          <w:sz w:val="22"/>
          <w:szCs w:val="22"/>
        </w:rPr>
        <w:t xml:space="preserve"> hasta 202</w:t>
      </w:r>
      <w:r w:rsidR="004E5253">
        <w:rPr>
          <w:rFonts w:ascii="Arial" w:hAnsi="Arial" w:cs="Arial"/>
          <w:sz w:val="22"/>
          <w:szCs w:val="22"/>
        </w:rPr>
        <w:t>0</w:t>
      </w:r>
      <w:r w:rsidRPr="00A03CF4">
        <w:rPr>
          <w:rFonts w:ascii="Arial" w:hAnsi="Arial" w:cs="Arial"/>
          <w:sz w:val="22"/>
          <w:szCs w:val="22"/>
        </w:rPr>
        <w:t xml:space="preserve">, que cambia de un </w:t>
      </w:r>
      <w:r w:rsidR="004E5253">
        <w:rPr>
          <w:rFonts w:ascii="Arial" w:hAnsi="Arial" w:cs="Arial"/>
          <w:sz w:val="22"/>
          <w:szCs w:val="22"/>
        </w:rPr>
        <w:t>74.4</w:t>
      </w:r>
      <w:r w:rsidRPr="00A03CF4">
        <w:rPr>
          <w:rFonts w:ascii="Arial" w:hAnsi="Arial" w:cs="Arial"/>
          <w:sz w:val="22"/>
          <w:szCs w:val="22"/>
        </w:rPr>
        <w:t xml:space="preserve">% en el diagnóstico realizado en el PNIE a un </w:t>
      </w:r>
      <w:r w:rsidR="004E5253">
        <w:rPr>
          <w:rFonts w:ascii="Arial" w:hAnsi="Arial" w:cs="Arial"/>
          <w:sz w:val="22"/>
          <w:szCs w:val="22"/>
        </w:rPr>
        <w:t>88.7</w:t>
      </w:r>
      <w:r w:rsidRPr="00A03CF4">
        <w:rPr>
          <w:rFonts w:ascii="Arial" w:hAnsi="Arial" w:cs="Arial"/>
          <w:sz w:val="22"/>
          <w:szCs w:val="22"/>
        </w:rPr>
        <w:t>% en 202</w:t>
      </w:r>
      <w:r w:rsidR="004E5253">
        <w:rPr>
          <w:rFonts w:ascii="Arial" w:hAnsi="Arial" w:cs="Arial"/>
          <w:sz w:val="22"/>
          <w:szCs w:val="22"/>
        </w:rPr>
        <w:t>0</w:t>
      </w:r>
      <w:r w:rsidRPr="00A03CF4">
        <w:rPr>
          <w:rFonts w:ascii="Arial" w:hAnsi="Arial" w:cs="Arial"/>
          <w:sz w:val="22"/>
          <w:szCs w:val="22"/>
        </w:rPr>
        <w:t xml:space="preserve">. </w:t>
      </w:r>
      <w:r w:rsidR="004E5253" w:rsidRPr="00A03CF4">
        <w:rPr>
          <w:rFonts w:ascii="Arial" w:hAnsi="Arial" w:cs="Arial"/>
          <w:sz w:val="22"/>
          <w:szCs w:val="22"/>
        </w:rPr>
        <w:t xml:space="preserve">No obstante, se muestra un deterioro de la situación </w:t>
      </w:r>
      <w:r w:rsidR="004E5253">
        <w:rPr>
          <w:rFonts w:ascii="Arial" w:hAnsi="Arial" w:cs="Arial"/>
          <w:sz w:val="22"/>
          <w:szCs w:val="22"/>
        </w:rPr>
        <w:t>en</w:t>
      </w:r>
      <w:r w:rsidR="004E5253" w:rsidRPr="00A03CF4">
        <w:rPr>
          <w:rFonts w:ascii="Arial" w:hAnsi="Arial" w:cs="Arial"/>
          <w:sz w:val="22"/>
          <w:szCs w:val="22"/>
        </w:rPr>
        <w:t xml:space="preserve"> el año 2021, probablemente ocasionado por las restricciones establecidas durante la pandemia de COVID-19, en las que todos los LL.EE. permanecieron cerrados.</w:t>
      </w:r>
      <w:r w:rsidR="004E5253">
        <w:rPr>
          <w:rFonts w:ascii="Arial" w:hAnsi="Arial" w:cs="Arial"/>
          <w:sz w:val="22"/>
          <w:szCs w:val="22"/>
        </w:rPr>
        <w:t xml:space="preserve"> Sin embargo, el indicador vuelve a ascender y se mantiene en 82.1% en 2023, una mejor situación que en el diagnóstico realizado en el PNIE.</w:t>
      </w:r>
      <w:r w:rsidR="00BC42E1" w:rsidRPr="00BC42E1">
        <w:rPr>
          <w:noProof/>
          <w:lang w:eastAsia="es-PE"/>
        </w:rPr>
        <w:t xml:space="preserve"> </w:t>
      </w:r>
    </w:p>
    <w:p w14:paraId="0EEEB029" w14:textId="5048DB3C" w:rsidR="004E5253" w:rsidRDefault="004E5253" w:rsidP="004E5253">
      <w:pPr>
        <w:pStyle w:val="Prrafodelista"/>
        <w:numPr>
          <w:ilvl w:val="0"/>
          <w:numId w:val="33"/>
        </w:numPr>
        <w:spacing w:before="240" w:after="240"/>
        <w:contextualSpacing w:val="0"/>
        <w:jc w:val="both"/>
        <w:rPr>
          <w:rFonts w:ascii="Arial" w:hAnsi="Arial" w:cs="Arial"/>
          <w:b/>
          <w:bCs/>
          <w:sz w:val="22"/>
          <w:szCs w:val="22"/>
        </w:rPr>
      </w:pPr>
      <w:r>
        <w:rPr>
          <w:rFonts w:ascii="Arial" w:hAnsi="Arial" w:cs="Arial"/>
          <w:b/>
          <w:bCs/>
          <w:sz w:val="22"/>
          <w:szCs w:val="22"/>
        </w:rPr>
        <w:t xml:space="preserve">Indicador 14: </w:t>
      </w:r>
      <w:r w:rsidRPr="005549E7">
        <w:rPr>
          <w:rFonts w:ascii="Arial" w:hAnsi="Arial" w:cs="Arial"/>
          <w:b/>
          <w:bCs/>
          <w:sz w:val="22"/>
          <w:szCs w:val="22"/>
        </w:rPr>
        <w:t xml:space="preserve">Porcentaje de locales educativos </w:t>
      </w:r>
      <w:r w:rsidRPr="004E5253">
        <w:rPr>
          <w:rFonts w:ascii="Arial" w:hAnsi="Arial" w:cs="Arial"/>
          <w:b/>
          <w:bCs/>
          <w:sz w:val="22"/>
          <w:szCs w:val="22"/>
        </w:rPr>
        <w:t>con acceso adecuado a los servicios de agua, desagüe y energía eléctrica</w:t>
      </w:r>
    </w:p>
    <w:p w14:paraId="75E8BF9A" w14:textId="396B0911" w:rsidR="004E5253" w:rsidRPr="002834E3" w:rsidRDefault="004E5253" w:rsidP="004E5253">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2E6285">
        <w:rPr>
          <w:rFonts w:ascii="Arial" w:hAnsi="Arial" w:cs="Arial"/>
          <w:color w:val="000000"/>
          <w:sz w:val="22"/>
          <w:szCs w:val="22"/>
          <w:lang w:eastAsia="es-PE"/>
        </w:rPr>
        <w:t xml:space="preserve">representa </w:t>
      </w:r>
      <w:r w:rsidRPr="004E5253">
        <w:rPr>
          <w:rFonts w:ascii="Arial" w:hAnsi="Arial" w:cs="Arial"/>
          <w:color w:val="000000"/>
          <w:sz w:val="22"/>
          <w:szCs w:val="22"/>
          <w:lang w:eastAsia="es-PE"/>
        </w:rPr>
        <w:t>la proporción de locales educativos (LL.EE.) con acceso adecuado a los servicios de agua, desagüe y energía eléctrica, según lo definido en el Plan Nacional de Infraestructura Educativa al 2025 (PNIE).</w:t>
      </w:r>
    </w:p>
    <w:p w14:paraId="29CA91B8" w14:textId="4400F50F" w:rsidR="004E5253" w:rsidRPr="004E5253" w:rsidRDefault="004E5253" w:rsidP="004E5253">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w:t>
      </w:r>
      <w:r>
        <w:rPr>
          <w:rFonts w:ascii="Arial" w:hAnsi="Arial" w:cs="Arial"/>
          <w:color w:val="000000"/>
          <w:sz w:val="22"/>
          <w:szCs w:val="22"/>
          <w:lang w:eastAsia="es-PE"/>
        </w:rPr>
        <w:t xml:space="preserve"> </w:t>
      </w:r>
      <w:r w:rsidRPr="004E5253">
        <w:rPr>
          <w:rFonts w:ascii="Arial" w:hAnsi="Arial" w:cs="Arial"/>
          <w:color w:val="000000"/>
          <w:sz w:val="22"/>
          <w:szCs w:val="22"/>
          <w:lang w:eastAsia="es-PE"/>
        </w:rPr>
        <w:t xml:space="preserve">para el cálculo del porcentaje de locales educativos con acceso adecuado a los servicios de agua, desagüe y energía eléctrica </w:t>
      </w:r>
      <w:r w:rsidRPr="004E5253">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PLEAAS</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Pr="004E5253">
        <w:rPr>
          <w:rFonts w:ascii="Arial" w:hAnsi="Arial" w:cs="Arial"/>
          <w:color w:val="000000"/>
          <w:sz w:val="22"/>
          <w:szCs w:val="22"/>
          <w:lang w:eastAsia="es-PE"/>
        </w:rPr>
        <w:t>  </w:t>
      </w:r>
    </w:p>
    <w:p w14:paraId="5B44FEDB" w14:textId="354E896C" w:rsidR="004E5253" w:rsidRPr="004E5253" w:rsidRDefault="00000000" w:rsidP="004E5253">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PLEAAS</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CLEAAS</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CLEIAS</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00F20E8D" w14:textId="77777777" w:rsidR="004E5253" w:rsidRPr="004E5253" w:rsidRDefault="004E5253" w:rsidP="004E5253">
      <w:pPr>
        <w:spacing w:before="120" w:after="120"/>
        <w:ind w:left="357"/>
        <w:rPr>
          <w:rFonts w:ascii="Arial" w:hAnsi="Arial" w:cs="Arial"/>
          <w:color w:val="000000"/>
          <w:sz w:val="22"/>
          <w:szCs w:val="22"/>
          <w:lang w:eastAsia="es-PE"/>
        </w:rPr>
      </w:pPr>
      <w:r w:rsidRPr="004E5253">
        <w:rPr>
          <w:rFonts w:ascii="Arial" w:hAnsi="Arial" w:cs="Arial"/>
          <w:color w:val="000000"/>
          <w:sz w:val="22"/>
          <w:szCs w:val="22"/>
          <w:lang w:eastAsia="es-PE"/>
        </w:rPr>
        <w:t>Donde:</w:t>
      </w:r>
    </w:p>
    <w:p w14:paraId="6124D56B" w14:textId="77777777" w:rsidR="004E5253" w:rsidRPr="004E5253" w:rsidRDefault="00000000" w:rsidP="004E5253">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CLEAAS</m:t>
            </m:r>
          </m:e>
          <m:sub>
            <m:r>
              <m:rPr>
                <m:sty m:val="bi"/>
              </m:rPr>
              <w:rPr>
                <w:rFonts w:ascii="Cambria Math" w:hAnsi="Cambria Math" w:cs="Arial"/>
                <w:color w:val="000000"/>
                <w:sz w:val="22"/>
                <w:szCs w:val="22"/>
                <w:lang w:eastAsia="es-PE"/>
              </w:rPr>
              <m:t>t</m:t>
            </m:r>
          </m:sub>
        </m:sSub>
      </m:oMath>
      <w:r w:rsidR="004E5253" w:rsidRPr="004E5253">
        <w:rPr>
          <w:rFonts w:ascii="Arial" w:hAnsi="Arial" w:cs="Arial"/>
          <w:color w:val="000000"/>
          <w:sz w:val="22"/>
          <w:szCs w:val="22"/>
          <w:lang w:eastAsia="es-PE"/>
        </w:rPr>
        <w:t>: Cantidad de LL.EE. con acceso adecuado a los servicios de agua, desagüe y energía eléctrica, de forma simultánea, en el tiempo t.</w:t>
      </w:r>
    </w:p>
    <w:p w14:paraId="3F43DEE3" w14:textId="7341650A" w:rsidR="004E5253" w:rsidRDefault="00000000" w:rsidP="004E5253">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CLEIAS</m:t>
            </m:r>
          </m:e>
          <m:sub>
            <m:r>
              <m:rPr>
                <m:sty m:val="bi"/>
              </m:rPr>
              <w:rPr>
                <w:rFonts w:ascii="Cambria Math" w:hAnsi="Cambria Math" w:cs="Arial"/>
                <w:color w:val="000000"/>
                <w:sz w:val="22"/>
                <w:szCs w:val="22"/>
                <w:lang w:eastAsia="es-PE"/>
              </w:rPr>
              <m:t>t</m:t>
            </m:r>
          </m:sub>
        </m:sSub>
      </m:oMath>
      <w:r w:rsidR="004E5253" w:rsidRPr="004E5253">
        <w:rPr>
          <w:rFonts w:ascii="Arial" w:hAnsi="Arial" w:cs="Arial"/>
          <w:color w:val="000000"/>
          <w:sz w:val="22"/>
          <w:szCs w:val="22"/>
          <w:lang w:eastAsia="es-PE"/>
        </w:rPr>
        <w:t>: Cantidad de LL.EE. que registran información del acceso al servicio de agua, desagüe y energía eléctrica, de forma simultánea</w:t>
      </w:r>
      <w:r w:rsidR="004E5253">
        <w:rPr>
          <w:rFonts w:ascii="Arial" w:hAnsi="Arial" w:cs="Arial"/>
          <w:color w:val="000000"/>
          <w:sz w:val="22"/>
          <w:szCs w:val="22"/>
          <w:lang w:eastAsia="es-PE"/>
        </w:rPr>
        <w:t>,</w:t>
      </w:r>
      <w:r w:rsidR="004E5253" w:rsidRPr="004E5253">
        <w:rPr>
          <w:rFonts w:ascii="Arial" w:hAnsi="Arial" w:cs="Arial"/>
          <w:color w:val="000000"/>
          <w:sz w:val="22"/>
          <w:szCs w:val="22"/>
          <w:lang w:eastAsia="es-PE"/>
        </w:rPr>
        <w:t xml:space="preserve"> en el tiempo t.</w:t>
      </w:r>
    </w:p>
    <w:p w14:paraId="3B7C2E3C" w14:textId="77777777" w:rsidR="004E5253" w:rsidRPr="002834E3" w:rsidRDefault="004E5253" w:rsidP="004E5253">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6"/>
        <w:gridCol w:w="1175"/>
        <w:gridCol w:w="1175"/>
        <w:gridCol w:w="1175"/>
        <w:gridCol w:w="1176"/>
      </w:tblGrid>
      <w:tr w:rsidR="004E5253" w:rsidRPr="002834E3" w14:paraId="68225FCA" w14:textId="77777777" w:rsidTr="00D24241">
        <w:trPr>
          <w:trHeight w:val="283"/>
          <w:jc w:val="center"/>
        </w:trPr>
        <w:tc>
          <w:tcPr>
            <w:tcW w:w="1175" w:type="dxa"/>
            <w:shd w:val="clear" w:color="auto" w:fill="D9D9D9" w:themeFill="background1" w:themeFillShade="D9"/>
            <w:vAlign w:val="center"/>
          </w:tcPr>
          <w:p w14:paraId="260689D1" w14:textId="77777777" w:rsidR="004E5253" w:rsidRPr="002834E3" w:rsidRDefault="004E5253"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63E1DE7B" w14:textId="77777777" w:rsidR="004E5253" w:rsidRPr="002834E3" w:rsidRDefault="004E5253" w:rsidP="00D24241">
            <w:pPr>
              <w:jc w:val="right"/>
              <w:rPr>
                <w:rFonts w:ascii="Arial" w:hAnsi="Arial" w:cs="Arial"/>
                <w:b/>
                <w:sz w:val="20"/>
                <w:szCs w:val="20"/>
              </w:rPr>
            </w:pPr>
            <w:r w:rsidRPr="002834E3">
              <w:rPr>
                <w:rFonts w:ascii="Arial" w:hAnsi="Arial" w:cs="Arial"/>
                <w:b/>
                <w:sz w:val="20"/>
                <w:szCs w:val="20"/>
              </w:rPr>
              <w:t>PNIE</w:t>
            </w:r>
          </w:p>
        </w:tc>
        <w:tc>
          <w:tcPr>
            <w:tcW w:w="1176" w:type="dxa"/>
            <w:shd w:val="clear" w:color="auto" w:fill="D9D9D9" w:themeFill="background1" w:themeFillShade="D9"/>
            <w:vAlign w:val="center"/>
          </w:tcPr>
          <w:p w14:paraId="6B21006E" w14:textId="77777777" w:rsidR="004E5253" w:rsidRPr="002834E3" w:rsidRDefault="004E5253"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6C1A5D71" w14:textId="77777777" w:rsidR="004E5253" w:rsidRPr="002834E3" w:rsidRDefault="004E5253"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4A7F9E07" w14:textId="77777777" w:rsidR="004E5253" w:rsidRPr="002834E3" w:rsidRDefault="004E5253"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1CDE54A0" w14:textId="77777777" w:rsidR="004E5253" w:rsidRPr="002834E3" w:rsidRDefault="004E5253"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18614F0D" w14:textId="77777777" w:rsidR="004E5253" w:rsidRPr="002834E3" w:rsidRDefault="004E5253" w:rsidP="00D24241">
            <w:pPr>
              <w:jc w:val="right"/>
              <w:rPr>
                <w:rFonts w:ascii="Arial" w:hAnsi="Arial" w:cs="Arial"/>
                <w:b/>
                <w:sz w:val="20"/>
                <w:szCs w:val="20"/>
              </w:rPr>
            </w:pPr>
            <w:r>
              <w:rPr>
                <w:rFonts w:ascii="Arial" w:hAnsi="Arial" w:cs="Arial"/>
                <w:b/>
                <w:sz w:val="20"/>
                <w:szCs w:val="20"/>
              </w:rPr>
              <w:t>2023</w:t>
            </w:r>
          </w:p>
        </w:tc>
      </w:tr>
      <w:tr w:rsidR="004E5253" w:rsidRPr="002834E3" w14:paraId="7694C393" w14:textId="77777777" w:rsidTr="00D24241">
        <w:trPr>
          <w:trHeight w:val="283"/>
          <w:jc w:val="center"/>
        </w:trPr>
        <w:tc>
          <w:tcPr>
            <w:tcW w:w="1175" w:type="dxa"/>
            <w:shd w:val="clear" w:color="auto" w:fill="D9D9D9" w:themeFill="background1" w:themeFillShade="D9"/>
            <w:vAlign w:val="center"/>
          </w:tcPr>
          <w:p w14:paraId="09C1BFD2" w14:textId="1F47A9B7" w:rsidR="004E5253" w:rsidRPr="002834E3" w:rsidRDefault="004E5253" w:rsidP="004E5253">
            <w:pPr>
              <w:rPr>
                <w:rFonts w:ascii="Arial" w:hAnsi="Arial" w:cs="Arial"/>
                <w:bCs/>
                <w:sz w:val="20"/>
                <w:szCs w:val="20"/>
              </w:rPr>
            </w:pPr>
            <w:r>
              <w:rPr>
                <w:rFonts w:ascii="Arial" w:hAnsi="Arial" w:cs="Arial"/>
                <w:bCs/>
                <w:sz w:val="20"/>
                <w:szCs w:val="20"/>
              </w:rPr>
              <w:t>CLEAAS</w:t>
            </w:r>
          </w:p>
        </w:tc>
        <w:tc>
          <w:tcPr>
            <w:tcW w:w="1175" w:type="dxa"/>
            <w:vAlign w:val="center"/>
          </w:tcPr>
          <w:p w14:paraId="68E8A34B" w14:textId="63024FC4"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12,297</w:t>
            </w:r>
          </w:p>
        </w:tc>
        <w:tc>
          <w:tcPr>
            <w:tcW w:w="1176" w:type="dxa"/>
            <w:vAlign w:val="center"/>
          </w:tcPr>
          <w:p w14:paraId="3FCD6371" w14:textId="22D852D2"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10,417</w:t>
            </w:r>
          </w:p>
        </w:tc>
        <w:tc>
          <w:tcPr>
            <w:tcW w:w="1175" w:type="dxa"/>
            <w:vAlign w:val="center"/>
          </w:tcPr>
          <w:p w14:paraId="456CAECE" w14:textId="4B050351"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13,422</w:t>
            </w:r>
          </w:p>
        </w:tc>
        <w:tc>
          <w:tcPr>
            <w:tcW w:w="1175" w:type="dxa"/>
            <w:vAlign w:val="center"/>
          </w:tcPr>
          <w:p w14:paraId="757AFCFC" w14:textId="01B0F16E"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18,100</w:t>
            </w:r>
          </w:p>
        </w:tc>
        <w:tc>
          <w:tcPr>
            <w:tcW w:w="1175" w:type="dxa"/>
            <w:vAlign w:val="center"/>
          </w:tcPr>
          <w:p w14:paraId="0A483BD2" w14:textId="0C2A81C8"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20,574</w:t>
            </w:r>
          </w:p>
        </w:tc>
        <w:tc>
          <w:tcPr>
            <w:tcW w:w="1176" w:type="dxa"/>
            <w:vAlign w:val="center"/>
          </w:tcPr>
          <w:p w14:paraId="102BACE7" w14:textId="7ECD56F7"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18,323</w:t>
            </w:r>
          </w:p>
        </w:tc>
      </w:tr>
      <w:tr w:rsidR="004E5253" w:rsidRPr="002834E3" w14:paraId="35955195" w14:textId="77777777" w:rsidTr="00D24241">
        <w:trPr>
          <w:trHeight w:val="283"/>
          <w:jc w:val="center"/>
        </w:trPr>
        <w:tc>
          <w:tcPr>
            <w:tcW w:w="1175" w:type="dxa"/>
            <w:shd w:val="clear" w:color="auto" w:fill="D9D9D9" w:themeFill="background1" w:themeFillShade="D9"/>
            <w:vAlign w:val="center"/>
          </w:tcPr>
          <w:p w14:paraId="441FDE4E" w14:textId="7F69AE81" w:rsidR="004E5253" w:rsidRPr="002834E3" w:rsidRDefault="004E5253" w:rsidP="004E5253">
            <w:pPr>
              <w:rPr>
                <w:rFonts w:ascii="Arial" w:hAnsi="Arial" w:cs="Arial"/>
                <w:bCs/>
                <w:sz w:val="20"/>
                <w:szCs w:val="20"/>
              </w:rPr>
            </w:pPr>
            <w:r>
              <w:rPr>
                <w:rFonts w:ascii="Arial" w:hAnsi="Arial" w:cs="Arial"/>
                <w:bCs/>
                <w:sz w:val="20"/>
                <w:szCs w:val="20"/>
              </w:rPr>
              <w:t>CLEIAS</w:t>
            </w:r>
          </w:p>
        </w:tc>
        <w:tc>
          <w:tcPr>
            <w:tcW w:w="1175" w:type="dxa"/>
            <w:vAlign w:val="center"/>
          </w:tcPr>
          <w:p w14:paraId="15A03293" w14:textId="3A8FBF0E"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39,896</w:t>
            </w:r>
          </w:p>
        </w:tc>
        <w:tc>
          <w:tcPr>
            <w:tcW w:w="1176" w:type="dxa"/>
            <w:vAlign w:val="center"/>
          </w:tcPr>
          <w:p w14:paraId="3DC0FBE2" w14:textId="41EBE7F8"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29,694</w:t>
            </w:r>
          </w:p>
        </w:tc>
        <w:tc>
          <w:tcPr>
            <w:tcW w:w="1175" w:type="dxa"/>
            <w:vAlign w:val="center"/>
          </w:tcPr>
          <w:p w14:paraId="2F8BD5B5" w14:textId="2F266643"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31,267</w:t>
            </w:r>
          </w:p>
        </w:tc>
        <w:tc>
          <w:tcPr>
            <w:tcW w:w="1175" w:type="dxa"/>
            <w:vAlign w:val="center"/>
          </w:tcPr>
          <w:p w14:paraId="22925AF8" w14:textId="4FC7CADC"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53,436</w:t>
            </w:r>
          </w:p>
        </w:tc>
        <w:tc>
          <w:tcPr>
            <w:tcW w:w="1175" w:type="dxa"/>
            <w:vAlign w:val="center"/>
          </w:tcPr>
          <w:p w14:paraId="63B8AA3E" w14:textId="200E65F3"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54,728</w:t>
            </w:r>
          </w:p>
        </w:tc>
        <w:tc>
          <w:tcPr>
            <w:tcW w:w="1176" w:type="dxa"/>
            <w:vAlign w:val="center"/>
          </w:tcPr>
          <w:p w14:paraId="3E67F7AC" w14:textId="6CF4165F" w:rsidR="004E5253" w:rsidRPr="002834E3" w:rsidRDefault="004E5253" w:rsidP="004E5253">
            <w:pPr>
              <w:jc w:val="right"/>
              <w:rPr>
                <w:rFonts w:ascii="Arial" w:hAnsi="Arial" w:cs="Arial"/>
                <w:bCs/>
                <w:color w:val="000000"/>
                <w:sz w:val="20"/>
                <w:szCs w:val="20"/>
              </w:rPr>
            </w:pPr>
            <w:r>
              <w:rPr>
                <w:rFonts w:ascii="Arial" w:hAnsi="Arial" w:cs="Arial"/>
                <w:color w:val="000000"/>
                <w:sz w:val="20"/>
                <w:szCs w:val="20"/>
              </w:rPr>
              <w:t>55,035</w:t>
            </w:r>
          </w:p>
        </w:tc>
      </w:tr>
      <w:tr w:rsidR="004E5253" w:rsidRPr="002834E3" w14:paraId="7D840C6C" w14:textId="77777777" w:rsidTr="00D24241">
        <w:trPr>
          <w:trHeight w:val="283"/>
          <w:jc w:val="center"/>
        </w:trPr>
        <w:tc>
          <w:tcPr>
            <w:tcW w:w="1175" w:type="dxa"/>
            <w:shd w:val="clear" w:color="auto" w:fill="D9D9D9" w:themeFill="background1" w:themeFillShade="D9"/>
            <w:vAlign w:val="center"/>
          </w:tcPr>
          <w:p w14:paraId="3C67A1A3" w14:textId="21C814ED" w:rsidR="004E5253" w:rsidRPr="002834E3" w:rsidRDefault="004E5253" w:rsidP="004E5253">
            <w:pPr>
              <w:rPr>
                <w:rFonts w:ascii="Arial" w:hAnsi="Arial" w:cs="Arial"/>
                <w:b/>
                <w:sz w:val="20"/>
                <w:szCs w:val="20"/>
              </w:rPr>
            </w:pPr>
            <w:r>
              <w:rPr>
                <w:rFonts w:ascii="Arial" w:hAnsi="Arial" w:cs="Arial"/>
                <w:b/>
                <w:sz w:val="20"/>
                <w:szCs w:val="20"/>
              </w:rPr>
              <w:t>PLEAAS</w:t>
            </w:r>
          </w:p>
        </w:tc>
        <w:tc>
          <w:tcPr>
            <w:tcW w:w="1175" w:type="dxa"/>
            <w:shd w:val="clear" w:color="auto" w:fill="D9D9D9" w:themeFill="background1" w:themeFillShade="D9"/>
            <w:vAlign w:val="center"/>
          </w:tcPr>
          <w:p w14:paraId="6EB0C241" w14:textId="23E1C964"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30.8%</w:t>
            </w:r>
          </w:p>
        </w:tc>
        <w:tc>
          <w:tcPr>
            <w:tcW w:w="1176" w:type="dxa"/>
            <w:shd w:val="clear" w:color="auto" w:fill="D9D9D9" w:themeFill="background1" w:themeFillShade="D9"/>
            <w:vAlign w:val="center"/>
          </w:tcPr>
          <w:p w14:paraId="0E1921DD" w14:textId="68A02950"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35.1%</w:t>
            </w:r>
          </w:p>
        </w:tc>
        <w:tc>
          <w:tcPr>
            <w:tcW w:w="1175" w:type="dxa"/>
            <w:shd w:val="clear" w:color="auto" w:fill="D9D9D9" w:themeFill="background1" w:themeFillShade="D9"/>
            <w:vAlign w:val="center"/>
          </w:tcPr>
          <w:p w14:paraId="7534E4A3" w14:textId="1E9F575A"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42.9%</w:t>
            </w:r>
          </w:p>
        </w:tc>
        <w:tc>
          <w:tcPr>
            <w:tcW w:w="1175" w:type="dxa"/>
            <w:shd w:val="clear" w:color="auto" w:fill="D9D9D9" w:themeFill="background1" w:themeFillShade="D9"/>
            <w:vAlign w:val="center"/>
          </w:tcPr>
          <w:p w14:paraId="09343AC1" w14:textId="6DE4EA77"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33.9%</w:t>
            </w:r>
          </w:p>
        </w:tc>
        <w:tc>
          <w:tcPr>
            <w:tcW w:w="1175" w:type="dxa"/>
            <w:shd w:val="clear" w:color="auto" w:fill="D9D9D9" w:themeFill="background1" w:themeFillShade="D9"/>
            <w:vAlign w:val="center"/>
          </w:tcPr>
          <w:p w14:paraId="33BEA334" w14:textId="658130B2"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37.6%</w:t>
            </w:r>
          </w:p>
        </w:tc>
        <w:tc>
          <w:tcPr>
            <w:tcW w:w="1176" w:type="dxa"/>
            <w:shd w:val="clear" w:color="auto" w:fill="D9D9D9" w:themeFill="background1" w:themeFillShade="D9"/>
            <w:vAlign w:val="center"/>
          </w:tcPr>
          <w:p w14:paraId="3387D85C" w14:textId="39D134F1" w:rsidR="004E5253" w:rsidRPr="001E5CA8" w:rsidRDefault="004E5253" w:rsidP="004E5253">
            <w:pPr>
              <w:jc w:val="right"/>
              <w:rPr>
                <w:rFonts w:ascii="Arial" w:hAnsi="Arial" w:cs="Arial"/>
                <w:b/>
                <w:bCs/>
                <w:color w:val="000000"/>
                <w:sz w:val="20"/>
                <w:szCs w:val="20"/>
              </w:rPr>
            </w:pPr>
            <w:r>
              <w:rPr>
                <w:rFonts w:ascii="Arial" w:hAnsi="Arial" w:cs="Arial"/>
                <w:b/>
                <w:bCs/>
                <w:color w:val="000000"/>
                <w:sz w:val="20"/>
                <w:szCs w:val="20"/>
              </w:rPr>
              <w:t>33.3%</w:t>
            </w:r>
          </w:p>
        </w:tc>
      </w:tr>
    </w:tbl>
    <w:p w14:paraId="4DDD849E" w14:textId="546D662E" w:rsidR="004E5253" w:rsidRPr="002834E3" w:rsidRDefault="004E5253" w:rsidP="004E5253">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0E4113C4" wp14:editId="03F5D060">
            <wp:extent cx="5067300" cy="2486025"/>
            <wp:effectExtent l="0" t="0" r="0" b="0"/>
            <wp:docPr id="16189035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6358521" w14:textId="722EAA70" w:rsidR="004E5253" w:rsidRDefault="004E5253" w:rsidP="004E5253">
      <w:pPr>
        <w:spacing w:before="120" w:after="240"/>
        <w:ind w:left="360"/>
        <w:jc w:val="both"/>
        <w:rPr>
          <w:rFonts w:ascii="Arial" w:hAnsi="Arial" w:cs="Arial"/>
          <w:sz w:val="22"/>
          <w:szCs w:val="22"/>
        </w:rPr>
      </w:pPr>
      <w:r w:rsidRPr="00A03CF4">
        <w:rPr>
          <w:rFonts w:ascii="Arial" w:hAnsi="Arial" w:cs="Arial"/>
          <w:sz w:val="22"/>
          <w:szCs w:val="22"/>
        </w:rPr>
        <w:t xml:space="preserve">El indicador muestra </w:t>
      </w:r>
      <w:r>
        <w:rPr>
          <w:rFonts w:ascii="Arial" w:hAnsi="Arial" w:cs="Arial"/>
          <w:sz w:val="22"/>
          <w:szCs w:val="22"/>
        </w:rPr>
        <w:t xml:space="preserve">una mejora </w:t>
      </w:r>
      <w:r w:rsidRPr="00A03CF4">
        <w:rPr>
          <w:rFonts w:ascii="Arial" w:hAnsi="Arial" w:cs="Arial"/>
          <w:sz w:val="22"/>
          <w:szCs w:val="22"/>
        </w:rPr>
        <w:t xml:space="preserve">en la situación de los LL.EE </w:t>
      </w:r>
      <w:r>
        <w:rPr>
          <w:rFonts w:ascii="Arial" w:hAnsi="Arial" w:cs="Arial"/>
          <w:sz w:val="22"/>
          <w:szCs w:val="22"/>
        </w:rPr>
        <w:t xml:space="preserve">con acceso adecuado </w:t>
      </w:r>
      <w:r w:rsidRPr="004E5253">
        <w:rPr>
          <w:rFonts w:ascii="Arial" w:hAnsi="Arial" w:cs="Arial"/>
          <w:sz w:val="22"/>
          <w:szCs w:val="22"/>
        </w:rPr>
        <w:t>a los servicios de agua, desagüe y energía eléctrica</w:t>
      </w:r>
      <w:r>
        <w:rPr>
          <w:rFonts w:ascii="Arial" w:hAnsi="Arial" w:cs="Arial"/>
          <w:sz w:val="22"/>
          <w:szCs w:val="22"/>
        </w:rPr>
        <w:t>, de forma simultánea</w:t>
      </w:r>
      <w:r w:rsidRPr="00A03CF4">
        <w:rPr>
          <w:rFonts w:ascii="Arial" w:hAnsi="Arial" w:cs="Arial"/>
          <w:sz w:val="22"/>
          <w:szCs w:val="22"/>
        </w:rPr>
        <w:t>. Específicamente, se muestra una mejora del indicador</w:t>
      </w:r>
      <w:r>
        <w:rPr>
          <w:rFonts w:ascii="Arial" w:hAnsi="Arial" w:cs="Arial"/>
          <w:sz w:val="22"/>
          <w:szCs w:val="22"/>
        </w:rPr>
        <w:t xml:space="preserve"> hasta 2020</w:t>
      </w:r>
      <w:r w:rsidRPr="00A03CF4">
        <w:rPr>
          <w:rFonts w:ascii="Arial" w:hAnsi="Arial" w:cs="Arial"/>
          <w:sz w:val="22"/>
          <w:szCs w:val="22"/>
        </w:rPr>
        <w:t xml:space="preserve">, que cambia de un </w:t>
      </w:r>
      <w:r>
        <w:rPr>
          <w:rFonts w:ascii="Arial" w:hAnsi="Arial" w:cs="Arial"/>
          <w:sz w:val="22"/>
          <w:szCs w:val="22"/>
        </w:rPr>
        <w:t>30.8</w:t>
      </w:r>
      <w:r w:rsidRPr="00A03CF4">
        <w:rPr>
          <w:rFonts w:ascii="Arial" w:hAnsi="Arial" w:cs="Arial"/>
          <w:sz w:val="22"/>
          <w:szCs w:val="22"/>
        </w:rPr>
        <w:t xml:space="preserve">% en el diagnóstico realizado en el PNIE a un </w:t>
      </w:r>
      <w:r>
        <w:rPr>
          <w:rFonts w:ascii="Arial" w:hAnsi="Arial" w:cs="Arial"/>
          <w:sz w:val="22"/>
          <w:szCs w:val="22"/>
        </w:rPr>
        <w:t>42.9</w:t>
      </w:r>
      <w:r w:rsidRPr="00A03CF4">
        <w:rPr>
          <w:rFonts w:ascii="Arial" w:hAnsi="Arial" w:cs="Arial"/>
          <w:sz w:val="22"/>
          <w:szCs w:val="22"/>
        </w:rPr>
        <w:t>% en 202</w:t>
      </w:r>
      <w:r>
        <w:rPr>
          <w:rFonts w:ascii="Arial" w:hAnsi="Arial" w:cs="Arial"/>
          <w:sz w:val="22"/>
          <w:szCs w:val="22"/>
        </w:rPr>
        <w:t>0</w:t>
      </w:r>
      <w:r w:rsidRPr="00A03CF4">
        <w:rPr>
          <w:rFonts w:ascii="Arial" w:hAnsi="Arial" w:cs="Arial"/>
          <w:sz w:val="22"/>
          <w:szCs w:val="22"/>
        </w:rPr>
        <w:t xml:space="preserve">. No obstante, se muestra un deterioro de la situación </w:t>
      </w:r>
      <w:r>
        <w:rPr>
          <w:rFonts w:ascii="Arial" w:hAnsi="Arial" w:cs="Arial"/>
          <w:sz w:val="22"/>
          <w:szCs w:val="22"/>
        </w:rPr>
        <w:t>en</w:t>
      </w:r>
      <w:r w:rsidRPr="00A03CF4">
        <w:rPr>
          <w:rFonts w:ascii="Arial" w:hAnsi="Arial" w:cs="Arial"/>
          <w:sz w:val="22"/>
          <w:szCs w:val="22"/>
        </w:rPr>
        <w:t xml:space="preserve"> el año 2021, probablemente ocasionado por las restricciones establecidas durante la pandemia de COVID-19, en las que todos los LL.EE. permanecieron cerrados.</w:t>
      </w:r>
      <w:r>
        <w:rPr>
          <w:rFonts w:ascii="Arial" w:hAnsi="Arial" w:cs="Arial"/>
          <w:sz w:val="22"/>
          <w:szCs w:val="22"/>
        </w:rPr>
        <w:t xml:space="preserve"> El indicador vuelve a ascender en 2022, para luego descender a 33.3%, en 2023, una mejor situación que en el diagnóstico realizado en el PNIE.</w:t>
      </w:r>
      <w:r w:rsidR="00BC42E1" w:rsidRPr="00BC42E1">
        <w:rPr>
          <w:noProof/>
          <w:sz w:val="22"/>
          <w:szCs w:val="22"/>
          <w:lang w:eastAsia="es-PE"/>
        </w:rPr>
        <w:t xml:space="preserve"> </w:t>
      </w:r>
    </w:p>
    <w:p w14:paraId="7C89CAAC" w14:textId="029567CB" w:rsidR="001E5CA8" w:rsidRPr="00500280" w:rsidRDefault="001E5CA8" w:rsidP="001E5CA8">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15</w:t>
      </w:r>
      <w:r w:rsidRPr="00500280">
        <w:rPr>
          <w:rFonts w:ascii="Arial" w:hAnsi="Arial" w:cs="Arial"/>
          <w:b/>
          <w:bCs/>
          <w:sz w:val="22"/>
          <w:szCs w:val="22"/>
        </w:rPr>
        <w:t xml:space="preserve">: </w:t>
      </w:r>
      <w:r w:rsidRPr="001E5CA8">
        <w:rPr>
          <w:rFonts w:ascii="Arial" w:hAnsi="Arial" w:cs="Arial"/>
          <w:b/>
          <w:bCs/>
          <w:sz w:val="22"/>
          <w:szCs w:val="22"/>
        </w:rPr>
        <w:t>Porcentaje de locales educativos que no requieren ampliación de área de la infraestructura</w:t>
      </w:r>
    </w:p>
    <w:p w14:paraId="4D3112A8" w14:textId="63605B27" w:rsidR="001E5CA8" w:rsidRPr="002834E3" w:rsidRDefault="001E5CA8" w:rsidP="001E5CA8">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1E5CA8">
        <w:rPr>
          <w:rFonts w:ascii="Arial" w:hAnsi="Arial" w:cs="Arial"/>
          <w:color w:val="000000"/>
          <w:sz w:val="22"/>
          <w:szCs w:val="22"/>
          <w:lang w:eastAsia="es-PE"/>
        </w:rPr>
        <w:t xml:space="preserve">representa </w:t>
      </w:r>
      <w:r w:rsidR="004778D4" w:rsidRPr="004778D4">
        <w:rPr>
          <w:rFonts w:ascii="Arial" w:hAnsi="Arial" w:cs="Arial"/>
          <w:color w:val="000000"/>
          <w:sz w:val="22"/>
          <w:szCs w:val="22"/>
          <w:lang w:eastAsia="es-PE"/>
        </w:rPr>
        <w:t>la proporción de locales educativos (LL.EE.) que no requieren ampliación de área de la infraestructura, según lo definido en el Plan Nacional de Infraestructura Educativa al 2025 (PNIE).</w:t>
      </w:r>
    </w:p>
    <w:p w14:paraId="7DCAB765" w14:textId="122BC2B3" w:rsidR="004778D4" w:rsidRPr="004778D4" w:rsidRDefault="001E5CA8" w:rsidP="004778D4">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w:t>
      </w:r>
      <w:r w:rsidR="004778D4" w:rsidRPr="004778D4">
        <w:rPr>
          <w:rFonts w:ascii="Arial" w:hAnsi="Arial" w:cs="Arial"/>
          <w:color w:val="000000"/>
          <w:sz w:val="22"/>
          <w:szCs w:val="22"/>
          <w:lang w:eastAsia="es-PE"/>
        </w:rPr>
        <w:t xml:space="preserve">para el cálculo del porcentaje de locales educativos que no requieren ampliación de área de la infraestructura </w:t>
      </w:r>
      <w:r w:rsidR="004778D4" w:rsidRPr="004778D4">
        <w:rPr>
          <w:rFonts w:ascii="Arial" w:hAnsi="Arial" w:cs="Arial"/>
          <w:b/>
          <w:bCs/>
          <w:color w:val="000000"/>
          <w:sz w:val="22"/>
          <w:szCs w:val="22"/>
          <w:lang w:eastAsia="es-PE"/>
        </w:rPr>
        <w:t>(</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PLENA</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004778D4" w:rsidRPr="004778D4">
        <w:rPr>
          <w:rFonts w:ascii="Arial" w:hAnsi="Arial" w:cs="Arial"/>
          <w:color w:val="000000"/>
          <w:sz w:val="22"/>
          <w:szCs w:val="22"/>
          <w:lang w:eastAsia="es-PE"/>
        </w:rPr>
        <w:t>  </w:t>
      </w:r>
    </w:p>
    <w:p w14:paraId="64EA8983" w14:textId="77777777" w:rsidR="004778D4" w:rsidRPr="004778D4" w:rsidRDefault="00000000" w:rsidP="004778D4">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PLENA</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CLENA</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CLEIAA</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14AA4F1E" w14:textId="0F375FAE" w:rsidR="004778D4" w:rsidRPr="004778D4" w:rsidRDefault="004778D4" w:rsidP="004778D4">
      <w:pPr>
        <w:spacing w:before="120" w:after="120"/>
        <w:ind w:left="357"/>
        <w:rPr>
          <w:rFonts w:ascii="Arial" w:hAnsi="Arial" w:cs="Arial"/>
          <w:color w:val="000000"/>
          <w:sz w:val="22"/>
          <w:szCs w:val="22"/>
          <w:lang w:eastAsia="es-PE"/>
        </w:rPr>
      </w:pPr>
      <w:r w:rsidRPr="004778D4">
        <w:rPr>
          <w:rFonts w:ascii="Arial" w:hAnsi="Arial" w:cs="Arial"/>
          <w:color w:val="000000"/>
          <w:sz w:val="22"/>
          <w:szCs w:val="22"/>
          <w:lang w:eastAsia="es-PE"/>
        </w:rPr>
        <w:t>Donde:</w:t>
      </w:r>
    </w:p>
    <w:p w14:paraId="64A9F448" w14:textId="77777777" w:rsidR="004778D4" w:rsidRPr="004778D4" w:rsidRDefault="00000000" w:rsidP="004778D4">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CLENA</m:t>
            </m:r>
          </m:e>
          <m:sub>
            <m:r>
              <m:rPr>
                <m:sty m:val="bi"/>
              </m:rPr>
              <w:rPr>
                <w:rFonts w:ascii="Cambria Math" w:hAnsi="Cambria Math" w:cs="Arial"/>
                <w:color w:val="000000"/>
                <w:sz w:val="22"/>
                <w:szCs w:val="22"/>
                <w:lang w:eastAsia="es-PE"/>
              </w:rPr>
              <m:t>t</m:t>
            </m:r>
          </m:sub>
        </m:sSub>
      </m:oMath>
      <w:r w:rsidR="004778D4" w:rsidRPr="004778D4">
        <w:rPr>
          <w:rFonts w:ascii="Arial" w:hAnsi="Arial" w:cs="Arial"/>
          <w:color w:val="000000"/>
          <w:sz w:val="22"/>
          <w:szCs w:val="22"/>
          <w:lang w:eastAsia="es-PE"/>
        </w:rPr>
        <w:t>: Cantidad de LL.EE. que no requieren intervención de ampliación de área de la infraestructura en el tiempo t.</w:t>
      </w:r>
    </w:p>
    <w:p w14:paraId="388D8812" w14:textId="670D6BCF" w:rsidR="004778D4" w:rsidRPr="004778D4" w:rsidRDefault="00000000" w:rsidP="004778D4">
      <w:pPr>
        <w:spacing w:before="120" w:after="120"/>
        <w:ind w:left="357"/>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CLEIAA</m:t>
            </m:r>
          </m:e>
          <m:sub>
            <m:r>
              <m:rPr>
                <m:sty m:val="bi"/>
              </m:rPr>
              <w:rPr>
                <w:rFonts w:ascii="Cambria Math" w:hAnsi="Cambria Math" w:cs="Arial"/>
                <w:color w:val="000000"/>
                <w:sz w:val="22"/>
                <w:szCs w:val="22"/>
                <w:lang w:eastAsia="es-PE"/>
              </w:rPr>
              <m:t>t</m:t>
            </m:r>
          </m:sub>
        </m:sSub>
      </m:oMath>
      <w:r w:rsidR="004778D4" w:rsidRPr="004778D4">
        <w:rPr>
          <w:rFonts w:ascii="Arial" w:hAnsi="Arial" w:cs="Arial"/>
          <w:color w:val="000000"/>
          <w:sz w:val="22"/>
          <w:szCs w:val="22"/>
          <w:lang w:eastAsia="es-PE"/>
        </w:rPr>
        <w:t>: Cantidad de LL.EE. que registran información de alumnos y áreas requeridas en el tiempo t.</w:t>
      </w:r>
    </w:p>
    <w:p w14:paraId="78B096ED" w14:textId="73058F6A" w:rsidR="001E5CA8" w:rsidRPr="002834E3" w:rsidRDefault="001E5CA8" w:rsidP="001E5CA8">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1E5CA8" w:rsidRPr="002834E3" w14:paraId="18597A83" w14:textId="77777777" w:rsidTr="00D24241">
        <w:trPr>
          <w:trHeight w:val="283"/>
          <w:jc w:val="center"/>
        </w:trPr>
        <w:tc>
          <w:tcPr>
            <w:tcW w:w="1175" w:type="dxa"/>
            <w:shd w:val="clear" w:color="auto" w:fill="D9D9D9" w:themeFill="background1" w:themeFillShade="D9"/>
            <w:vAlign w:val="center"/>
          </w:tcPr>
          <w:p w14:paraId="299AFC9B" w14:textId="77777777" w:rsidR="001E5CA8" w:rsidRPr="002834E3" w:rsidRDefault="001E5CA8"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39D99F8D"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6CCAA482"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35160996"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297A8ACC"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5D2B7CA3"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685972D2"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4A96DAEC" w14:textId="77777777" w:rsidR="001E5CA8" w:rsidRPr="002834E3" w:rsidRDefault="001E5CA8" w:rsidP="00D24241">
            <w:pPr>
              <w:jc w:val="right"/>
              <w:rPr>
                <w:rFonts w:ascii="Arial" w:hAnsi="Arial" w:cs="Arial"/>
                <w:b/>
                <w:sz w:val="20"/>
                <w:szCs w:val="20"/>
              </w:rPr>
            </w:pPr>
            <w:r>
              <w:rPr>
                <w:rFonts w:ascii="Arial" w:hAnsi="Arial" w:cs="Arial"/>
                <w:b/>
                <w:sz w:val="20"/>
                <w:szCs w:val="20"/>
              </w:rPr>
              <w:t>2023</w:t>
            </w:r>
          </w:p>
        </w:tc>
      </w:tr>
      <w:tr w:rsidR="004778D4" w:rsidRPr="002834E3" w14:paraId="5A7F0A14" w14:textId="77777777" w:rsidTr="00D24241">
        <w:trPr>
          <w:trHeight w:val="283"/>
          <w:jc w:val="center"/>
        </w:trPr>
        <w:tc>
          <w:tcPr>
            <w:tcW w:w="1175" w:type="dxa"/>
            <w:shd w:val="clear" w:color="auto" w:fill="D9D9D9" w:themeFill="background1" w:themeFillShade="D9"/>
            <w:vAlign w:val="center"/>
          </w:tcPr>
          <w:p w14:paraId="3BBDA0D9" w14:textId="534F17E0" w:rsidR="004778D4" w:rsidRPr="002834E3" w:rsidRDefault="004778D4" w:rsidP="004778D4">
            <w:pPr>
              <w:rPr>
                <w:rFonts w:ascii="Arial" w:hAnsi="Arial" w:cs="Arial"/>
                <w:bCs/>
                <w:sz w:val="20"/>
                <w:szCs w:val="20"/>
              </w:rPr>
            </w:pPr>
            <w:r>
              <w:rPr>
                <w:rFonts w:ascii="Arial" w:hAnsi="Arial" w:cs="Arial"/>
                <w:bCs/>
                <w:sz w:val="20"/>
                <w:szCs w:val="20"/>
              </w:rPr>
              <w:t>CLENA</w:t>
            </w:r>
          </w:p>
        </w:tc>
        <w:tc>
          <w:tcPr>
            <w:tcW w:w="1175" w:type="dxa"/>
            <w:vAlign w:val="center"/>
          </w:tcPr>
          <w:p w14:paraId="74D07394" w14:textId="04EF8924"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14,270</w:t>
            </w:r>
          </w:p>
        </w:tc>
        <w:tc>
          <w:tcPr>
            <w:tcW w:w="1175" w:type="dxa"/>
            <w:vAlign w:val="center"/>
          </w:tcPr>
          <w:p w14:paraId="7BEEF14B" w14:textId="11B86886"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19,972</w:t>
            </w:r>
          </w:p>
        </w:tc>
        <w:tc>
          <w:tcPr>
            <w:tcW w:w="1176" w:type="dxa"/>
            <w:vAlign w:val="center"/>
          </w:tcPr>
          <w:p w14:paraId="18ABC641" w14:textId="7DC3B797"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20,511</w:t>
            </w:r>
          </w:p>
        </w:tc>
        <w:tc>
          <w:tcPr>
            <w:tcW w:w="1175" w:type="dxa"/>
            <w:vAlign w:val="center"/>
          </w:tcPr>
          <w:p w14:paraId="10E176C5" w14:textId="0827AC21"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21,062</w:t>
            </w:r>
          </w:p>
        </w:tc>
        <w:tc>
          <w:tcPr>
            <w:tcW w:w="1175" w:type="dxa"/>
            <w:vAlign w:val="center"/>
          </w:tcPr>
          <w:p w14:paraId="34961E29" w14:textId="1419448D"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21,510</w:t>
            </w:r>
          </w:p>
        </w:tc>
        <w:tc>
          <w:tcPr>
            <w:tcW w:w="1175" w:type="dxa"/>
            <w:vAlign w:val="center"/>
          </w:tcPr>
          <w:p w14:paraId="7E0FE661" w14:textId="29FC29C8"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26,034</w:t>
            </w:r>
          </w:p>
        </w:tc>
        <w:tc>
          <w:tcPr>
            <w:tcW w:w="1176" w:type="dxa"/>
            <w:vAlign w:val="center"/>
          </w:tcPr>
          <w:p w14:paraId="43060F20" w14:textId="0D0455D9"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31,459</w:t>
            </w:r>
          </w:p>
        </w:tc>
      </w:tr>
      <w:tr w:rsidR="004778D4" w:rsidRPr="002834E3" w14:paraId="5537A1F6" w14:textId="77777777" w:rsidTr="00D24241">
        <w:trPr>
          <w:trHeight w:val="283"/>
          <w:jc w:val="center"/>
        </w:trPr>
        <w:tc>
          <w:tcPr>
            <w:tcW w:w="1175" w:type="dxa"/>
            <w:shd w:val="clear" w:color="auto" w:fill="D9D9D9" w:themeFill="background1" w:themeFillShade="D9"/>
            <w:vAlign w:val="center"/>
          </w:tcPr>
          <w:p w14:paraId="56B277BB" w14:textId="11B8308E" w:rsidR="004778D4" w:rsidRPr="002834E3" w:rsidRDefault="004778D4" w:rsidP="004778D4">
            <w:pPr>
              <w:rPr>
                <w:rFonts w:ascii="Arial" w:hAnsi="Arial" w:cs="Arial"/>
                <w:bCs/>
                <w:sz w:val="20"/>
                <w:szCs w:val="20"/>
              </w:rPr>
            </w:pPr>
            <w:r>
              <w:rPr>
                <w:rFonts w:ascii="Arial" w:hAnsi="Arial" w:cs="Arial"/>
                <w:bCs/>
                <w:sz w:val="20"/>
                <w:szCs w:val="20"/>
              </w:rPr>
              <w:t>CLEIAA</w:t>
            </w:r>
          </w:p>
        </w:tc>
        <w:tc>
          <w:tcPr>
            <w:tcW w:w="1175" w:type="dxa"/>
            <w:vAlign w:val="center"/>
          </w:tcPr>
          <w:p w14:paraId="17A8324E" w14:textId="061D8776"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39,081</w:t>
            </w:r>
          </w:p>
        </w:tc>
        <w:tc>
          <w:tcPr>
            <w:tcW w:w="1175" w:type="dxa"/>
            <w:vAlign w:val="center"/>
          </w:tcPr>
          <w:p w14:paraId="2A9E86FF" w14:textId="4CA60254"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45,103</w:t>
            </w:r>
          </w:p>
        </w:tc>
        <w:tc>
          <w:tcPr>
            <w:tcW w:w="1176" w:type="dxa"/>
            <w:vAlign w:val="center"/>
          </w:tcPr>
          <w:p w14:paraId="1EADA201" w14:textId="74990470"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45,787</w:t>
            </w:r>
          </w:p>
        </w:tc>
        <w:tc>
          <w:tcPr>
            <w:tcW w:w="1175" w:type="dxa"/>
            <w:vAlign w:val="center"/>
          </w:tcPr>
          <w:p w14:paraId="062CD124" w14:textId="5D30F1F5"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45,994</w:t>
            </w:r>
          </w:p>
        </w:tc>
        <w:tc>
          <w:tcPr>
            <w:tcW w:w="1175" w:type="dxa"/>
            <w:vAlign w:val="center"/>
          </w:tcPr>
          <w:p w14:paraId="005FFE37" w14:textId="770AB50E"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46,769</w:t>
            </w:r>
          </w:p>
        </w:tc>
        <w:tc>
          <w:tcPr>
            <w:tcW w:w="1175" w:type="dxa"/>
            <w:vAlign w:val="center"/>
          </w:tcPr>
          <w:p w14:paraId="7DA836EE" w14:textId="176CF965"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55,031</w:t>
            </w:r>
          </w:p>
        </w:tc>
        <w:tc>
          <w:tcPr>
            <w:tcW w:w="1176" w:type="dxa"/>
            <w:vAlign w:val="center"/>
          </w:tcPr>
          <w:p w14:paraId="39503615" w14:textId="357B00BE" w:rsidR="004778D4" w:rsidRPr="002834E3" w:rsidRDefault="004778D4" w:rsidP="004778D4">
            <w:pPr>
              <w:jc w:val="right"/>
              <w:rPr>
                <w:rFonts w:ascii="Arial" w:hAnsi="Arial" w:cs="Arial"/>
                <w:bCs/>
                <w:color w:val="000000"/>
                <w:sz w:val="20"/>
                <w:szCs w:val="20"/>
              </w:rPr>
            </w:pPr>
            <w:r>
              <w:rPr>
                <w:rFonts w:ascii="Arial" w:hAnsi="Arial" w:cs="Arial"/>
                <w:color w:val="000000"/>
                <w:sz w:val="20"/>
                <w:szCs w:val="20"/>
              </w:rPr>
              <w:t>55,224</w:t>
            </w:r>
          </w:p>
        </w:tc>
      </w:tr>
      <w:tr w:rsidR="004778D4" w:rsidRPr="002834E3" w14:paraId="4D7164CB" w14:textId="77777777" w:rsidTr="00D24241">
        <w:trPr>
          <w:trHeight w:val="283"/>
          <w:jc w:val="center"/>
        </w:trPr>
        <w:tc>
          <w:tcPr>
            <w:tcW w:w="1175" w:type="dxa"/>
            <w:shd w:val="clear" w:color="auto" w:fill="D9D9D9" w:themeFill="background1" w:themeFillShade="D9"/>
            <w:vAlign w:val="center"/>
          </w:tcPr>
          <w:p w14:paraId="524D4E81" w14:textId="733E7EB5" w:rsidR="004778D4" w:rsidRPr="002834E3" w:rsidRDefault="004778D4" w:rsidP="004778D4">
            <w:pPr>
              <w:rPr>
                <w:rFonts w:ascii="Arial" w:hAnsi="Arial" w:cs="Arial"/>
                <w:b/>
                <w:sz w:val="20"/>
                <w:szCs w:val="20"/>
              </w:rPr>
            </w:pPr>
            <w:r>
              <w:rPr>
                <w:rFonts w:ascii="Arial" w:hAnsi="Arial" w:cs="Arial"/>
                <w:b/>
                <w:sz w:val="20"/>
                <w:szCs w:val="20"/>
              </w:rPr>
              <w:t>PLENA</w:t>
            </w:r>
          </w:p>
        </w:tc>
        <w:tc>
          <w:tcPr>
            <w:tcW w:w="1175" w:type="dxa"/>
            <w:shd w:val="clear" w:color="auto" w:fill="D9D9D9" w:themeFill="background1" w:themeFillShade="D9"/>
            <w:vAlign w:val="center"/>
          </w:tcPr>
          <w:p w14:paraId="7AC99987" w14:textId="66350DDF"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36.5%</w:t>
            </w:r>
          </w:p>
        </w:tc>
        <w:tc>
          <w:tcPr>
            <w:tcW w:w="1175" w:type="dxa"/>
            <w:shd w:val="clear" w:color="auto" w:fill="D9D9D9" w:themeFill="background1" w:themeFillShade="D9"/>
            <w:vAlign w:val="center"/>
          </w:tcPr>
          <w:p w14:paraId="2313DB1D" w14:textId="796242B0"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44.3%</w:t>
            </w:r>
          </w:p>
        </w:tc>
        <w:tc>
          <w:tcPr>
            <w:tcW w:w="1176" w:type="dxa"/>
            <w:shd w:val="clear" w:color="auto" w:fill="D9D9D9" w:themeFill="background1" w:themeFillShade="D9"/>
            <w:vAlign w:val="center"/>
          </w:tcPr>
          <w:p w14:paraId="4BC99FCE" w14:textId="662CB815"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44.8%</w:t>
            </w:r>
          </w:p>
        </w:tc>
        <w:tc>
          <w:tcPr>
            <w:tcW w:w="1175" w:type="dxa"/>
            <w:shd w:val="clear" w:color="auto" w:fill="D9D9D9" w:themeFill="background1" w:themeFillShade="D9"/>
            <w:vAlign w:val="center"/>
          </w:tcPr>
          <w:p w14:paraId="11048B7D" w14:textId="59999044"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45.8%</w:t>
            </w:r>
          </w:p>
        </w:tc>
        <w:tc>
          <w:tcPr>
            <w:tcW w:w="1175" w:type="dxa"/>
            <w:shd w:val="clear" w:color="auto" w:fill="D9D9D9" w:themeFill="background1" w:themeFillShade="D9"/>
            <w:vAlign w:val="center"/>
          </w:tcPr>
          <w:p w14:paraId="7667F23B" w14:textId="0998D8BF"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46.0%</w:t>
            </w:r>
          </w:p>
        </w:tc>
        <w:tc>
          <w:tcPr>
            <w:tcW w:w="1175" w:type="dxa"/>
            <w:shd w:val="clear" w:color="auto" w:fill="D9D9D9" w:themeFill="background1" w:themeFillShade="D9"/>
            <w:vAlign w:val="center"/>
          </w:tcPr>
          <w:p w14:paraId="0CC4A7A4" w14:textId="232F9976"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47.3%</w:t>
            </w:r>
          </w:p>
        </w:tc>
        <w:tc>
          <w:tcPr>
            <w:tcW w:w="1176" w:type="dxa"/>
            <w:shd w:val="clear" w:color="auto" w:fill="D9D9D9" w:themeFill="background1" w:themeFillShade="D9"/>
            <w:vAlign w:val="center"/>
          </w:tcPr>
          <w:p w14:paraId="6F5FE8C3" w14:textId="6445AE27" w:rsidR="004778D4" w:rsidRPr="001E5CA8" w:rsidRDefault="004778D4" w:rsidP="004778D4">
            <w:pPr>
              <w:jc w:val="right"/>
              <w:rPr>
                <w:rFonts w:ascii="Arial" w:hAnsi="Arial" w:cs="Arial"/>
                <w:b/>
                <w:bCs/>
                <w:color w:val="000000"/>
                <w:sz w:val="20"/>
                <w:szCs w:val="20"/>
              </w:rPr>
            </w:pPr>
            <w:r>
              <w:rPr>
                <w:rFonts w:ascii="Arial" w:hAnsi="Arial" w:cs="Arial"/>
                <w:b/>
                <w:bCs/>
                <w:color w:val="000000"/>
                <w:sz w:val="20"/>
                <w:szCs w:val="20"/>
              </w:rPr>
              <w:t>57.0%</w:t>
            </w:r>
          </w:p>
        </w:tc>
      </w:tr>
    </w:tbl>
    <w:p w14:paraId="1234A594" w14:textId="4B5733C5" w:rsidR="001E5CA8" w:rsidRPr="002834E3" w:rsidRDefault="001E5CA8" w:rsidP="001E5CA8">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67711027" wp14:editId="6B69D9E4">
            <wp:extent cx="5067300" cy="2352675"/>
            <wp:effectExtent l="0" t="0" r="0" b="0"/>
            <wp:docPr id="10694728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62D546E" w14:textId="0606B70E" w:rsidR="002D42CF" w:rsidRPr="002D42CF" w:rsidRDefault="002D42CF" w:rsidP="001E5CA8">
      <w:pPr>
        <w:spacing w:before="120" w:after="240"/>
        <w:ind w:left="360"/>
        <w:jc w:val="both"/>
        <w:rPr>
          <w:rFonts w:ascii="Arial" w:hAnsi="Arial" w:cs="Arial"/>
          <w:sz w:val="22"/>
          <w:szCs w:val="22"/>
          <w:lang w:val="es-MX"/>
        </w:rPr>
      </w:pPr>
      <w:r w:rsidRPr="002D42CF">
        <w:rPr>
          <w:rFonts w:ascii="Arial" w:hAnsi="Arial" w:cs="Arial"/>
          <w:sz w:val="22"/>
          <w:szCs w:val="22"/>
          <w:lang w:val="es-MX"/>
        </w:rPr>
        <w:t xml:space="preserve">El indicador muestra una mejora significativa en la situación de los LL.EE. que </w:t>
      </w:r>
      <w:r>
        <w:rPr>
          <w:rFonts w:ascii="Arial" w:hAnsi="Arial" w:cs="Arial"/>
          <w:sz w:val="22"/>
          <w:szCs w:val="22"/>
          <w:lang w:val="es-MX"/>
        </w:rPr>
        <w:t xml:space="preserve">no </w:t>
      </w:r>
      <w:r w:rsidRPr="002D42CF">
        <w:rPr>
          <w:rFonts w:ascii="Arial" w:hAnsi="Arial" w:cs="Arial"/>
          <w:sz w:val="22"/>
          <w:szCs w:val="22"/>
          <w:lang w:val="es-MX"/>
        </w:rPr>
        <w:t xml:space="preserve">requieren ampliación de área de la infraestructura desde el diagnóstico realizado en el PNIE. De esta manera, el indicador pasó de </w:t>
      </w:r>
      <w:r>
        <w:rPr>
          <w:rFonts w:ascii="Arial" w:hAnsi="Arial" w:cs="Arial"/>
          <w:sz w:val="22"/>
          <w:szCs w:val="22"/>
          <w:lang w:val="es-MX"/>
        </w:rPr>
        <w:t>36</w:t>
      </w:r>
      <w:r w:rsidRPr="002D42CF">
        <w:rPr>
          <w:rFonts w:ascii="Arial" w:hAnsi="Arial" w:cs="Arial"/>
          <w:sz w:val="22"/>
          <w:szCs w:val="22"/>
          <w:lang w:val="es-MX"/>
        </w:rPr>
        <w:t>.5% en el diagnóstico del PNIE a 57.</w:t>
      </w:r>
      <w:r>
        <w:rPr>
          <w:rFonts w:ascii="Arial" w:hAnsi="Arial" w:cs="Arial"/>
          <w:sz w:val="22"/>
          <w:szCs w:val="22"/>
          <w:lang w:val="es-MX"/>
        </w:rPr>
        <w:t>0</w:t>
      </w:r>
      <w:r w:rsidRPr="002D42CF">
        <w:rPr>
          <w:rFonts w:ascii="Arial" w:hAnsi="Arial" w:cs="Arial"/>
          <w:sz w:val="22"/>
          <w:szCs w:val="22"/>
          <w:lang w:val="es-MX"/>
        </w:rPr>
        <w:t>% para el año 202</w:t>
      </w:r>
      <w:r>
        <w:rPr>
          <w:rFonts w:ascii="Arial" w:hAnsi="Arial" w:cs="Arial"/>
          <w:sz w:val="22"/>
          <w:szCs w:val="22"/>
          <w:lang w:val="es-MX"/>
        </w:rPr>
        <w:t>3</w:t>
      </w:r>
      <w:r w:rsidRPr="002D42CF">
        <w:rPr>
          <w:rFonts w:ascii="Arial" w:hAnsi="Arial" w:cs="Arial"/>
          <w:sz w:val="22"/>
          <w:szCs w:val="22"/>
          <w:lang w:val="es-MX"/>
        </w:rPr>
        <w:t>, lo que significa un</w:t>
      </w:r>
      <w:r>
        <w:rPr>
          <w:rFonts w:ascii="Arial" w:hAnsi="Arial" w:cs="Arial"/>
          <w:sz w:val="22"/>
          <w:szCs w:val="22"/>
          <w:lang w:val="es-MX"/>
        </w:rPr>
        <w:t xml:space="preserve"> aumento </w:t>
      </w:r>
      <w:r w:rsidRPr="002D42CF">
        <w:rPr>
          <w:rFonts w:ascii="Arial" w:hAnsi="Arial" w:cs="Arial"/>
          <w:sz w:val="22"/>
          <w:szCs w:val="22"/>
          <w:lang w:val="es-MX"/>
        </w:rPr>
        <w:t xml:space="preserve">del indicador en </w:t>
      </w:r>
      <w:r>
        <w:rPr>
          <w:rFonts w:ascii="Arial" w:hAnsi="Arial" w:cs="Arial"/>
          <w:sz w:val="22"/>
          <w:szCs w:val="22"/>
          <w:lang w:val="es-MX"/>
        </w:rPr>
        <w:t>20.5</w:t>
      </w:r>
      <w:r w:rsidRPr="002D42CF">
        <w:rPr>
          <w:rFonts w:ascii="Arial" w:hAnsi="Arial" w:cs="Arial"/>
          <w:sz w:val="22"/>
          <w:szCs w:val="22"/>
          <w:lang w:val="es-MX"/>
        </w:rPr>
        <w:t>%. Est</w:t>
      </w:r>
      <w:r>
        <w:rPr>
          <w:rFonts w:ascii="Arial" w:hAnsi="Arial" w:cs="Arial"/>
          <w:sz w:val="22"/>
          <w:szCs w:val="22"/>
          <w:lang w:val="es-MX"/>
        </w:rPr>
        <w:t xml:space="preserve">e aumento </w:t>
      </w:r>
      <w:r w:rsidRPr="002D42CF">
        <w:rPr>
          <w:rFonts w:ascii="Arial" w:hAnsi="Arial" w:cs="Arial"/>
          <w:sz w:val="22"/>
          <w:szCs w:val="22"/>
          <w:lang w:val="es-MX"/>
        </w:rPr>
        <w:t>puede ser explicad</w:t>
      </w:r>
      <w:r>
        <w:rPr>
          <w:rFonts w:ascii="Arial" w:hAnsi="Arial" w:cs="Arial"/>
          <w:sz w:val="22"/>
          <w:szCs w:val="22"/>
          <w:lang w:val="es-MX"/>
        </w:rPr>
        <w:t>o</w:t>
      </w:r>
      <w:r w:rsidRPr="002D42CF">
        <w:rPr>
          <w:rFonts w:ascii="Arial" w:hAnsi="Arial" w:cs="Arial"/>
          <w:sz w:val="22"/>
          <w:szCs w:val="22"/>
          <w:lang w:val="es-MX"/>
        </w:rPr>
        <w:t xml:space="preserve"> por el aumento progresivo de los proyectos de inversión pública en el sector educación. Sin embargo, en términos generales, el indicador mantiene valores </w:t>
      </w:r>
      <w:r>
        <w:rPr>
          <w:rFonts w:ascii="Arial" w:hAnsi="Arial" w:cs="Arial"/>
          <w:sz w:val="22"/>
          <w:szCs w:val="22"/>
          <w:lang w:val="es-MX"/>
        </w:rPr>
        <w:t>bajos</w:t>
      </w:r>
      <w:r w:rsidRPr="002D42CF">
        <w:rPr>
          <w:rFonts w:ascii="Arial" w:hAnsi="Arial" w:cs="Arial"/>
          <w:sz w:val="22"/>
          <w:szCs w:val="22"/>
          <w:lang w:val="es-MX"/>
        </w:rPr>
        <w:t xml:space="preserve"> y este sigue siendo un aspecto crítico por resolver en la brecha de infraestructura educativa.</w:t>
      </w:r>
      <w:r w:rsidR="00BC42E1" w:rsidRPr="00BC42E1">
        <w:rPr>
          <w:noProof/>
          <w:color w:val="000000" w:themeColor="text1"/>
          <w:sz w:val="22"/>
          <w:szCs w:val="22"/>
          <w:lang w:eastAsia="es-PE"/>
        </w:rPr>
        <w:t xml:space="preserve"> </w:t>
      </w:r>
    </w:p>
    <w:p w14:paraId="7697FB7A" w14:textId="5133CD27" w:rsidR="001E5CA8" w:rsidRPr="00500280" w:rsidRDefault="001E5CA8" w:rsidP="001E5CA8">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16</w:t>
      </w:r>
      <w:r w:rsidRPr="00500280">
        <w:rPr>
          <w:rFonts w:ascii="Arial" w:hAnsi="Arial" w:cs="Arial"/>
          <w:b/>
          <w:bCs/>
          <w:sz w:val="22"/>
          <w:szCs w:val="22"/>
        </w:rPr>
        <w:t xml:space="preserve">: </w:t>
      </w:r>
      <w:r w:rsidRPr="001E5CA8">
        <w:rPr>
          <w:rFonts w:ascii="Arial" w:hAnsi="Arial" w:cs="Arial"/>
          <w:b/>
          <w:bCs/>
          <w:sz w:val="22"/>
          <w:szCs w:val="22"/>
        </w:rPr>
        <w:t>Porcentaje de</w:t>
      </w:r>
      <w:r>
        <w:rPr>
          <w:rFonts w:ascii="Arial" w:hAnsi="Arial" w:cs="Arial"/>
          <w:b/>
          <w:bCs/>
          <w:sz w:val="22"/>
          <w:szCs w:val="22"/>
        </w:rPr>
        <w:t xml:space="preserve"> locales educativos</w:t>
      </w:r>
      <w:r w:rsidRPr="001E5CA8">
        <w:rPr>
          <w:rFonts w:ascii="Arial" w:hAnsi="Arial" w:cs="Arial"/>
          <w:b/>
          <w:bCs/>
          <w:sz w:val="22"/>
          <w:szCs w:val="22"/>
        </w:rPr>
        <w:t xml:space="preserve"> que no requieren intervención de accesibilidad para personas con discapacidad.</w:t>
      </w:r>
    </w:p>
    <w:p w14:paraId="3F977414" w14:textId="42A75990" w:rsidR="001E5CA8" w:rsidRPr="002834E3" w:rsidRDefault="001E5CA8" w:rsidP="001E5CA8">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1E5CA8">
        <w:rPr>
          <w:rFonts w:ascii="Arial" w:hAnsi="Arial" w:cs="Arial"/>
          <w:color w:val="000000"/>
          <w:sz w:val="22"/>
          <w:szCs w:val="22"/>
          <w:lang w:eastAsia="es-PE"/>
        </w:rPr>
        <w:t xml:space="preserve">representa </w:t>
      </w:r>
      <w:r w:rsidR="002D42CF" w:rsidRPr="002D42CF">
        <w:rPr>
          <w:rFonts w:ascii="Arial" w:hAnsi="Arial" w:cs="Arial"/>
          <w:color w:val="000000"/>
          <w:sz w:val="22"/>
          <w:szCs w:val="22"/>
          <w:lang w:eastAsia="es-PE"/>
        </w:rPr>
        <w:t>la proporción de locales educativos (LL.EE.) que no requieren intervención de accesibilidad para personas con discapacidad, según lo definido en el Plan Nacional de Infraestructura Educativa al 2025.</w:t>
      </w:r>
    </w:p>
    <w:p w14:paraId="7BC73764" w14:textId="71241637" w:rsidR="002D42CF" w:rsidRPr="002D42CF" w:rsidRDefault="001E5CA8" w:rsidP="002D42CF">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w:t>
      </w:r>
      <w:r w:rsidR="002D42CF" w:rsidRPr="002D42CF">
        <w:rPr>
          <w:rFonts w:ascii="Arial" w:hAnsi="Arial" w:cs="Arial"/>
          <w:color w:val="000000"/>
          <w:sz w:val="22"/>
          <w:szCs w:val="22"/>
          <w:lang w:eastAsia="es-PE"/>
        </w:rPr>
        <w:t>para el cálculo del porcentaje de locales educativos que no requieren intervención de accesibilidad para personas con discapacidad</w:t>
      </w:r>
      <w:r w:rsidR="002D42CF" w:rsidRPr="002D42CF">
        <w:rPr>
          <w:rFonts w:ascii="Arial" w:hAnsi="Arial" w:cs="Arial"/>
          <w:b/>
          <w:bCs/>
          <w:color w:val="000000"/>
          <w:sz w:val="22"/>
          <w:szCs w:val="22"/>
          <w:lang w:eastAsia="es-PE"/>
        </w:rPr>
        <w:t xml:space="preserve"> (</w:t>
      </w:r>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PLENAPD</m:t>
            </m:r>
          </m:e>
          <m:sub>
            <m:r>
              <m:rPr>
                <m:sty m:val="bi"/>
              </m:rPr>
              <w:rPr>
                <w:rFonts w:ascii="Cambria Math" w:hAnsi="Cambria Math" w:cs="Arial"/>
                <w:color w:val="000000"/>
                <w:sz w:val="22"/>
                <w:szCs w:val="22"/>
                <w:lang w:eastAsia="es-PE"/>
              </w:rPr>
              <m:t>t</m:t>
            </m:r>
          </m:sub>
        </m:sSub>
        <m:r>
          <m:rPr>
            <m:sty m:val="bi"/>
          </m:rPr>
          <w:rPr>
            <w:rFonts w:ascii="Cambria Math" w:hAnsi="Cambria Math" w:cs="Arial"/>
            <w:color w:val="000000"/>
            <w:sz w:val="22"/>
            <w:szCs w:val="22"/>
            <w:lang w:eastAsia="es-PE"/>
          </w:rPr>
          <m:t>):</m:t>
        </m:r>
      </m:oMath>
      <w:r w:rsidR="002D42CF" w:rsidRPr="002D42CF">
        <w:rPr>
          <w:rFonts w:ascii="Arial" w:hAnsi="Arial" w:cs="Arial"/>
          <w:color w:val="000000"/>
          <w:sz w:val="22"/>
          <w:szCs w:val="22"/>
          <w:lang w:eastAsia="es-PE"/>
        </w:rPr>
        <w:t>  </w:t>
      </w:r>
    </w:p>
    <w:p w14:paraId="24A4F86E" w14:textId="77777777" w:rsidR="002D42CF" w:rsidRPr="002D42CF" w:rsidRDefault="00000000" w:rsidP="002D42CF">
      <w:pPr>
        <w:spacing w:before="120" w:after="120"/>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PLENAPD</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CLENAPD</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CLEIAPD</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67DB6C99" w14:textId="77777777" w:rsidR="002D42CF" w:rsidRPr="002D42CF" w:rsidRDefault="002D42CF" w:rsidP="002D42CF">
      <w:pPr>
        <w:spacing w:before="120" w:after="120"/>
        <w:ind w:left="357"/>
        <w:jc w:val="both"/>
        <w:rPr>
          <w:rFonts w:ascii="Arial" w:hAnsi="Arial" w:cs="Arial"/>
          <w:color w:val="000000"/>
          <w:sz w:val="22"/>
          <w:szCs w:val="22"/>
          <w:lang w:eastAsia="es-PE"/>
        </w:rPr>
      </w:pPr>
      <w:r w:rsidRPr="002D42CF">
        <w:rPr>
          <w:rFonts w:ascii="Arial" w:hAnsi="Arial" w:cs="Arial"/>
          <w:color w:val="000000"/>
          <w:sz w:val="22"/>
          <w:szCs w:val="22"/>
          <w:lang w:eastAsia="es-PE"/>
        </w:rPr>
        <w:t>Donde:</w:t>
      </w:r>
    </w:p>
    <w:p w14:paraId="67E22536" w14:textId="77777777" w:rsidR="002D42CF" w:rsidRPr="002D42CF" w:rsidRDefault="00000000" w:rsidP="002D42CF">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CLENAPD</m:t>
            </m:r>
          </m:e>
          <m:sub>
            <m:r>
              <m:rPr>
                <m:sty m:val="bi"/>
              </m:rPr>
              <w:rPr>
                <w:rFonts w:ascii="Cambria Math" w:hAnsi="Cambria Math" w:cs="Arial"/>
                <w:color w:val="000000"/>
                <w:sz w:val="22"/>
                <w:szCs w:val="22"/>
                <w:lang w:eastAsia="es-PE"/>
              </w:rPr>
              <m:t>t</m:t>
            </m:r>
          </m:sub>
        </m:sSub>
      </m:oMath>
      <w:r w:rsidR="002D42CF" w:rsidRPr="002D42CF">
        <w:rPr>
          <w:rFonts w:ascii="Arial" w:hAnsi="Arial" w:cs="Arial"/>
          <w:color w:val="000000"/>
          <w:sz w:val="22"/>
          <w:szCs w:val="22"/>
          <w:lang w:eastAsia="es-PE"/>
        </w:rPr>
        <w:t>: Cantidad de LL.EE. que no requieren intervención de accesibilidad para personas con discapacidad en el tiempo t.</w:t>
      </w:r>
    </w:p>
    <w:p w14:paraId="34E4C64F" w14:textId="69BA7D94" w:rsidR="002D42CF" w:rsidRPr="002D42CF" w:rsidRDefault="00000000" w:rsidP="002D42CF">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CLEIAPD</m:t>
            </m:r>
          </m:e>
          <m:sub>
            <m:r>
              <m:rPr>
                <m:sty m:val="bi"/>
              </m:rPr>
              <w:rPr>
                <w:rFonts w:ascii="Cambria Math" w:hAnsi="Cambria Math" w:cs="Arial"/>
                <w:color w:val="000000"/>
                <w:sz w:val="22"/>
                <w:szCs w:val="22"/>
                <w:lang w:eastAsia="es-PE"/>
              </w:rPr>
              <m:t>t</m:t>
            </m:r>
          </m:sub>
        </m:sSub>
      </m:oMath>
      <w:r w:rsidR="002D42CF" w:rsidRPr="002D42CF">
        <w:rPr>
          <w:rFonts w:ascii="Arial" w:hAnsi="Arial" w:cs="Arial"/>
          <w:color w:val="000000"/>
          <w:sz w:val="22"/>
          <w:szCs w:val="22"/>
          <w:lang w:eastAsia="es-PE"/>
        </w:rPr>
        <w:t>: Cantidad de LL.EE. que registran información de las condiciones de accesibilidad para personas con discapacidad en el tiempo t.</w:t>
      </w:r>
    </w:p>
    <w:p w14:paraId="7E045021" w14:textId="77777777" w:rsidR="001E5CA8" w:rsidRPr="002834E3" w:rsidRDefault="001E5CA8" w:rsidP="001E5CA8">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1E5CA8" w:rsidRPr="002834E3" w14:paraId="1F85003C" w14:textId="77777777" w:rsidTr="00D24241">
        <w:trPr>
          <w:trHeight w:val="283"/>
          <w:jc w:val="center"/>
        </w:trPr>
        <w:tc>
          <w:tcPr>
            <w:tcW w:w="1175" w:type="dxa"/>
            <w:shd w:val="clear" w:color="auto" w:fill="D9D9D9" w:themeFill="background1" w:themeFillShade="D9"/>
            <w:vAlign w:val="center"/>
          </w:tcPr>
          <w:p w14:paraId="06830318" w14:textId="77777777" w:rsidR="001E5CA8" w:rsidRPr="002834E3" w:rsidRDefault="001E5CA8"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6B1A61FE"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6E2E48E7"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00AFBB09"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70A6F825"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508AA644"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721969A0"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53F600AE" w14:textId="77777777" w:rsidR="001E5CA8" w:rsidRPr="002834E3" w:rsidRDefault="001E5CA8" w:rsidP="00D24241">
            <w:pPr>
              <w:jc w:val="right"/>
              <w:rPr>
                <w:rFonts w:ascii="Arial" w:hAnsi="Arial" w:cs="Arial"/>
                <w:b/>
                <w:sz w:val="20"/>
                <w:szCs w:val="20"/>
              </w:rPr>
            </w:pPr>
            <w:r>
              <w:rPr>
                <w:rFonts w:ascii="Arial" w:hAnsi="Arial" w:cs="Arial"/>
                <w:b/>
                <w:sz w:val="20"/>
                <w:szCs w:val="20"/>
              </w:rPr>
              <w:t>2023</w:t>
            </w:r>
          </w:p>
        </w:tc>
      </w:tr>
      <w:tr w:rsidR="002D42CF" w:rsidRPr="002834E3" w14:paraId="2727AF9F" w14:textId="77777777" w:rsidTr="002D42CF">
        <w:trPr>
          <w:trHeight w:val="283"/>
          <w:jc w:val="center"/>
        </w:trPr>
        <w:tc>
          <w:tcPr>
            <w:tcW w:w="1175" w:type="dxa"/>
            <w:shd w:val="clear" w:color="auto" w:fill="D9D9D9" w:themeFill="background1" w:themeFillShade="D9"/>
            <w:vAlign w:val="center"/>
          </w:tcPr>
          <w:p w14:paraId="4C66BC49" w14:textId="70033D2C" w:rsidR="002D42CF" w:rsidRPr="002834E3" w:rsidRDefault="002D42CF" w:rsidP="002D42CF">
            <w:pPr>
              <w:rPr>
                <w:rFonts w:ascii="Arial" w:hAnsi="Arial" w:cs="Arial"/>
                <w:bCs/>
                <w:sz w:val="20"/>
                <w:szCs w:val="20"/>
              </w:rPr>
            </w:pPr>
            <w:r>
              <w:rPr>
                <w:rFonts w:ascii="Arial" w:hAnsi="Arial" w:cs="Arial"/>
                <w:bCs/>
                <w:sz w:val="20"/>
                <w:szCs w:val="20"/>
              </w:rPr>
              <w:t>CLENAPD</w:t>
            </w:r>
          </w:p>
        </w:tc>
        <w:tc>
          <w:tcPr>
            <w:tcW w:w="1175" w:type="dxa"/>
            <w:vAlign w:val="center"/>
          </w:tcPr>
          <w:p w14:paraId="1C522918" w14:textId="3DD12B88"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46</w:t>
            </w:r>
          </w:p>
        </w:tc>
        <w:tc>
          <w:tcPr>
            <w:tcW w:w="1175" w:type="dxa"/>
            <w:vAlign w:val="center"/>
          </w:tcPr>
          <w:p w14:paraId="16FF38C4" w14:textId="6D0A5568"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2,715</w:t>
            </w:r>
          </w:p>
        </w:tc>
        <w:tc>
          <w:tcPr>
            <w:tcW w:w="1176" w:type="dxa"/>
            <w:vAlign w:val="center"/>
          </w:tcPr>
          <w:p w14:paraId="58316FC6" w14:textId="57632367"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2,981</w:t>
            </w:r>
          </w:p>
        </w:tc>
        <w:tc>
          <w:tcPr>
            <w:tcW w:w="1175" w:type="dxa"/>
            <w:vAlign w:val="center"/>
          </w:tcPr>
          <w:p w14:paraId="7B99DE16" w14:textId="12A14CFD"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3,545</w:t>
            </w:r>
          </w:p>
        </w:tc>
        <w:tc>
          <w:tcPr>
            <w:tcW w:w="1175" w:type="dxa"/>
            <w:vAlign w:val="center"/>
          </w:tcPr>
          <w:p w14:paraId="58E9E60E" w14:textId="6859CA79"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4,519</w:t>
            </w:r>
          </w:p>
        </w:tc>
        <w:tc>
          <w:tcPr>
            <w:tcW w:w="1175" w:type="dxa"/>
            <w:vAlign w:val="center"/>
          </w:tcPr>
          <w:p w14:paraId="202B8EDD" w14:textId="00162CD8"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5,268</w:t>
            </w:r>
          </w:p>
        </w:tc>
        <w:tc>
          <w:tcPr>
            <w:tcW w:w="1176" w:type="dxa"/>
            <w:vAlign w:val="center"/>
          </w:tcPr>
          <w:p w14:paraId="42147DB7" w14:textId="6BD8D2AB"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5,589</w:t>
            </w:r>
          </w:p>
        </w:tc>
      </w:tr>
      <w:tr w:rsidR="002D42CF" w:rsidRPr="002834E3" w14:paraId="454ACC74" w14:textId="77777777" w:rsidTr="002D42CF">
        <w:trPr>
          <w:trHeight w:val="283"/>
          <w:jc w:val="center"/>
        </w:trPr>
        <w:tc>
          <w:tcPr>
            <w:tcW w:w="1175" w:type="dxa"/>
            <w:shd w:val="clear" w:color="auto" w:fill="D9D9D9" w:themeFill="background1" w:themeFillShade="D9"/>
            <w:vAlign w:val="center"/>
          </w:tcPr>
          <w:p w14:paraId="38892DF2" w14:textId="5E2D2F3F" w:rsidR="002D42CF" w:rsidRPr="002834E3" w:rsidRDefault="002D42CF" w:rsidP="002D42CF">
            <w:pPr>
              <w:rPr>
                <w:rFonts w:ascii="Arial" w:hAnsi="Arial" w:cs="Arial"/>
                <w:bCs/>
                <w:sz w:val="20"/>
                <w:szCs w:val="20"/>
              </w:rPr>
            </w:pPr>
            <w:r>
              <w:rPr>
                <w:rFonts w:ascii="Arial" w:hAnsi="Arial" w:cs="Arial"/>
                <w:bCs/>
                <w:sz w:val="20"/>
                <w:szCs w:val="20"/>
              </w:rPr>
              <w:t>CLEIAPD</w:t>
            </w:r>
          </w:p>
        </w:tc>
        <w:tc>
          <w:tcPr>
            <w:tcW w:w="1175" w:type="dxa"/>
            <w:vAlign w:val="center"/>
          </w:tcPr>
          <w:p w14:paraId="01B465D3" w14:textId="1E3A312A"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39,081</w:t>
            </w:r>
          </w:p>
        </w:tc>
        <w:tc>
          <w:tcPr>
            <w:tcW w:w="1175" w:type="dxa"/>
            <w:vAlign w:val="center"/>
          </w:tcPr>
          <w:p w14:paraId="00B2F904" w14:textId="080D4A05"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45,425</w:t>
            </w:r>
          </w:p>
        </w:tc>
        <w:tc>
          <w:tcPr>
            <w:tcW w:w="1176" w:type="dxa"/>
            <w:vAlign w:val="center"/>
          </w:tcPr>
          <w:p w14:paraId="6D07CC1E" w14:textId="442F8629"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46,186</w:t>
            </w:r>
          </w:p>
        </w:tc>
        <w:tc>
          <w:tcPr>
            <w:tcW w:w="1175" w:type="dxa"/>
            <w:vAlign w:val="center"/>
          </w:tcPr>
          <w:p w14:paraId="5F2E9E8A" w14:textId="5EADA6A7"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46,447</w:t>
            </w:r>
          </w:p>
        </w:tc>
        <w:tc>
          <w:tcPr>
            <w:tcW w:w="1175" w:type="dxa"/>
            <w:vAlign w:val="center"/>
          </w:tcPr>
          <w:p w14:paraId="1A8506B3" w14:textId="7C4434AB"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47,404</w:t>
            </w:r>
          </w:p>
        </w:tc>
        <w:tc>
          <w:tcPr>
            <w:tcW w:w="1175" w:type="dxa"/>
            <w:vAlign w:val="center"/>
          </w:tcPr>
          <w:p w14:paraId="7C5ED073" w14:textId="6CCF2A84"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55,031</w:t>
            </w:r>
          </w:p>
        </w:tc>
        <w:tc>
          <w:tcPr>
            <w:tcW w:w="1176" w:type="dxa"/>
            <w:vAlign w:val="center"/>
          </w:tcPr>
          <w:p w14:paraId="5C6FBA4C" w14:textId="08B4A51C" w:rsidR="002D42CF" w:rsidRPr="002834E3" w:rsidRDefault="002D42CF" w:rsidP="002D42CF">
            <w:pPr>
              <w:jc w:val="right"/>
              <w:rPr>
                <w:rFonts w:ascii="Arial" w:hAnsi="Arial" w:cs="Arial"/>
                <w:bCs/>
                <w:color w:val="000000"/>
                <w:sz w:val="20"/>
                <w:szCs w:val="20"/>
              </w:rPr>
            </w:pPr>
            <w:r>
              <w:rPr>
                <w:rFonts w:ascii="Arial" w:hAnsi="Arial" w:cs="Arial"/>
                <w:color w:val="000000"/>
                <w:sz w:val="20"/>
                <w:szCs w:val="20"/>
              </w:rPr>
              <w:t>55,224</w:t>
            </w:r>
          </w:p>
        </w:tc>
      </w:tr>
      <w:tr w:rsidR="002D42CF" w:rsidRPr="002834E3" w14:paraId="764BCC2E" w14:textId="77777777" w:rsidTr="002D42CF">
        <w:trPr>
          <w:trHeight w:val="283"/>
          <w:jc w:val="center"/>
        </w:trPr>
        <w:tc>
          <w:tcPr>
            <w:tcW w:w="1175" w:type="dxa"/>
            <w:shd w:val="clear" w:color="auto" w:fill="D9D9D9" w:themeFill="background1" w:themeFillShade="D9"/>
            <w:vAlign w:val="center"/>
          </w:tcPr>
          <w:p w14:paraId="6192459F" w14:textId="7E43F4F5" w:rsidR="002D42CF" w:rsidRPr="002834E3" w:rsidRDefault="002D42CF" w:rsidP="002D42CF">
            <w:pPr>
              <w:rPr>
                <w:rFonts w:ascii="Arial" w:hAnsi="Arial" w:cs="Arial"/>
                <w:b/>
                <w:sz w:val="20"/>
                <w:szCs w:val="20"/>
              </w:rPr>
            </w:pPr>
            <w:r>
              <w:rPr>
                <w:rFonts w:ascii="Arial" w:hAnsi="Arial" w:cs="Arial"/>
                <w:b/>
                <w:sz w:val="20"/>
                <w:szCs w:val="20"/>
              </w:rPr>
              <w:t>PLENAPD</w:t>
            </w:r>
          </w:p>
        </w:tc>
        <w:tc>
          <w:tcPr>
            <w:tcW w:w="1175" w:type="dxa"/>
            <w:shd w:val="clear" w:color="auto" w:fill="D9D9D9" w:themeFill="background1" w:themeFillShade="D9"/>
            <w:vAlign w:val="center"/>
          </w:tcPr>
          <w:p w14:paraId="4385C98A" w14:textId="408314C3"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0.1%</w:t>
            </w:r>
          </w:p>
        </w:tc>
        <w:tc>
          <w:tcPr>
            <w:tcW w:w="1175" w:type="dxa"/>
            <w:shd w:val="clear" w:color="auto" w:fill="D9D9D9" w:themeFill="background1" w:themeFillShade="D9"/>
            <w:vAlign w:val="center"/>
          </w:tcPr>
          <w:p w14:paraId="7E9198BB" w14:textId="10938558"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6.0%</w:t>
            </w:r>
          </w:p>
        </w:tc>
        <w:tc>
          <w:tcPr>
            <w:tcW w:w="1176" w:type="dxa"/>
            <w:shd w:val="clear" w:color="auto" w:fill="D9D9D9" w:themeFill="background1" w:themeFillShade="D9"/>
            <w:vAlign w:val="center"/>
          </w:tcPr>
          <w:p w14:paraId="329D49D3" w14:textId="7369C904"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6.5%</w:t>
            </w:r>
          </w:p>
        </w:tc>
        <w:tc>
          <w:tcPr>
            <w:tcW w:w="1175" w:type="dxa"/>
            <w:shd w:val="clear" w:color="auto" w:fill="D9D9D9" w:themeFill="background1" w:themeFillShade="D9"/>
            <w:vAlign w:val="center"/>
          </w:tcPr>
          <w:p w14:paraId="57260249" w14:textId="1E0D5526"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7.6%</w:t>
            </w:r>
          </w:p>
        </w:tc>
        <w:tc>
          <w:tcPr>
            <w:tcW w:w="1175" w:type="dxa"/>
            <w:shd w:val="clear" w:color="auto" w:fill="D9D9D9" w:themeFill="background1" w:themeFillShade="D9"/>
            <w:vAlign w:val="center"/>
          </w:tcPr>
          <w:p w14:paraId="6832942B" w14:textId="08F9D2F1"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9.5%</w:t>
            </w:r>
          </w:p>
        </w:tc>
        <w:tc>
          <w:tcPr>
            <w:tcW w:w="1175" w:type="dxa"/>
            <w:shd w:val="clear" w:color="auto" w:fill="D9D9D9" w:themeFill="background1" w:themeFillShade="D9"/>
            <w:vAlign w:val="center"/>
          </w:tcPr>
          <w:p w14:paraId="776B13CE" w14:textId="64DA5A65"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9.6%</w:t>
            </w:r>
          </w:p>
        </w:tc>
        <w:tc>
          <w:tcPr>
            <w:tcW w:w="1176" w:type="dxa"/>
            <w:shd w:val="clear" w:color="auto" w:fill="D9D9D9" w:themeFill="background1" w:themeFillShade="D9"/>
            <w:vAlign w:val="center"/>
          </w:tcPr>
          <w:p w14:paraId="61E3AC09" w14:textId="2A02F620" w:rsidR="002D42CF" w:rsidRPr="002D42CF" w:rsidRDefault="002D42CF" w:rsidP="002D42CF">
            <w:pPr>
              <w:jc w:val="right"/>
              <w:rPr>
                <w:rFonts w:ascii="Arial" w:hAnsi="Arial" w:cs="Arial"/>
                <w:b/>
                <w:bCs/>
                <w:color w:val="000000"/>
                <w:sz w:val="20"/>
                <w:szCs w:val="20"/>
              </w:rPr>
            </w:pPr>
            <w:r w:rsidRPr="002D42CF">
              <w:rPr>
                <w:rFonts w:ascii="Arial" w:hAnsi="Arial" w:cs="Arial"/>
                <w:b/>
                <w:bCs/>
                <w:color w:val="000000"/>
                <w:sz w:val="20"/>
                <w:szCs w:val="20"/>
              </w:rPr>
              <w:t>10.1%</w:t>
            </w:r>
          </w:p>
        </w:tc>
      </w:tr>
    </w:tbl>
    <w:p w14:paraId="54E4E4AA" w14:textId="4E335CB2" w:rsidR="001E5CA8" w:rsidRPr="002834E3" w:rsidRDefault="001E5CA8" w:rsidP="001E5CA8">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6A38D58F" wp14:editId="2377F0A2">
            <wp:extent cx="5067300" cy="2390775"/>
            <wp:effectExtent l="0" t="0" r="0" b="0"/>
            <wp:docPr id="5980379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79B4E9B" w14:textId="4BEEDF99" w:rsidR="002D42CF" w:rsidRPr="002D42CF" w:rsidRDefault="002D42CF" w:rsidP="002D42CF">
      <w:pPr>
        <w:spacing w:before="120" w:after="240"/>
        <w:ind w:left="360"/>
        <w:jc w:val="both"/>
        <w:rPr>
          <w:rFonts w:ascii="Arial" w:hAnsi="Arial" w:cs="Arial"/>
          <w:sz w:val="22"/>
          <w:szCs w:val="22"/>
        </w:rPr>
      </w:pPr>
      <w:r w:rsidRPr="002D42CF">
        <w:rPr>
          <w:rFonts w:ascii="Arial" w:hAnsi="Arial" w:cs="Arial"/>
          <w:sz w:val="22"/>
          <w:szCs w:val="22"/>
        </w:rPr>
        <w:t xml:space="preserve">El indicador muestra un avance en la situación de los LL.EE. que </w:t>
      </w:r>
      <w:r>
        <w:rPr>
          <w:rFonts w:ascii="Arial" w:hAnsi="Arial" w:cs="Arial"/>
          <w:sz w:val="22"/>
          <w:szCs w:val="22"/>
        </w:rPr>
        <w:t xml:space="preserve">no </w:t>
      </w:r>
      <w:r w:rsidRPr="002D42CF">
        <w:rPr>
          <w:rFonts w:ascii="Arial" w:hAnsi="Arial" w:cs="Arial"/>
          <w:sz w:val="22"/>
          <w:szCs w:val="22"/>
        </w:rPr>
        <w:t>requieren intervención de accesibilidad para personas con discapacidad desde el diagnóstico realizado en el PNIE. Sin embargo, desde el PNIE hasta el 202</w:t>
      </w:r>
      <w:r>
        <w:rPr>
          <w:rFonts w:ascii="Arial" w:hAnsi="Arial" w:cs="Arial"/>
          <w:sz w:val="22"/>
          <w:szCs w:val="22"/>
        </w:rPr>
        <w:t>3</w:t>
      </w:r>
      <w:r w:rsidRPr="002D42CF">
        <w:rPr>
          <w:rFonts w:ascii="Arial" w:hAnsi="Arial" w:cs="Arial"/>
          <w:sz w:val="22"/>
          <w:szCs w:val="22"/>
        </w:rPr>
        <w:t>, este indicador aún mantiene valores</w:t>
      </w:r>
      <w:r>
        <w:rPr>
          <w:rFonts w:ascii="Arial" w:hAnsi="Arial" w:cs="Arial"/>
          <w:sz w:val="22"/>
          <w:szCs w:val="22"/>
        </w:rPr>
        <w:t xml:space="preserve"> muy bajos</w:t>
      </w:r>
      <w:r w:rsidRPr="002D42CF">
        <w:rPr>
          <w:rFonts w:ascii="Arial" w:hAnsi="Arial" w:cs="Arial"/>
          <w:sz w:val="22"/>
          <w:szCs w:val="22"/>
        </w:rPr>
        <w:t xml:space="preserve">, y </w:t>
      </w:r>
      <w:r>
        <w:rPr>
          <w:rFonts w:ascii="Arial" w:hAnsi="Arial" w:cs="Arial"/>
          <w:sz w:val="22"/>
          <w:szCs w:val="22"/>
        </w:rPr>
        <w:t xml:space="preserve">solo el 10% de </w:t>
      </w:r>
      <w:r w:rsidRPr="002D42CF">
        <w:rPr>
          <w:rFonts w:ascii="Arial" w:hAnsi="Arial" w:cs="Arial"/>
          <w:sz w:val="22"/>
          <w:szCs w:val="22"/>
        </w:rPr>
        <w:t xml:space="preserve">los LL.EE. </w:t>
      </w:r>
      <w:r>
        <w:rPr>
          <w:rFonts w:ascii="Arial" w:hAnsi="Arial" w:cs="Arial"/>
          <w:sz w:val="22"/>
          <w:szCs w:val="22"/>
        </w:rPr>
        <w:t xml:space="preserve">tienen cubierta esta </w:t>
      </w:r>
      <w:r w:rsidRPr="002D42CF">
        <w:rPr>
          <w:rFonts w:ascii="Arial" w:hAnsi="Arial" w:cs="Arial"/>
          <w:sz w:val="22"/>
          <w:szCs w:val="22"/>
        </w:rPr>
        <w:t>necesidad. Por lo tanto, este es aún otro aspecto crítico por resolver en la brecha de infraestructura educativa.</w:t>
      </w:r>
      <w:r w:rsidR="00BC42E1" w:rsidRPr="00BC42E1">
        <w:rPr>
          <w:noProof/>
          <w:color w:val="000000" w:themeColor="text1"/>
          <w:sz w:val="22"/>
          <w:szCs w:val="22"/>
          <w:lang w:eastAsia="es-PE"/>
        </w:rPr>
        <w:t xml:space="preserve"> </w:t>
      </w:r>
    </w:p>
    <w:p w14:paraId="5A953705" w14:textId="203D2C56" w:rsidR="001E5CA8" w:rsidRPr="00500280" w:rsidRDefault="001E5CA8" w:rsidP="001E5CA8">
      <w:pPr>
        <w:pStyle w:val="Prrafodelista"/>
        <w:numPr>
          <w:ilvl w:val="0"/>
          <w:numId w:val="33"/>
        </w:numPr>
        <w:spacing w:before="240" w:after="240"/>
        <w:contextualSpacing w:val="0"/>
        <w:jc w:val="both"/>
        <w:rPr>
          <w:rFonts w:ascii="Arial" w:hAnsi="Arial" w:cs="Arial"/>
          <w:b/>
          <w:bCs/>
          <w:sz w:val="22"/>
          <w:szCs w:val="22"/>
        </w:rPr>
      </w:pPr>
      <w:r w:rsidRPr="00500280">
        <w:rPr>
          <w:rFonts w:ascii="Arial" w:hAnsi="Arial" w:cs="Arial"/>
          <w:b/>
          <w:bCs/>
          <w:sz w:val="22"/>
          <w:szCs w:val="22"/>
        </w:rPr>
        <w:t xml:space="preserve">Indicador </w:t>
      </w:r>
      <w:r>
        <w:rPr>
          <w:rFonts w:ascii="Arial" w:hAnsi="Arial" w:cs="Arial"/>
          <w:b/>
          <w:bCs/>
          <w:sz w:val="22"/>
          <w:szCs w:val="22"/>
        </w:rPr>
        <w:t>17</w:t>
      </w:r>
      <w:r w:rsidRPr="00500280">
        <w:rPr>
          <w:rFonts w:ascii="Arial" w:hAnsi="Arial" w:cs="Arial"/>
          <w:b/>
          <w:bCs/>
          <w:sz w:val="22"/>
          <w:szCs w:val="22"/>
        </w:rPr>
        <w:t xml:space="preserve">: </w:t>
      </w:r>
      <w:r w:rsidRPr="001E5CA8">
        <w:rPr>
          <w:rFonts w:ascii="Arial" w:hAnsi="Arial" w:cs="Arial"/>
          <w:b/>
          <w:bCs/>
          <w:sz w:val="22"/>
          <w:szCs w:val="22"/>
        </w:rPr>
        <w:t xml:space="preserve">Porcentaje de </w:t>
      </w:r>
      <w:r>
        <w:rPr>
          <w:rFonts w:ascii="Arial" w:hAnsi="Arial" w:cs="Arial"/>
          <w:b/>
          <w:bCs/>
          <w:sz w:val="22"/>
          <w:szCs w:val="22"/>
        </w:rPr>
        <w:t>locales educativos</w:t>
      </w:r>
      <w:r w:rsidRPr="001E5CA8">
        <w:rPr>
          <w:rFonts w:ascii="Arial" w:hAnsi="Arial" w:cs="Arial"/>
          <w:b/>
          <w:bCs/>
          <w:sz w:val="22"/>
          <w:szCs w:val="22"/>
        </w:rPr>
        <w:t xml:space="preserve"> que no requieren mantenimiento correctivo de elementos no estructurales</w:t>
      </w:r>
    </w:p>
    <w:p w14:paraId="296CA212" w14:textId="377550E3" w:rsidR="001E5CA8" w:rsidRPr="002834E3" w:rsidRDefault="001E5CA8" w:rsidP="001E5CA8">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Definición</w:t>
      </w:r>
      <w:r w:rsidRPr="002834E3">
        <w:rPr>
          <w:rFonts w:ascii="Arial" w:hAnsi="Arial" w:cs="Arial"/>
          <w:color w:val="000000"/>
          <w:sz w:val="22"/>
          <w:szCs w:val="22"/>
          <w:lang w:eastAsia="es-PE"/>
        </w:rPr>
        <w:t xml:space="preserve">: El indicador </w:t>
      </w:r>
      <w:r w:rsidRPr="001E5CA8">
        <w:rPr>
          <w:rFonts w:ascii="Arial" w:hAnsi="Arial" w:cs="Arial"/>
          <w:color w:val="000000"/>
          <w:sz w:val="22"/>
          <w:szCs w:val="22"/>
          <w:lang w:eastAsia="es-PE"/>
        </w:rPr>
        <w:t xml:space="preserve">representa </w:t>
      </w:r>
      <w:r w:rsidR="002D42CF" w:rsidRPr="002D42CF">
        <w:rPr>
          <w:rFonts w:ascii="Arial" w:hAnsi="Arial" w:cs="Arial"/>
          <w:color w:val="000000"/>
          <w:sz w:val="22"/>
          <w:szCs w:val="22"/>
          <w:lang w:eastAsia="es-PE"/>
        </w:rPr>
        <w:t>la proporción de locales educativos (LL.EE.) que no requieren mantenimiento correctivo de elementos no estructurales en alguna de sus edificaciones, según lo definido en el Plan Nacional de Infraestructura Educativa al 2025 (PNIE).</w:t>
      </w:r>
    </w:p>
    <w:p w14:paraId="26076D7C" w14:textId="5A2F935C" w:rsidR="00816D47" w:rsidRPr="00816D47" w:rsidRDefault="001E5CA8" w:rsidP="00816D47">
      <w:pPr>
        <w:pStyle w:val="Prrafodelista"/>
        <w:spacing w:before="240" w:after="120"/>
        <w:ind w:left="360"/>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Método de cálculo:</w:t>
      </w:r>
      <w:r w:rsidRPr="002834E3">
        <w:rPr>
          <w:rFonts w:ascii="Arial" w:hAnsi="Arial" w:cs="Arial"/>
          <w:color w:val="000000"/>
          <w:sz w:val="22"/>
          <w:szCs w:val="22"/>
          <w:lang w:eastAsia="es-PE"/>
        </w:rPr>
        <w:t xml:space="preserve"> Fórmula </w:t>
      </w:r>
      <w:r w:rsidR="00816D47" w:rsidRPr="00816D47">
        <w:rPr>
          <w:rFonts w:ascii="Arial" w:hAnsi="Arial" w:cs="Arial"/>
          <w:color w:val="000000"/>
          <w:sz w:val="22"/>
          <w:szCs w:val="22"/>
          <w:lang w:eastAsia="es-PE"/>
        </w:rPr>
        <w:t xml:space="preserve">para el cálculo del porcentaje de locales educativos que no </w:t>
      </w:r>
      <w:r w:rsidR="00816D47" w:rsidRPr="00816D47">
        <w:rPr>
          <w:rFonts w:ascii="Arial" w:hAnsi="Arial" w:cs="Arial"/>
          <w:sz w:val="22"/>
          <w:szCs w:val="22"/>
        </w:rPr>
        <w:t>requieren mantenimiento correctivo de elementos no estructurales</w:t>
      </w:r>
      <w:r w:rsidR="00816D47" w:rsidRPr="00816D47">
        <w:rPr>
          <w:rFonts w:ascii="Arial" w:hAnsi="Arial" w:cs="Arial"/>
          <w:color w:val="000000"/>
          <w:sz w:val="22"/>
          <w:szCs w:val="22"/>
          <w:lang w:eastAsia="es-PE"/>
        </w:rPr>
        <w:t xml:space="preserve"> (</w:t>
      </w:r>
      <m:oMath>
        <m:sSub>
          <m:sSubPr>
            <m:ctrlPr>
              <w:rPr>
                <w:rFonts w:ascii="Cambria Math" w:hAnsi="Cambria Math" w:cs="Arial"/>
                <w:i/>
                <w:iCs/>
                <w:color w:val="000000"/>
                <w:sz w:val="22"/>
                <w:szCs w:val="22"/>
                <w:lang w:eastAsia="es-PE"/>
              </w:rPr>
            </m:ctrlPr>
          </m:sSubPr>
          <m:e>
            <m:r>
              <w:rPr>
                <w:rFonts w:ascii="Cambria Math" w:hAnsi="Cambria Math" w:cs="Arial"/>
                <w:color w:val="000000"/>
                <w:sz w:val="22"/>
                <w:szCs w:val="22"/>
                <w:lang w:eastAsia="es-PE"/>
              </w:rPr>
              <m:t>PLENMC</m:t>
            </m:r>
          </m:e>
          <m:sub>
            <m:r>
              <w:rPr>
                <w:rFonts w:ascii="Cambria Math" w:hAnsi="Cambria Math" w:cs="Arial"/>
                <w:color w:val="000000"/>
                <w:sz w:val="22"/>
                <w:szCs w:val="22"/>
                <w:lang w:eastAsia="es-PE"/>
              </w:rPr>
              <m:t>t</m:t>
            </m:r>
          </m:sub>
        </m:sSub>
        <m:r>
          <w:rPr>
            <w:rFonts w:ascii="Cambria Math" w:hAnsi="Cambria Math" w:cs="Arial"/>
            <w:color w:val="000000"/>
            <w:sz w:val="22"/>
            <w:szCs w:val="22"/>
            <w:lang w:eastAsia="es-PE"/>
          </w:rPr>
          <m:t>):</m:t>
        </m:r>
      </m:oMath>
      <w:r w:rsidR="00816D47" w:rsidRPr="00816D47">
        <w:rPr>
          <w:rFonts w:ascii="Arial" w:hAnsi="Arial" w:cs="Arial"/>
          <w:color w:val="000000"/>
          <w:sz w:val="22"/>
          <w:szCs w:val="22"/>
          <w:lang w:eastAsia="es-PE"/>
        </w:rPr>
        <w:t>  </w:t>
      </w:r>
    </w:p>
    <w:p w14:paraId="05FFE473" w14:textId="77777777" w:rsidR="00816D47" w:rsidRPr="00816D47" w:rsidRDefault="00000000" w:rsidP="00816D47">
      <w:pPr>
        <w:jc w:val="both"/>
        <w:rPr>
          <w:rFonts w:ascii="Arial" w:hAnsi="Arial" w:cs="Arial"/>
          <w:iCs/>
          <w:color w:val="000000"/>
          <w:sz w:val="22"/>
          <w:szCs w:val="22"/>
          <w:lang w:eastAsia="es-PE"/>
        </w:rPr>
      </w:pPr>
      <m:oMathPara>
        <m:oMath>
          <m:sSub>
            <m:sSubPr>
              <m:ctrlPr>
                <w:rPr>
                  <w:rFonts w:ascii="Cambria Math" w:hAnsi="Cambria Math" w:cs="Arial"/>
                  <w:b/>
                  <w:bCs/>
                  <w:i/>
                  <w:iCs/>
                  <w:color w:val="000000"/>
                  <w:sz w:val="22"/>
                  <w:szCs w:val="22"/>
                  <w:lang w:eastAsia="es-PE"/>
                </w:rPr>
              </m:ctrlPr>
            </m:sSubPr>
            <m:e>
              <m:r>
                <m:rPr>
                  <m:sty m:val="bi"/>
                </m:rPr>
                <w:rPr>
                  <w:rFonts w:ascii="Cambria Math" w:hAnsi="Cambria Math" w:cs="Arial"/>
                  <w:color w:val="000000"/>
                  <w:sz w:val="22"/>
                  <w:szCs w:val="22"/>
                  <w:lang w:eastAsia="es-PE"/>
                </w:rPr>
                <m:t>PLENMC</m:t>
              </m:r>
            </m:e>
            <m:sub>
              <m:r>
                <m:rPr>
                  <m:sty m:val="bi"/>
                </m:rPr>
                <w:rPr>
                  <w:rFonts w:ascii="Cambria Math" w:hAnsi="Cambria Math" w:cs="Arial"/>
                  <w:color w:val="000000"/>
                  <w:sz w:val="22"/>
                  <w:szCs w:val="22"/>
                  <w:lang w:eastAsia="es-PE"/>
                </w:rPr>
                <m:t>t</m:t>
              </m:r>
            </m:sub>
          </m:sSub>
          <m:r>
            <w:rPr>
              <w:rFonts w:ascii="Cambria Math" w:hAnsi="Cambria Math" w:cs="Arial"/>
              <w:color w:val="000000" w:themeColor="text1"/>
              <w:sz w:val="22"/>
              <w:szCs w:val="22"/>
              <w:lang w:eastAsia="es-PE"/>
            </w:rPr>
            <m:t xml:space="preserve">= </m:t>
          </m:r>
          <m:d>
            <m:dPr>
              <m:ctrlPr>
                <w:rPr>
                  <w:rFonts w:ascii="Cambria Math" w:hAnsi="Cambria Math" w:cs="Arial"/>
                  <w:i/>
                  <w:iCs/>
                  <w:color w:val="000000" w:themeColor="text1"/>
                  <w:sz w:val="22"/>
                  <w:szCs w:val="22"/>
                  <w:lang w:eastAsia="es-PE"/>
                </w:rPr>
              </m:ctrlPr>
            </m:dPr>
            <m:e>
              <m:f>
                <m:fPr>
                  <m:ctrlPr>
                    <w:rPr>
                      <w:rFonts w:ascii="Cambria Math" w:hAnsi="Cambria Math" w:cs="Arial"/>
                      <w:i/>
                      <w:iCs/>
                      <w:color w:val="000000" w:themeColor="text1"/>
                      <w:sz w:val="22"/>
                      <w:szCs w:val="22"/>
                      <w:lang w:eastAsia="es-PE"/>
                    </w:rPr>
                  </m:ctrlPr>
                </m:fPr>
                <m:num>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CLENMC</m:t>
                      </m:r>
                    </m:e>
                    <m:sub>
                      <m:r>
                        <w:rPr>
                          <w:rFonts w:ascii="Cambria Math" w:hAnsi="Cambria Math" w:cs="Arial"/>
                          <w:color w:val="000000" w:themeColor="text1"/>
                          <w:sz w:val="22"/>
                          <w:szCs w:val="22"/>
                          <w:lang w:eastAsia="es-PE"/>
                        </w:rPr>
                        <m:t>t</m:t>
                      </m:r>
                    </m:sub>
                  </m:sSub>
                </m:num>
                <m:den>
                  <m:sSub>
                    <m:sSubPr>
                      <m:ctrlPr>
                        <w:rPr>
                          <w:rFonts w:ascii="Cambria Math" w:hAnsi="Cambria Math" w:cs="Arial"/>
                          <w:i/>
                          <w:iCs/>
                          <w:color w:val="000000" w:themeColor="text1"/>
                          <w:sz w:val="22"/>
                          <w:szCs w:val="22"/>
                          <w:lang w:eastAsia="es-PE"/>
                        </w:rPr>
                      </m:ctrlPr>
                    </m:sSubPr>
                    <m:e>
                      <m:r>
                        <w:rPr>
                          <w:rFonts w:ascii="Cambria Math" w:hAnsi="Cambria Math" w:cs="Arial"/>
                          <w:color w:val="000000" w:themeColor="text1"/>
                          <w:sz w:val="22"/>
                          <w:szCs w:val="22"/>
                          <w:lang w:eastAsia="es-PE"/>
                        </w:rPr>
                        <m:t>CLEIENE</m:t>
                      </m:r>
                    </m:e>
                    <m:sub>
                      <m:r>
                        <w:rPr>
                          <w:rFonts w:ascii="Cambria Math" w:hAnsi="Cambria Math" w:cs="Arial"/>
                          <w:color w:val="000000" w:themeColor="text1"/>
                          <w:sz w:val="22"/>
                          <w:szCs w:val="22"/>
                          <w:lang w:eastAsia="es-PE"/>
                        </w:rPr>
                        <m:t>t</m:t>
                      </m:r>
                    </m:sub>
                  </m:sSub>
                </m:den>
              </m:f>
            </m:e>
          </m:d>
          <m:r>
            <w:rPr>
              <w:rFonts w:ascii="Cambria Math" w:hAnsi="Cambria Math" w:cs="Arial"/>
              <w:color w:val="000000" w:themeColor="text1"/>
              <w:sz w:val="22"/>
              <w:szCs w:val="22"/>
              <w:lang w:eastAsia="es-PE"/>
            </w:rPr>
            <m:t xml:space="preserve"> x 1</m:t>
          </m:r>
          <m:r>
            <w:rPr>
              <w:rFonts w:ascii="Cambria Math" w:hAnsi="Cambria Math" w:cs="Arial"/>
              <w:color w:val="000000"/>
              <w:sz w:val="22"/>
              <w:szCs w:val="22"/>
              <w:lang w:eastAsia="es-PE"/>
            </w:rPr>
            <m:t>00</m:t>
          </m:r>
        </m:oMath>
      </m:oMathPara>
    </w:p>
    <w:p w14:paraId="44EBBE4F" w14:textId="4CF7D41A" w:rsidR="00816D47" w:rsidRPr="00816D47" w:rsidRDefault="00816D47" w:rsidP="00816D47">
      <w:pPr>
        <w:spacing w:before="120" w:after="120"/>
        <w:ind w:left="357"/>
        <w:jc w:val="both"/>
        <w:rPr>
          <w:rFonts w:ascii="Arial" w:hAnsi="Arial" w:cs="Arial"/>
          <w:color w:val="000000"/>
          <w:sz w:val="22"/>
          <w:szCs w:val="22"/>
          <w:lang w:eastAsia="es-PE"/>
        </w:rPr>
      </w:pPr>
      <w:r w:rsidRPr="00816D47">
        <w:rPr>
          <w:rFonts w:ascii="Arial" w:hAnsi="Arial" w:cs="Arial"/>
          <w:color w:val="000000"/>
          <w:sz w:val="22"/>
          <w:szCs w:val="22"/>
          <w:lang w:eastAsia="es-PE"/>
        </w:rPr>
        <w:t>Donde:</w:t>
      </w:r>
    </w:p>
    <w:p w14:paraId="22F0AED3" w14:textId="77777777" w:rsidR="00816D47" w:rsidRPr="00816D47" w:rsidRDefault="00000000" w:rsidP="00816D47">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CLENMC</m:t>
            </m:r>
          </m:e>
          <m:sub>
            <m:r>
              <m:rPr>
                <m:sty m:val="bi"/>
              </m:rPr>
              <w:rPr>
                <w:rFonts w:ascii="Cambria Math" w:hAnsi="Cambria Math" w:cs="Arial"/>
                <w:color w:val="000000"/>
                <w:sz w:val="22"/>
                <w:szCs w:val="22"/>
                <w:lang w:eastAsia="es-PE"/>
              </w:rPr>
              <m:t>t</m:t>
            </m:r>
          </m:sub>
        </m:sSub>
      </m:oMath>
      <w:r w:rsidR="00816D47" w:rsidRPr="00816D47">
        <w:rPr>
          <w:rFonts w:ascii="Arial" w:hAnsi="Arial" w:cs="Arial"/>
          <w:color w:val="000000"/>
          <w:sz w:val="22"/>
          <w:szCs w:val="22"/>
          <w:lang w:eastAsia="es-PE"/>
        </w:rPr>
        <w:t>: Cantidad de LL.EE que no requieren mantenimiento correctivo de elementos no estructurales en el tiempo t.</w:t>
      </w:r>
    </w:p>
    <w:p w14:paraId="30325DEE" w14:textId="066F8B21" w:rsidR="00816D47" w:rsidRPr="00816D47" w:rsidRDefault="00000000" w:rsidP="00816D47">
      <w:pPr>
        <w:spacing w:before="120" w:after="120"/>
        <w:ind w:left="357"/>
        <w:jc w:val="both"/>
        <w:rPr>
          <w:rFonts w:ascii="Arial" w:hAnsi="Arial" w:cs="Arial"/>
          <w:color w:val="000000"/>
          <w:sz w:val="22"/>
          <w:szCs w:val="22"/>
          <w:lang w:eastAsia="es-PE"/>
        </w:rPr>
      </w:pPr>
      <m:oMath>
        <m:sSub>
          <m:sSubPr>
            <m:ctrlPr>
              <w:rPr>
                <w:rFonts w:ascii="Cambria Math" w:hAnsi="Cambria Math" w:cs="Arial"/>
                <w:color w:val="000000"/>
                <w:sz w:val="22"/>
                <w:szCs w:val="22"/>
                <w:lang w:eastAsia="es-PE"/>
              </w:rPr>
            </m:ctrlPr>
          </m:sSubPr>
          <m:e>
            <m:r>
              <m:rPr>
                <m:sty m:val="bi"/>
              </m:rPr>
              <w:rPr>
                <w:rFonts w:ascii="Cambria Math" w:hAnsi="Cambria Math" w:cs="Arial"/>
                <w:color w:val="000000"/>
                <w:sz w:val="22"/>
                <w:szCs w:val="22"/>
                <w:lang w:eastAsia="es-PE"/>
              </w:rPr>
              <m:t>CLEIENE</m:t>
            </m:r>
          </m:e>
          <m:sub>
            <m:r>
              <m:rPr>
                <m:sty m:val="bi"/>
              </m:rPr>
              <w:rPr>
                <w:rFonts w:ascii="Cambria Math" w:hAnsi="Cambria Math" w:cs="Arial"/>
                <w:color w:val="000000"/>
                <w:sz w:val="22"/>
                <w:szCs w:val="22"/>
                <w:lang w:eastAsia="es-PE"/>
              </w:rPr>
              <m:t>t</m:t>
            </m:r>
          </m:sub>
        </m:sSub>
      </m:oMath>
      <w:r w:rsidR="00816D47" w:rsidRPr="00816D47">
        <w:rPr>
          <w:rFonts w:ascii="Arial" w:hAnsi="Arial" w:cs="Arial"/>
          <w:color w:val="000000"/>
          <w:sz w:val="22"/>
          <w:szCs w:val="22"/>
          <w:lang w:eastAsia="es-PE"/>
        </w:rPr>
        <w:t>: Cantidad de LL.EE que registran información del estado de elementos no estructurales en las edificaciones en el tiempo t.</w:t>
      </w:r>
    </w:p>
    <w:p w14:paraId="1B006861" w14:textId="15AC8883" w:rsidR="001E5CA8" w:rsidRPr="002834E3" w:rsidRDefault="001E5CA8" w:rsidP="001E5CA8">
      <w:pPr>
        <w:pStyle w:val="Prrafodelista"/>
        <w:spacing w:before="240" w:after="240"/>
        <w:ind w:left="357"/>
        <w:contextualSpacing w:val="0"/>
        <w:jc w:val="both"/>
        <w:rPr>
          <w:rFonts w:ascii="Arial" w:hAnsi="Arial" w:cs="Arial"/>
          <w:color w:val="000000"/>
          <w:sz w:val="22"/>
          <w:szCs w:val="22"/>
          <w:lang w:eastAsia="es-PE"/>
        </w:rPr>
      </w:pPr>
      <w:r w:rsidRPr="002834E3">
        <w:rPr>
          <w:rFonts w:ascii="Arial" w:hAnsi="Arial" w:cs="Arial"/>
          <w:color w:val="000000"/>
          <w:sz w:val="22"/>
          <w:szCs w:val="22"/>
          <w:u w:val="single"/>
          <w:lang w:eastAsia="es-PE"/>
        </w:rPr>
        <w:t>Resultados:</w:t>
      </w:r>
      <w:r w:rsidRPr="002834E3">
        <w:rPr>
          <w:rFonts w:ascii="Arial" w:hAnsi="Arial" w:cs="Arial"/>
          <w:color w:val="000000"/>
          <w:sz w:val="22"/>
          <w:szCs w:val="22"/>
          <w:lang w:eastAsia="es-PE"/>
        </w:rPr>
        <w:t xml:space="preserve"> </w:t>
      </w:r>
    </w:p>
    <w:tbl>
      <w:tblPr>
        <w:tblStyle w:val="Tablaconcuadrcula"/>
        <w:tblW w:w="0" w:type="auto"/>
        <w:jc w:val="center"/>
        <w:tblCellMar>
          <w:top w:w="28" w:type="dxa"/>
          <w:left w:w="85" w:type="dxa"/>
          <w:bottom w:w="28" w:type="dxa"/>
          <w:right w:w="85" w:type="dxa"/>
        </w:tblCellMar>
        <w:tblLook w:val="04A0" w:firstRow="1" w:lastRow="0" w:firstColumn="1" w:lastColumn="0" w:noHBand="0" w:noVBand="1"/>
      </w:tblPr>
      <w:tblGrid>
        <w:gridCol w:w="1175"/>
        <w:gridCol w:w="1175"/>
        <w:gridCol w:w="1175"/>
        <w:gridCol w:w="1176"/>
        <w:gridCol w:w="1175"/>
        <w:gridCol w:w="1175"/>
        <w:gridCol w:w="1175"/>
        <w:gridCol w:w="1176"/>
      </w:tblGrid>
      <w:tr w:rsidR="001E5CA8" w:rsidRPr="002834E3" w14:paraId="7CA3ED98" w14:textId="77777777" w:rsidTr="00D24241">
        <w:trPr>
          <w:trHeight w:val="283"/>
          <w:jc w:val="center"/>
        </w:trPr>
        <w:tc>
          <w:tcPr>
            <w:tcW w:w="1175" w:type="dxa"/>
            <w:shd w:val="clear" w:color="auto" w:fill="D9D9D9" w:themeFill="background1" w:themeFillShade="D9"/>
            <w:vAlign w:val="center"/>
          </w:tcPr>
          <w:p w14:paraId="79B1004A" w14:textId="77777777" w:rsidR="001E5CA8" w:rsidRPr="002834E3" w:rsidRDefault="001E5CA8" w:rsidP="00D24241">
            <w:pPr>
              <w:rPr>
                <w:rFonts w:ascii="Arial" w:hAnsi="Arial" w:cs="Arial"/>
                <w:b/>
                <w:sz w:val="20"/>
                <w:szCs w:val="20"/>
              </w:rPr>
            </w:pPr>
            <w:r w:rsidRPr="002834E3">
              <w:rPr>
                <w:rFonts w:ascii="Arial" w:hAnsi="Arial" w:cs="Arial"/>
                <w:b/>
                <w:sz w:val="20"/>
                <w:szCs w:val="20"/>
              </w:rPr>
              <w:t>Año</w:t>
            </w:r>
          </w:p>
        </w:tc>
        <w:tc>
          <w:tcPr>
            <w:tcW w:w="1175" w:type="dxa"/>
            <w:shd w:val="clear" w:color="auto" w:fill="D9D9D9" w:themeFill="background1" w:themeFillShade="D9"/>
            <w:vAlign w:val="center"/>
          </w:tcPr>
          <w:p w14:paraId="166519C9"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PNIE</w:t>
            </w:r>
          </w:p>
        </w:tc>
        <w:tc>
          <w:tcPr>
            <w:tcW w:w="1175" w:type="dxa"/>
            <w:shd w:val="clear" w:color="auto" w:fill="D9D9D9" w:themeFill="background1" w:themeFillShade="D9"/>
            <w:vAlign w:val="center"/>
          </w:tcPr>
          <w:p w14:paraId="3F9AF415"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2018</w:t>
            </w:r>
          </w:p>
        </w:tc>
        <w:tc>
          <w:tcPr>
            <w:tcW w:w="1176" w:type="dxa"/>
            <w:shd w:val="clear" w:color="auto" w:fill="D9D9D9" w:themeFill="background1" w:themeFillShade="D9"/>
            <w:vAlign w:val="center"/>
          </w:tcPr>
          <w:p w14:paraId="3692AF15"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2019</w:t>
            </w:r>
          </w:p>
        </w:tc>
        <w:tc>
          <w:tcPr>
            <w:tcW w:w="1175" w:type="dxa"/>
            <w:shd w:val="clear" w:color="auto" w:fill="D9D9D9" w:themeFill="background1" w:themeFillShade="D9"/>
            <w:vAlign w:val="center"/>
          </w:tcPr>
          <w:p w14:paraId="34539039"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2020</w:t>
            </w:r>
          </w:p>
        </w:tc>
        <w:tc>
          <w:tcPr>
            <w:tcW w:w="1175" w:type="dxa"/>
            <w:shd w:val="clear" w:color="auto" w:fill="D9D9D9" w:themeFill="background1" w:themeFillShade="D9"/>
            <w:vAlign w:val="center"/>
          </w:tcPr>
          <w:p w14:paraId="04D09B26"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2021</w:t>
            </w:r>
          </w:p>
        </w:tc>
        <w:tc>
          <w:tcPr>
            <w:tcW w:w="1175" w:type="dxa"/>
            <w:shd w:val="clear" w:color="auto" w:fill="D9D9D9" w:themeFill="background1" w:themeFillShade="D9"/>
            <w:vAlign w:val="center"/>
          </w:tcPr>
          <w:p w14:paraId="51DCBC5F" w14:textId="77777777" w:rsidR="001E5CA8" w:rsidRPr="002834E3" w:rsidRDefault="001E5CA8" w:rsidP="00D24241">
            <w:pPr>
              <w:jc w:val="right"/>
              <w:rPr>
                <w:rFonts w:ascii="Arial" w:hAnsi="Arial" w:cs="Arial"/>
                <w:b/>
                <w:sz w:val="20"/>
                <w:szCs w:val="20"/>
              </w:rPr>
            </w:pPr>
            <w:r w:rsidRPr="002834E3">
              <w:rPr>
                <w:rFonts w:ascii="Arial" w:hAnsi="Arial" w:cs="Arial"/>
                <w:b/>
                <w:sz w:val="20"/>
                <w:szCs w:val="20"/>
              </w:rPr>
              <w:t>2022</w:t>
            </w:r>
          </w:p>
        </w:tc>
        <w:tc>
          <w:tcPr>
            <w:tcW w:w="1176" w:type="dxa"/>
            <w:shd w:val="clear" w:color="auto" w:fill="D9D9D9" w:themeFill="background1" w:themeFillShade="D9"/>
            <w:vAlign w:val="center"/>
          </w:tcPr>
          <w:p w14:paraId="1C3371DD" w14:textId="77777777" w:rsidR="001E5CA8" w:rsidRPr="002834E3" w:rsidRDefault="001E5CA8" w:rsidP="00D24241">
            <w:pPr>
              <w:jc w:val="right"/>
              <w:rPr>
                <w:rFonts w:ascii="Arial" w:hAnsi="Arial" w:cs="Arial"/>
                <w:b/>
                <w:sz w:val="20"/>
                <w:szCs w:val="20"/>
              </w:rPr>
            </w:pPr>
            <w:r>
              <w:rPr>
                <w:rFonts w:ascii="Arial" w:hAnsi="Arial" w:cs="Arial"/>
                <w:b/>
                <w:sz w:val="20"/>
                <w:szCs w:val="20"/>
              </w:rPr>
              <w:t>2023</w:t>
            </w:r>
          </w:p>
        </w:tc>
      </w:tr>
      <w:tr w:rsidR="003D2F1A" w:rsidRPr="002834E3" w14:paraId="3CDEA68A" w14:textId="77777777" w:rsidTr="003D2F1A">
        <w:trPr>
          <w:trHeight w:val="283"/>
          <w:jc w:val="center"/>
        </w:trPr>
        <w:tc>
          <w:tcPr>
            <w:tcW w:w="1175" w:type="dxa"/>
            <w:shd w:val="clear" w:color="auto" w:fill="D9D9D9" w:themeFill="background1" w:themeFillShade="D9"/>
            <w:vAlign w:val="center"/>
          </w:tcPr>
          <w:p w14:paraId="37DED6E8" w14:textId="08723288" w:rsidR="003D2F1A" w:rsidRPr="002834E3" w:rsidRDefault="003D2F1A" w:rsidP="003D2F1A">
            <w:pPr>
              <w:rPr>
                <w:rFonts w:ascii="Arial" w:hAnsi="Arial" w:cs="Arial"/>
                <w:bCs/>
                <w:sz w:val="20"/>
                <w:szCs w:val="20"/>
              </w:rPr>
            </w:pPr>
            <w:r>
              <w:rPr>
                <w:rFonts w:ascii="Arial" w:hAnsi="Arial" w:cs="Arial"/>
                <w:bCs/>
                <w:sz w:val="20"/>
                <w:szCs w:val="20"/>
              </w:rPr>
              <w:t>CLENMC</w:t>
            </w:r>
          </w:p>
        </w:tc>
        <w:tc>
          <w:tcPr>
            <w:tcW w:w="1175" w:type="dxa"/>
            <w:vAlign w:val="center"/>
          </w:tcPr>
          <w:p w14:paraId="7AE75154" w14:textId="206F73CC"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1,189</w:t>
            </w:r>
          </w:p>
        </w:tc>
        <w:tc>
          <w:tcPr>
            <w:tcW w:w="1175" w:type="dxa"/>
            <w:vAlign w:val="center"/>
          </w:tcPr>
          <w:p w14:paraId="1727F58F" w14:textId="77CB8B40"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3,314</w:t>
            </w:r>
          </w:p>
        </w:tc>
        <w:tc>
          <w:tcPr>
            <w:tcW w:w="1176" w:type="dxa"/>
            <w:vAlign w:val="center"/>
          </w:tcPr>
          <w:p w14:paraId="7304341B" w14:textId="52B119FA"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3,601</w:t>
            </w:r>
          </w:p>
        </w:tc>
        <w:tc>
          <w:tcPr>
            <w:tcW w:w="1175" w:type="dxa"/>
            <w:vAlign w:val="center"/>
          </w:tcPr>
          <w:p w14:paraId="034FE2C1" w14:textId="4A8396E6"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4,630</w:t>
            </w:r>
          </w:p>
        </w:tc>
        <w:tc>
          <w:tcPr>
            <w:tcW w:w="1175" w:type="dxa"/>
            <w:vAlign w:val="center"/>
          </w:tcPr>
          <w:p w14:paraId="2ABAABCE" w14:textId="12F6A0A4"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5,566</w:t>
            </w:r>
          </w:p>
        </w:tc>
        <w:tc>
          <w:tcPr>
            <w:tcW w:w="1175" w:type="dxa"/>
            <w:vAlign w:val="center"/>
          </w:tcPr>
          <w:p w14:paraId="565DBF53" w14:textId="5A377B1E"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6,086</w:t>
            </w:r>
          </w:p>
        </w:tc>
        <w:tc>
          <w:tcPr>
            <w:tcW w:w="1176" w:type="dxa"/>
            <w:vAlign w:val="center"/>
          </w:tcPr>
          <w:p w14:paraId="6581BA8D" w14:textId="1315B8A6"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5,566</w:t>
            </w:r>
          </w:p>
        </w:tc>
      </w:tr>
      <w:tr w:rsidR="003D2F1A" w:rsidRPr="002834E3" w14:paraId="16264721" w14:textId="77777777" w:rsidTr="003D2F1A">
        <w:trPr>
          <w:trHeight w:val="283"/>
          <w:jc w:val="center"/>
        </w:trPr>
        <w:tc>
          <w:tcPr>
            <w:tcW w:w="1175" w:type="dxa"/>
            <w:shd w:val="clear" w:color="auto" w:fill="D9D9D9" w:themeFill="background1" w:themeFillShade="D9"/>
            <w:vAlign w:val="center"/>
          </w:tcPr>
          <w:p w14:paraId="44A7C483" w14:textId="07DB92B8" w:rsidR="003D2F1A" w:rsidRPr="002834E3" w:rsidRDefault="003D2F1A" w:rsidP="003D2F1A">
            <w:pPr>
              <w:rPr>
                <w:rFonts w:ascii="Arial" w:hAnsi="Arial" w:cs="Arial"/>
                <w:bCs/>
                <w:sz w:val="20"/>
                <w:szCs w:val="20"/>
              </w:rPr>
            </w:pPr>
            <w:r>
              <w:rPr>
                <w:rFonts w:ascii="Arial" w:hAnsi="Arial" w:cs="Arial"/>
                <w:bCs/>
                <w:sz w:val="20"/>
                <w:szCs w:val="20"/>
              </w:rPr>
              <w:t>CLEIENE</w:t>
            </w:r>
          </w:p>
        </w:tc>
        <w:tc>
          <w:tcPr>
            <w:tcW w:w="1175" w:type="dxa"/>
            <w:vAlign w:val="center"/>
          </w:tcPr>
          <w:p w14:paraId="732AC142" w14:textId="56F07BB1"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17,816</w:t>
            </w:r>
          </w:p>
        </w:tc>
        <w:tc>
          <w:tcPr>
            <w:tcW w:w="1175" w:type="dxa"/>
            <w:vAlign w:val="center"/>
          </w:tcPr>
          <w:p w14:paraId="4A4501DA" w14:textId="64A419B6"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14,451</w:t>
            </w:r>
          </w:p>
        </w:tc>
        <w:tc>
          <w:tcPr>
            <w:tcW w:w="1176" w:type="dxa"/>
            <w:vAlign w:val="center"/>
          </w:tcPr>
          <w:p w14:paraId="5464F238" w14:textId="43828072"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14,934</w:t>
            </w:r>
          </w:p>
        </w:tc>
        <w:tc>
          <w:tcPr>
            <w:tcW w:w="1175" w:type="dxa"/>
            <w:vAlign w:val="center"/>
          </w:tcPr>
          <w:p w14:paraId="3FAD2902" w14:textId="41D6D1BB"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21,147</w:t>
            </w:r>
          </w:p>
        </w:tc>
        <w:tc>
          <w:tcPr>
            <w:tcW w:w="1175" w:type="dxa"/>
            <w:vAlign w:val="center"/>
          </w:tcPr>
          <w:p w14:paraId="710B0352" w14:textId="4473554A"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21,469</w:t>
            </w:r>
          </w:p>
        </w:tc>
        <w:tc>
          <w:tcPr>
            <w:tcW w:w="1175" w:type="dxa"/>
            <w:vAlign w:val="center"/>
          </w:tcPr>
          <w:p w14:paraId="4E8B5993" w14:textId="4DE96D7A"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19,486</w:t>
            </w:r>
          </w:p>
        </w:tc>
        <w:tc>
          <w:tcPr>
            <w:tcW w:w="1176" w:type="dxa"/>
            <w:vAlign w:val="center"/>
          </w:tcPr>
          <w:p w14:paraId="52F82EBF" w14:textId="68C38A59" w:rsidR="003D2F1A" w:rsidRPr="002834E3" w:rsidRDefault="003D2F1A" w:rsidP="003D2F1A">
            <w:pPr>
              <w:jc w:val="right"/>
              <w:rPr>
                <w:rFonts w:ascii="Arial" w:hAnsi="Arial" w:cs="Arial"/>
                <w:bCs/>
                <w:color w:val="000000"/>
                <w:sz w:val="20"/>
                <w:szCs w:val="20"/>
              </w:rPr>
            </w:pPr>
            <w:r>
              <w:rPr>
                <w:rFonts w:ascii="Arial" w:hAnsi="Arial" w:cs="Arial"/>
                <w:color w:val="000000"/>
                <w:sz w:val="20"/>
                <w:szCs w:val="20"/>
              </w:rPr>
              <w:t>19,231</w:t>
            </w:r>
          </w:p>
        </w:tc>
      </w:tr>
      <w:tr w:rsidR="003D2F1A" w:rsidRPr="002834E3" w14:paraId="36B27F86" w14:textId="77777777" w:rsidTr="003D2F1A">
        <w:trPr>
          <w:trHeight w:val="283"/>
          <w:jc w:val="center"/>
        </w:trPr>
        <w:tc>
          <w:tcPr>
            <w:tcW w:w="1175" w:type="dxa"/>
            <w:shd w:val="clear" w:color="auto" w:fill="D9D9D9" w:themeFill="background1" w:themeFillShade="D9"/>
            <w:vAlign w:val="center"/>
          </w:tcPr>
          <w:p w14:paraId="55838C7C" w14:textId="683423C7" w:rsidR="003D2F1A" w:rsidRPr="002834E3" w:rsidRDefault="003D2F1A" w:rsidP="003D2F1A">
            <w:pPr>
              <w:rPr>
                <w:rFonts w:ascii="Arial" w:hAnsi="Arial" w:cs="Arial"/>
                <w:b/>
                <w:sz w:val="20"/>
                <w:szCs w:val="20"/>
              </w:rPr>
            </w:pPr>
            <w:r>
              <w:rPr>
                <w:rFonts w:ascii="Arial" w:hAnsi="Arial" w:cs="Arial"/>
                <w:b/>
                <w:sz w:val="20"/>
                <w:szCs w:val="20"/>
              </w:rPr>
              <w:t>PLENMC</w:t>
            </w:r>
          </w:p>
        </w:tc>
        <w:tc>
          <w:tcPr>
            <w:tcW w:w="1175" w:type="dxa"/>
            <w:shd w:val="clear" w:color="auto" w:fill="D9D9D9" w:themeFill="background1" w:themeFillShade="D9"/>
            <w:vAlign w:val="center"/>
          </w:tcPr>
          <w:p w14:paraId="32B16689" w14:textId="70A953E5"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6.7%</w:t>
            </w:r>
          </w:p>
        </w:tc>
        <w:tc>
          <w:tcPr>
            <w:tcW w:w="1175" w:type="dxa"/>
            <w:shd w:val="clear" w:color="auto" w:fill="D9D9D9" w:themeFill="background1" w:themeFillShade="D9"/>
            <w:vAlign w:val="center"/>
          </w:tcPr>
          <w:p w14:paraId="5AB7686A" w14:textId="65B6AA92"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22.9%</w:t>
            </w:r>
          </w:p>
        </w:tc>
        <w:tc>
          <w:tcPr>
            <w:tcW w:w="1176" w:type="dxa"/>
            <w:shd w:val="clear" w:color="auto" w:fill="D9D9D9" w:themeFill="background1" w:themeFillShade="D9"/>
            <w:vAlign w:val="center"/>
          </w:tcPr>
          <w:p w14:paraId="492D91C2" w14:textId="30970466"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24.1%</w:t>
            </w:r>
          </w:p>
        </w:tc>
        <w:tc>
          <w:tcPr>
            <w:tcW w:w="1175" w:type="dxa"/>
            <w:shd w:val="clear" w:color="auto" w:fill="D9D9D9" w:themeFill="background1" w:themeFillShade="D9"/>
            <w:vAlign w:val="center"/>
          </w:tcPr>
          <w:p w14:paraId="743DA4DA" w14:textId="3DCF30D8"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21.9%</w:t>
            </w:r>
          </w:p>
        </w:tc>
        <w:tc>
          <w:tcPr>
            <w:tcW w:w="1175" w:type="dxa"/>
            <w:shd w:val="clear" w:color="auto" w:fill="D9D9D9" w:themeFill="background1" w:themeFillShade="D9"/>
            <w:vAlign w:val="center"/>
          </w:tcPr>
          <w:p w14:paraId="7BEA362E" w14:textId="7E09DAD8"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25.9%</w:t>
            </w:r>
          </w:p>
        </w:tc>
        <w:tc>
          <w:tcPr>
            <w:tcW w:w="1175" w:type="dxa"/>
            <w:shd w:val="clear" w:color="auto" w:fill="D9D9D9" w:themeFill="background1" w:themeFillShade="D9"/>
            <w:vAlign w:val="center"/>
          </w:tcPr>
          <w:p w14:paraId="632D6DA2" w14:textId="167ADCB9"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31.2%</w:t>
            </w:r>
          </w:p>
        </w:tc>
        <w:tc>
          <w:tcPr>
            <w:tcW w:w="1176" w:type="dxa"/>
            <w:shd w:val="clear" w:color="auto" w:fill="D9D9D9" w:themeFill="background1" w:themeFillShade="D9"/>
            <w:vAlign w:val="center"/>
          </w:tcPr>
          <w:p w14:paraId="60D3C17B" w14:textId="78259EB7" w:rsidR="003D2F1A" w:rsidRPr="003D2F1A" w:rsidRDefault="003D2F1A" w:rsidP="003D2F1A">
            <w:pPr>
              <w:jc w:val="right"/>
              <w:rPr>
                <w:rFonts w:ascii="Arial" w:hAnsi="Arial" w:cs="Arial"/>
                <w:b/>
                <w:bCs/>
                <w:color w:val="000000"/>
                <w:sz w:val="20"/>
                <w:szCs w:val="20"/>
              </w:rPr>
            </w:pPr>
            <w:r w:rsidRPr="003D2F1A">
              <w:rPr>
                <w:rFonts w:ascii="Arial" w:hAnsi="Arial" w:cs="Arial"/>
                <w:b/>
                <w:bCs/>
                <w:color w:val="000000"/>
                <w:sz w:val="20"/>
                <w:szCs w:val="20"/>
              </w:rPr>
              <w:t>28.9%</w:t>
            </w:r>
          </w:p>
        </w:tc>
      </w:tr>
    </w:tbl>
    <w:p w14:paraId="78D30A79" w14:textId="56D8EB0D" w:rsidR="001E5CA8" w:rsidRPr="002834E3" w:rsidRDefault="001E5CA8" w:rsidP="001E5CA8">
      <w:pPr>
        <w:spacing w:before="240" w:after="240"/>
        <w:jc w:val="center"/>
        <w:rPr>
          <w:rFonts w:ascii="Arial" w:hAnsi="Arial" w:cs="Arial"/>
          <w:sz w:val="22"/>
          <w:szCs w:val="22"/>
        </w:rPr>
      </w:pPr>
      <w:r w:rsidRPr="002834E3">
        <w:rPr>
          <w:rFonts w:ascii="Arial" w:hAnsi="Arial" w:cs="Arial"/>
          <w:noProof/>
          <w:sz w:val="22"/>
          <w:szCs w:val="22"/>
        </w:rPr>
        <w:lastRenderedPageBreak/>
        <w:drawing>
          <wp:inline distT="0" distB="0" distL="0" distR="0" wp14:anchorId="34DC9D94" wp14:editId="5ABE28DD">
            <wp:extent cx="5067300" cy="2333625"/>
            <wp:effectExtent l="0" t="0" r="0" b="0"/>
            <wp:docPr id="24212426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E640A80" w14:textId="5B4A574E" w:rsidR="003D2F1A" w:rsidRPr="003D2F1A" w:rsidRDefault="003D2F1A" w:rsidP="003D2F1A">
      <w:pPr>
        <w:spacing w:before="120" w:after="240"/>
        <w:ind w:left="360"/>
        <w:jc w:val="both"/>
        <w:rPr>
          <w:rFonts w:ascii="Arial" w:hAnsi="Arial" w:cs="Arial"/>
          <w:sz w:val="22"/>
          <w:szCs w:val="22"/>
        </w:rPr>
      </w:pPr>
      <w:r w:rsidRPr="003D2F1A">
        <w:rPr>
          <w:rFonts w:ascii="Arial" w:hAnsi="Arial" w:cs="Arial"/>
          <w:sz w:val="22"/>
          <w:szCs w:val="22"/>
        </w:rPr>
        <w:t xml:space="preserve">El indicador muestra un avance en la situación de los LL.EE. que </w:t>
      </w:r>
      <w:r>
        <w:rPr>
          <w:rFonts w:ascii="Arial" w:hAnsi="Arial" w:cs="Arial"/>
          <w:sz w:val="22"/>
          <w:szCs w:val="22"/>
        </w:rPr>
        <w:t xml:space="preserve">no </w:t>
      </w:r>
      <w:r w:rsidRPr="003D2F1A">
        <w:rPr>
          <w:rFonts w:ascii="Arial" w:hAnsi="Arial" w:cs="Arial"/>
          <w:sz w:val="22"/>
          <w:szCs w:val="22"/>
        </w:rPr>
        <w:t xml:space="preserve">requieren mantenimiento correctivo de elementos no estructurales desde el diagnóstico realizado en el PNIE. No obstante, el indicador mantiene valores </w:t>
      </w:r>
      <w:r>
        <w:rPr>
          <w:rFonts w:ascii="Arial" w:hAnsi="Arial" w:cs="Arial"/>
          <w:sz w:val="22"/>
          <w:szCs w:val="22"/>
        </w:rPr>
        <w:t>bajos</w:t>
      </w:r>
      <w:r w:rsidRPr="003D2F1A">
        <w:rPr>
          <w:rFonts w:ascii="Arial" w:hAnsi="Arial" w:cs="Arial"/>
          <w:sz w:val="22"/>
          <w:szCs w:val="22"/>
        </w:rPr>
        <w:t xml:space="preserve">, con </w:t>
      </w:r>
      <w:r>
        <w:rPr>
          <w:rFonts w:ascii="Arial" w:hAnsi="Arial" w:cs="Arial"/>
          <w:sz w:val="22"/>
          <w:szCs w:val="22"/>
        </w:rPr>
        <w:t xml:space="preserve">solo </w:t>
      </w:r>
      <w:r w:rsidRPr="003D2F1A">
        <w:rPr>
          <w:rFonts w:ascii="Arial" w:hAnsi="Arial" w:cs="Arial"/>
          <w:sz w:val="22"/>
          <w:szCs w:val="22"/>
        </w:rPr>
        <w:t xml:space="preserve">un </w:t>
      </w:r>
      <w:r>
        <w:rPr>
          <w:rFonts w:ascii="Arial" w:hAnsi="Arial" w:cs="Arial"/>
          <w:sz w:val="22"/>
          <w:szCs w:val="22"/>
        </w:rPr>
        <w:t>28.9</w:t>
      </w:r>
      <w:r w:rsidRPr="003D2F1A">
        <w:rPr>
          <w:rFonts w:ascii="Arial" w:hAnsi="Arial" w:cs="Arial"/>
          <w:sz w:val="22"/>
          <w:szCs w:val="22"/>
        </w:rPr>
        <w:t xml:space="preserve">% de LL.EE. que </w:t>
      </w:r>
      <w:r>
        <w:rPr>
          <w:rFonts w:ascii="Arial" w:hAnsi="Arial" w:cs="Arial"/>
          <w:sz w:val="22"/>
          <w:szCs w:val="22"/>
        </w:rPr>
        <w:t xml:space="preserve">no </w:t>
      </w:r>
      <w:r w:rsidRPr="003D2F1A">
        <w:rPr>
          <w:rFonts w:ascii="Arial" w:hAnsi="Arial" w:cs="Arial"/>
          <w:sz w:val="22"/>
          <w:szCs w:val="22"/>
        </w:rPr>
        <w:t>requieren este tipo de intervención</w:t>
      </w:r>
      <w:r>
        <w:rPr>
          <w:rFonts w:ascii="Arial" w:hAnsi="Arial" w:cs="Arial"/>
          <w:sz w:val="22"/>
          <w:szCs w:val="22"/>
        </w:rPr>
        <w:t xml:space="preserve"> en 2023</w:t>
      </w:r>
      <w:r w:rsidRPr="003D2F1A">
        <w:rPr>
          <w:rFonts w:ascii="Arial" w:hAnsi="Arial" w:cs="Arial"/>
          <w:sz w:val="22"/>
          <w:szCs w:val="22"/>
        </w:rPr>
        <w:t xml:space="preserve">. Por lo tanto, este es </w:t>
      </w:r>
      <w:r>
        <w:rPr>
          <w:rFonts w:ascii="Arial" w:hAnsi="Arial" w:cs="Arial"/>
          <w:sz w:val="22"/>
          <w:szCs w:val="22"/>
        </w:rPr>
        <w:t>otro</w:t>
      </w:r>
      <w:r w:rsidRPr="003D2F1A">
        <w:rPr>
          <w:rFonts w:ascii="Arial" w:hAnsi="Arial" w:cs="Arial"/>
          <w:sz w:val="22"/>
          <w:szCs w:val="22"/>
        </w:rPr>
        <w:t xml:space="preserve"> aspecto crítico por resolver en la brecha de infraestructura educativa. </w:t>
      </w:r>
    </w:p>
    <w:p w14:paraId="23A364F0" w14:textId="77777777" w:rsidR="003D2F1A" w:rsidRPr="00C76DBC" w:rsidRDefault="003D2F1A" w:rsidP="001E5CA8">
      <w:pPr>
        <w:spacing w:before="120" w:after="240"/>
        <w:ind w:left="360"/>
        <w:jc w:val="both"/>
        <w:rPr>
          <w:rFonts w:ascii="Arial" w:hAnsi="Arial" w:cs="Arial"/>
          <w:sz w:val="22"/>
          <w:szCs w:val="22"/>
        </w:rPr>
      </w:pPr>
    </w:p>
    <w:p w14:paraId="16BA8231" w14:textId="5E785631" w:rsidR="001E5CA8" w:rsidRPr="009F4CEF" w:rsidRDefault="001E5CA8" w:rsidP="00AD6946">
      <w:pPr>
        <w:spacing w:before="120" w:after="120"/>
        <w:ind w:left="357"/>
        <w:jc w:val="center"/>
        <w:rPr>
          <w:rFonts w:ascii="Arial" w:hAnsi="Arial" w:cs="Arial"/>
          <w:color w:val="000000"/>
          <w:sz w:val="22"/>
          <w:szCs w:val="22"/>
          <w:lang w:eastAsia="es-PE"/>
        </w:rPr>
      </w:pPr>
    </w:p>
    <w:sectPr w:rsidR="001E5CA8" w:rsidRPr="009F4CEF" w:rsidSect="009523DE">
      <w:footerReference w:type="default" r:id="rId28"/>
      <w:pgSz w:w="11906" w:h="16838"/>
      <w:pgMar w:top="1134" w:right="1247" w:bottom="1134" w:left="124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2A2C" w14:textId="77777777" w:rsidR="007A27FA" w:rsidRDefault="007A27FA" w:rsidP="00AD23C5">
      <w:r>
        <w:separator/>
      </w:r>
    </w:p>
  </w:endnote>
  <w:endnote w:type="continuationSeparator" w:id="0">
    <w:p w14:paraId="6007616D" w14:textId="77777777" w:rsidR="007A27FA" w:rsidRDefault="007A27FA" w:rsidP="00AD2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9E90" w14:textId="6E034A93" w:rsidR="007E33C6" w:rsidRPr="005812BC" w:rsidRDefault="00000000" w:rsidP="00A86053">
    <w:pPr>
      <w:pStyle w:val="Piedepgina"/>
      <w:jc w:val="right"/>
      <w:rPr>
        <w:rFonts w:ascii="Arial" w:hAnsi="Arial" w:cs="Arial"/>
        <w:sz w:val="22"/>
        <w:szCs w:val="22"/>
      </w:rPr>
    </w:pPr>
    <w:sdt>
      <w:sdtPr>
        <w:id w:val="2137518442"/>
        <w:docPartObj>
          <w:docPartGallery w:val="Page Numbers (Bottom of Page)"/>
          <w:docPartUnique/>
        </w:docPartObj>
      </w:sdtPr>
      <w:sdtEndPr>
        <w:rPr>
          <w:rFonts w:ascii="Arial" w:hAnsi="Arial" w:cs="Arial"/>
          <w:sz w:val="22"/>
          <w:szCs w:val="22"/>
        </w:rPr>
      </w:sdtEndPr>
      <w:sdtContent>
        <w:r w:rsidR="00716103" w:rsidRPr="005812BC">
          <w:rPr>
            <w:rFonts w:ascii="Arial" w:hAnsi="Arial" w:cs="Arial"/>
            <w:sz w:val="22"/>
            <w:szCs w:val="22"/>
          </w:rPr>
          <w:fldChar w:fldCharType="begin"/>
        </w:r>
        <w:r w:rsidR="00716103" w:rsidRPr="005812BC">
          <w:rPr>
            <w:rFonts w:ascii="Arial" w:hAnsi="Arial" w:cs="Arial"/>
            <w:sz w:val="22"/>
            <w:szCs w:val="22"/>
          </w:rPr>
          <w:instrText>PAGE   \* MERGEFORMAT</w:instrText>
        </w:r>
        <w:r w:rsidR="00716103" w:rsidRPr="005812BC">
          <w:rPr>
            <w:rFonts w:ascii="Arial" w:hAnsi="Arial" w:cs="Arial"/>
            <w:sz w:val="22"/>
            <w:szCs w:val="22"/>
          </w:rPr>
          <w:fldChar w:fldCharType="separate"/>
        </w:r>
        <w:r w:rsidR="00716103">
          <w:rPr>
            <w:rFonts w:ascii="Arial" w:hAnsi="Arial" w:cs="Arial"/>
            <w:sz w:val="22"/>
            <w:szCs w:val="22"/>
          </w:rPr>
          <w:t>13</w:t>
        </w:r>
        <w:r w:rsidR="00716103" w:rsidRPr="005812BC">
          <w:rPr>
            <w:rFonts w:ascii="Arial" w:hAnsi="Arial" w:cs="Arial"/>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A6BF" w14:textId="77777777" w:rsidR="007A27FA" w:rsidRDefault="007A27FA" w:rsidP="00AD23C5">
      <w:r>
        <w:separator/>
      </w:r>
    </w:p>
  </w:footnote>
  <w:footnote w:type="continuationSeparator" w:id="0">
    <w:p w14:paraId="79217CED" w14:textId="77777777" w:rsidR="007A27FA" w:rsidRDefault="007A27FA" w:rsidP="00AD23C5">
      <w:r>
        <w:continuationSeparator/>
      </w:r>
    </w:p>
  </w:footnote>
  <w:footnote w:id="1">
    <w:p w14:paraId="13DBF1A4" w14:textId="373F2DC8" w:rsidR="00BC5FB6" w:rsidRPr="00BC5FB6" w:rsidRDefault="00BC5FB6" w:rsidP="00BC5FB6">
      <w:pPr>
        <w:pStyle w:val="Textonotapie"/>
        <w:jc w:val="both"/>
        <w:rPr>
          <w:rFonts w:ascii="Arial" w:hAnsi="Arial" w:cs="Arial"/>
          <w:sz w:val="18"/>
          <w:szCs w:val="18"/>
        </w:rPr>
      </w:pPr>
      <w:r w:rsidRPr="00BC5FB6">
        <w:rPr>
          <w:rStyle w:val="Refdenotaalpie"/>
          <w:rFonts w:ascii="Arial" w:hAnsi="Arial" w:cs="Arial"/>
          <w:sz w:val="18"/>
          <w:szCs w:val="18"/>
        </w:rPr>
        <w:footnoteRef/>
      </w:r>
      <w:r w:rsidRPr="00BC5FB6">
        <w:rPr>
          <w:rFonts w:ascii="Arial" w:hAnsi="Arial" w:cs="Arial"/>
          <w:sz w:val="18"/>
          <w:szCs w:val="18"/>
        </w:rPr>
        <w:t xml:space="preserve"> I</w:t>
      </w:r>
      <w:r>
        <w:rPr>
          <w:rFonts w:ascii="Arial" w:hAnsi="Arial" w:cs="Arial"/>
          <w:sz w:val="18"/>
          <w:szCs w:val="18"/>
        </w:rPr>
        <w:t xml:space="preserve">nstituto Nacional de Estadística e Informática. </w:t>
      </w:r>
      <w:r w:rsidRPr="00BC5FB6">
        <w:rPr>
          <w:rFonts w:ascii="Arial" w:hAnsi="Arial" w:cs="Arial"/>
          <w:i/>
          <w:iCs/>
          <w:sz w:val="18"/>
          <w:szCs w:val="18"/>
        </w:rPr>
        <w:t>Censo de Infraestructura Educativa 2013</w:t>
      </w:r>
      <w:r w:rsidRPr="00BC5FB6">
        <w:rPr>
          <w:rFonts w:ascii="Arial" w:hAnsi="Arial" w:cs="Arial"/>
          <w:sz w:val="18"/>
          <w:szCs w:val="18"/>
        </w:rPr>
        <w:t>. Sistema de Documentación Virtual de Investigaciones Estadísticas.</w:t>
      </w:r>
      <w:r w:rsidR="001C43A5">
        <w:rPr>
          <w:rFonts w:ascii="Arial" w:hAnsi="Arial" w:cs="Arial"/>
          <w:sz w:val="18"/>
          <w:szCs w:val="18"/>
        </w:rPr>
        <w:t xml:space="preserve"> </w:t>
      </w:r>
      <w:r w:rsidRPr="00BC5FB6">
        <w:rPr>
          <w:rFonts w:ascii="Arial" w:hAnsi="Arial" w:cs="Arial"/>
          <w:sz w:val="18"/>
          <w:szCs w:val="18"/>
        </w:rPr>
        <w:t>http://webinei.inei.gob.pe/anda_inei/index.php/catalog/265</w:t>
      </w:r>
    </w:p>
  </w:footnote>
  <w:footnote w:id="2">
    <w:p w14:paraId="2D7367B8" w14:textId="77777777" w:rsidR="00723E81" w:rsidRPr="00BC5FB6" w:rsidRDefault="00723E81" w:rsidP="00723E81">
      <w:pPr>
        <w:pStyle w:val="Textonotapie"/>
        <w:spacing w:before="60" w:after="60"/>
        <w:jc w:val="both"/>
        <w:rPr>
          <w:rFonts w:ascii="Arial" w:hAnsi="Arial" w:cs="Arial"/>
          <w:sz w:val="18"/>
          <w:szCs w:val="18"/>
          <w:lang w:val="es-ES"/>
        </w:rPr>
      </w:pPr>
      <w:r w:rsidRPr="00BC5FB6">
        <w:rPr>
          <w:rStyle w:val="Refdenotaalpie"/>
          <w:rFonts w:ascii="Arial" w:hAnsi="Arial" w:cs="Arial"/>
          <w:sz w:val="18"/>
          <w:szCs w:val="18"/>
        </w:rPr>
        <w:footnoteRef/>
      </w:r>
      <w:r w:rsidRPr="00BC5FB6">
        <w:rPr>
          <w:rFonts w:ascii="Arial" w:hAnsi="Arial" w:cs="Arial"/>
          <w:sz w:val="18"/>
          <w:szCs w:val="18"/>
        </w:rPr>
        <w:t xml:space="preserve"> </w:t>
      </w:r>
      <w:r w:rsidRPr="00BC5FB6">
        <w:rPr>
          <w:rStyle w:val="normaltextrun"/>
          <w:rFonts w:ascii="Arial" w:hAnsi="Arial" w:cs="Arial"/>
          <w:sz w:val="18"/>
          <w:szCs w:val="18"/>
          <w:bdr w:val="none" w:sz="0" w:space="0" w:color="auto" w:frame="1"/>
          <w:lang w:val="es-ES"/>
        </w:rPr>
        <w:t>Busca maximizar el número de estudiantes protegidos ante el riesgo sísmico. La seguridad de la población estudiantil depende de la vulnerabilidad de la infraestructura educativa ante eventos naturales, particularmente el riesgo sísmico, el cual a su vez se encuentra en función a la amenaza sísmica, exposición y vulnerabilidad.</w:t>
      </w:r>
    </w:p>
  </w:footnote>
  <w:footnote w:id="3">
    <w:p w14:paraId="3F5EB97D" w14:textId="77777777" w:rsidR="00723E81" w:rsidRPr="00BC5FB6" w:rsidRDefault="00723E81" w:rsidP="00723E81">
      <w:pPr>
        <w:pStyle w:val="Textonotapie"/>
        <w:spacing w:before="60" w:after="60"/>
        <w:jc w:val="both"/>
        <w:rPr>
          <w:rFonts w:ascii="Arial" w:hAnsi="Arial" w:cs="Arial"/>
          <w:sz w:val="18"/>
          <w:szCs w:val="18"/>
          <w:lang w:val="es-ES"/>
        </w:rPr>
      </w:pPr>
      <w:r w:rsidRPr="00BC5FB6">
        <w:rPr>
          <w:rStyle w:val="Refdenotaalpie"/>
          <w:rFonts w:ascii="Arial" w:hAnsi="Arial" w:cs="Arial"/>
          <w:sz w:val="18"/>
          <w:szCs w:val="18"/>
        </w:rPr>
        <w:footnoteRef/>
      </w:r>
      <w:r w:rsidRPr="00BC5FB6">
        <w:rPr>
          <w:rFonts w:ascii="Arial" w:hAnsi="Arial" w:cs="Arial"/>
          <w:sz w:val="18"/>
          <w:szCs w:val="18"/>
        </w:rPr>
        <w:t xml:space="preserve"> </w:t>
      </w:r>
      <w:r w:rsidRPr="00BC5FB6">
        <w:rPr>
          <w:rStyle w:val="normaltextrun"/>
          <w:rFonts w:ascii="Arial" w:hAnsi="Arial" w:cs="Arial"/>
          <w:sz w:val="18"/>
          <w:szCs w:val="18"/>
          <w:bdr w:val="none" w:sz="0" w:space="0" w:color="auto" w:frame="1"/>
          <w:lang w:val="es-ES"/>
        </w:rPr>
        <w:t>Busca priorizar las inversiones en locales escolares en los que se puede mejorar las condiciones de infraestructura para la mayor cantidad de estudiantes posible con la menor inversión posible, sin perjuicio de la calidad del servicio educativo.</w:t>
      </w:r>
    </w:p>
  </w:footnote>
  <w:footnote w:id="4">
    <w:p w14:paraId="2FFEBA5E" w14:textId="3FC98FBC" w:rsidR="00723E81" w:rsidRPr="007703F1" w:rsidRDefault="00723E81" w:rsidP="00723E81">
      <w:pPr>
        <w:pStyle w:val="Textonotapie"/>
        <w:spacing w:before="60" w:after="60"/>
        <w:jc w:val="both"/>
        <w:rPr>
          <w:rFonts w:ascii="Arial" w:hAnsi="Arial" w:cs="Arial"/>
          <w:sz w:val="16"/>
          <w:szCs w:val="16"/>
          <w:lang w:val="es-ES"/>
        </w:rPr>
      </w:pPr>
      <w:r w:rsidRPr="00BC5FB6">
        <w:rPr>
          <w:rStyle w:val="Refdenotaalpie"/>
          <w:rFonts w:ascii="Arial" w:hAnsi="Arial" w:cs="Arial"/>
          <w:sz w:val="18"/>
          <w:szCs w:val="18"/>
        </w:rPr>
        <w:footnoteRef/>
      </w:r>
      <w:r w:rsidRPr="00BC5FB6">
        <w:rPr>
          <w:rFonts w:ascii="Arial" w:hAnsi="Arial" w:cs="Arial"/>
          <w:sz w:val="18"/>
          <w:szCs w:val="18"/>
        </w:rPr>
        <w:t xml:space="preserve"> </w:t>
      </w:r>
      <w:r w:rsidRPr="00BC5FB6">
        <w:rPr>
          <w:rStyle w:val="normaltextrun"/>
          <w:rFonts w:ascii="Arial" w:hAnsi="Arial" w:cs="Arial"/>
          <w:sz w:val="18"/>
          <w:szCs w:val="18"/>
          <w:bdr w:val="none" w:sz="0" w:space="0" w:color="auto" w:frame="1"/>
          <w:lang w:val="es-ES"/>
        </w:rPr>
        <w:t xml:space="preserve">Se da prioridad a los </w:t>
      </w:r>
      <w:r w:rsidR="003E57DA">
        <w:rPr>
          <w:rStyle w:val="normaltextrun"/>
          <w:rFonts w:ascii="Arial" w:hAnsi="Arial" w:cs="Arial"/>
          <w:sz w:val="18"/>
          <w:szCs w:val="18"/>
          <w:bdr w:val="none" w:sz="0" w:space="0" w:color="auto" w:frame="1"/>
          <w:lang w:val="es-ES"/>
        </w:rPr>
        <w:t>LL.EE.</w:t>
      </w:r>
      <w:r w:rsidRPr="00BC5FB6">
        <w:rPr>
          <w:rStyle w:val="normaltextrun"/>
          <w:rFonts w:ascii="Arial" w:hAnsi="Arial" w:cs="Arial"/>
          <w:sz w:val="18"/>
          <w:szCs w:val="18"/>
          <w:bdr w:val="none" w:sz="0" w:space="0" w:color="auto" w:frame="1"/>
          <w:lang w:val="es-ES"/>
        </w:rPr>
        <w:t xml:space="preserve"> que contribuyan a la inclusión de la población en abandono y riesgo en zonas de pobreza y extrema pobreza, poniendo énfasis en las zonas urbanas marginales y rurales y de frontera con el propósito de compensar las desigualdades socio económicas.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64C"/>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6AA681F"/>
    <w:multiLevelType w:val="multilevel"/>
    <w:tmpl w:val="955465A6"/>
    <w:lvl w:ilvl="0">
      <w:start w:val="1"/>
      <w:numFmt w:val="ordinal"/>
      <w:pStyle w:val="Ttulo1"/>
      <w:lvlText w:val="Artículo %1."/>
      <w:lvlJc w:val="left"/>
      <w:pPr>
        <w:ind w:left="0" w:firstLine="0"/>
      </w:pPr>
      <w:rPr>
        <w:rFonts w:hint="default"/>
      </w:rPr>
    </w:lvl>
    <w:lvl w:ilvl="1">
      <w:start w:val="1"/>
      <w:numFmt w:val="decimalZero"/>
      <w:pStyle w:val="Ttulo2"/>
      <w:isLgl/>
      <w:lvlText w:val="Sección %1.%2"/>
      <w:lvlJc w:val="left"/>
      <w:pPr>
        <w:ind w:left="0" w:firstLine="0"/>
      </w:pPr>
      <w:rPr>
        <w:rFonts w:hint="default"/>
      </w:rPr>
    </w:lvl>
    <w:lvl w:ilvl="2">
      <w:start w:val="1"/>
      <w:numFmt w:val="lowerLetter"/>
      <w:pStyle w:val="Ttulo3"/>
      <w:lvlText w:val="(%3)"/>
      <w:lvlJc w:val="left"/>
      <w:pPr>
        <w:ind w:left="720" w:hanging="432"/>
      </w:pPr>
      <w:rPr>
        <w:rFonts w:hint="default"/>
      </w:rPr>
    </w:lvl>
    <w:lvl w:ilvl="3">
      <w:start w:val="1"/>
      <w:numFmt w:val="lowerRoman"/>
      <w:pStyle w:val="Ttulo4"/>
      <w:lvlText w:val="(%4)"/>
      <w:lvlJc w:val="right"/>
      <w:pPr>
        <w:ind w:left="864" w:hanging="144"/>
      </w:pPr>
      <w:rPr>
        <w:rFonts w:hint="default"/>
      </w:rPr>
    </w:lvl>
    <w:lvl w:ilvl="4">
      <w:start w:val="1"/>
      <w:numFmt w:val="decimal"/>
      <w:pStyle w:val="Ttulo5"/>
      <w:lvlText w:val="%5)"/>
      <w:lvlJc w:val="left"/>
      <w:pPr>
        <w:ind w:left="1008" w:hanging="432"/>
      </w:pPr>
      <w:rPr>
        <w:rFonts w:hint="default"/>
      </w:rPr>
    </w:lvl>
    <w:lvl w:ilvl="5">
      <w:start w:val="1"/>
      <w:numFmt w:val="lowerLetter"/>
      <w:pStyle w:val="Ttulo6"/>
      <w:lvlText w:val="%6)"/>
      <w:lvlJc w:val="left"/>
      <w:pPr>
        <w:ind w:left="1152" w:hanging="432"/>
      </w:pPr>
      <w:rPr>
        <w:rFonts w:hint="default"/>
      </w:rPr>
    </w:lvl>
    <w:lvl w:ilvl="6">
      <w:start w:val="1"/>
      <w:numFmt w:val="lowerRoman"/>
      <w:pStyle w:val="Ttulo7"/>
      <w:lvlText w:val="%7)"/>
      <w:lvlJc w:val="right"/>
      <w:pPr>
        <w:ind w:left="1296" w:hanging="288"/>
      </w:pPr>
      <w:rPr>
        <w:rFonts w:hint="default"/>
      </w:rPr>
    </w:lvl>
    <w:lvl w:ilvl="7">
      <w:start w:val="1"/>
      <w:numFmt w:val="lowerLetter"/>
      <w:pStyle w:val="Ttulo8"/>
      <w:lvlText w:val="%8."/>
      <w:lvlJc w:val="left"/>
      <w:pPr>
        <w:ind w:left="1440" w:hanging="432"/>
      </w:pPr>
      <w:rPr>
        <w:rFonts w:hint="default"/>
      </w:rPr>
    </w:lvl>
    <w:lvl w:ilvl="8">
      <w:start w:val="1"/>
      <w:numFmt w:val="lowerRoman"/>
      <w:pStyle w:val="Ttulo9"/>
      <w:lvlText w:val="%9."/>
      <w:lvlJc w:val="right"/>
      <w:pPr>
        <w:ind w:left="1584" w:hanging="144"/>
      </w:pPr>
      <w:rPr>
        <w:rFonts w:hint="default"/>
      </w:rPr>
    </w:lvl>
  </w:abstractNum>
  <w:abstractNum w:abstractNumId="2" w15:restartNumberingAfterBreak="0">
    <w:nsid w:val="06AD527A"/>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A75305"/>
    <w:multiLevelType w:val="multilevel"/>
    <w:tmpl w:val="280A001F"/>
    <w:styleLink w:val="Estilo2"/>
    <w:lvl w:ilvl="0">
      <w:start w:val="2"/>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BD5741"/>
    <w:multiLevelType w:val="hybridMultilevel"/>
    <w:tmpl w:val="658C1A28"/>
    <w:lvl w:ilvl="0" w:tplc="0C0A0005">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start w:val="1"/>
      <w:numFmt w:val="bullet"/>
      <w:lvlText w:val="o"/>
      <w:lvlJc w:val="left"/>
      <w:pPr>
        <w:ind w:left="3240" w:hanging="360"/>
      </w:pPr>
      <w:rPr>
        <w:rFonts w:ascii="Courier New" w:hAnsi="Courier New" w:cs="Courier New" w:hint="default"/>
      </w:rPr>
    </w:lvl>
    <w:lvl w:ilvl="5" w:tplc="280A0005">
      <w:start w:val="1"/>
      <w:numFmt w:val="bullet"/>
      <w:lvlText w:val=""/>
      <w:lvlJc w:val="left"/>
      <w:pPr>
        <w:ind w:left="3960" w:hanging="360"/>
      </w:pPr>
      <w:rPr>
        <w:rFonts w:ascii="Wingdings" w:hAnsi="Wingdings" w:hint="default"/>
      </w:rPr>
    </w:lvl>
    <w:lvl w:ilvl="6" w:tplc="280A0001">
      <w:start w:val="1"/>
      <w:numFmt w:val="bullet"/>
      <w:lvlText w:val=""/>
      <w:lvlJc w:val="left"/>
      <w:pPr>
        <w:ind w:left="4680" w:hanging="360"/>
      </w:pPr>
      <w:rPr>
        <w:rFonts w:ascii="Symbol" w:hAnsi="Symbol" w:hint="default"/>
      </w:rPr>
    </w:lvl>
    <w:lvl w:ilvl="7" w:tplc="280A0003">
      <w:start w:val="1"/>
      <w:numFmt w:val="bullet"/>
      <w:lvlText w:val="o"/>
      <w:lvlJc w:val="left"/>
      <w:pPr>
        <w:ind w:left="5400" w:hanging="360"/>
      </w:pPr>
      <w:rPr>
        <w:rFonts w:ascii="Courier New" w:hAnsi="Courier New" w:cs="Courier New" w:hint="default"/>
      </w:rPr>
    </w:lvl>
    <w:lvl w:ilvl="8" w:tplc="280A0005">
      <w:start w:val="1"/>
      <w:numFmt w:val="bullet"/>
      <w:lvlText w:val=""/>
      <w:lvlJc w:val="left"/>
      <w:pPr>
        <w:ind w:left="6120" w:hanging="360"/>
      </w:pPr>
      <w:rPr>
        <w:rFonts w:ascii="Wingdings" w:hAnsi="Wingdings" w:hint="default"/>
      </w:rPr>
    </w:lvl>
  </w:abstractNum>
  <w:abstractNum w:abstractNumId="5" w15:restartNumberingAfterBreak="0">
    <w:nsid w:val="1A0D1AB2"/>
    <w:multiLevelType w:val="hybridMultilevel"/>
    <w:tmpl w:val="9080269A"/>
    <w:lvl w:ilvl="0" w:tplc="89DAD304">
      <w:start w:val="1"/>
      <w:numFmt w:val="decimal"/>
      <w:lvlText w:val="%1."/>
      <w:lvlJc w:val="left"/>
      <w:pPr>
        <w:ind w:left="360" w:hanging="360"/>
      </w:pPr>
      <w:rPr>
        <w:rFonts w:hint="default"/>
      </w:rPr>
    </w:lvl>
    <w:lvl w:ilvl="1" w:tplc="AB72B23C">
      <w:start w:val="1"/>
      <w:numFmt w:val="lowerLetter"/>
      <w:lvlText w:val="%2."/>
      <w:lvlJc w:val="left"/>
      <w:pPr>
        <w:ind w:left="1080" w:hanging="360"/>
      </w:pPr>
      <w:rPr>
        <w:b/>
      </w:r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1B9F55C7"/>
    <w:multiLevelType w:val="hybridMultilevel"/>
    <w:tmpl w:val="E56E2F68"/>
    <w:lvl w:ilvl="0" w:tplc="280A0005">
      <w:start w:val="1"/>
      <w:numFmt w:val="bullet"/>
      <w:lvlText w:val=""/>
      <w:lvlJc w:val="left"/>
      <w:pPr>
        <w:ind w:left="1077" w:hanging="360"/>
      </w:pPr>
      <w:rPr>
        <w:rFonts w:ascii="Wingdings" w:hAnsi="Wingdings"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7" w15:restartNumberingAfterBreak="0">
    <w:nsid w:val="259E5D45"/>
    <w:multiLevelType w:val="hybridMultilevel"/>
    <w:tmpl w:val="CC847EDE"/>
    <w:lvl w:ilvl="0" w:tplc="7AEAFB32">
      <w:start w:val="1"/>
      <w:numFmt w:val="bullet"/>
      <w:lvlText w:val="−"/>
      <w:lvlJc w:val="left"/>
      <w:pPr>
        <w:ind w:left="720" w:hanging="360"/>
      </w:pPr>
      <w:rPr>
        <w:rFonts w:ascii="Arial Narrow" w:hAnsi="Arial Narro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2B285C5B"/>
    <w:multiLevelType w:val="hybridMultilevel"/>
    <w:tmpl w:val="79FAD960"/>
    <w:lvl w:ilvl="0" w:tplc="F75E88E0">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2F541A50"/>
    <w:multiLevelType w:val="hybridMultilevel"/>
    <w:tmpl w:val="3900151C"/>
    <w:lvl w:ilvl="0" w:tplc="3B34A4C0">
      <w:start w:val="1"/>
      <w:numFmt w:val="bullet"/>
      <w:lvlText w:val=""/>
      <w:lvlJc w:val="left"/>
      <w:pPr>
        <w:ind w:left="720" w:hanging="360"/>
      </w:pPr>
      <w:rPr>
        <w:rFonts w:ascii="Wingdings" w:hAnsi="Wingdings" w:hint="default"/>
      </w:rPr>
    </w:lvl>
    <w:lvl w:ilvl="1" w:tplc="09D2346C">
      <w:start w:val="1"/>
      <w:numFmt w:val="bullet"/>
      <w:lvlText w:val="o"/>
      <w:lvlJc w:val="left"/>
      <w:pPr>
        <w:ind w:left="1440" w:hanging="360"/>
      </w:pPr>
      <w:rPr>
        <w:rFonts w:ascii="Courier New" w:hAnsi="Courier New" w:hint="default"/>
      </w:rPr>
    </w:lvl>
    <w:lvl w:ilvl="2" w:tplc="7C0C4140">
      <w:start w:val="1"/>
      <w:numFmt w:val="bullet"/>
      <w:lvlText w:val=""/>
      <w:lvlJc w:val="left"/>
      <w:pPr>
        <w:ind w:left="2160" w:hanging="360"/>
      </w:pPr>
      <w:rPr>
        <w:rFonts w:ascii="Wingdings" w:hAnsi="Wingdings" w:hint="default"/>
      </w:rPr>
    </w:lvl>
    <w:lvl w:ilvl="3" w:tplc="935E0924">
      <w:start w:val="1"/>
      <w:numFmt w:val="bullet"/>
      <w:lvlText w:val=""/>
      <w:lvlJc w:val="left"/>
      <w:pPr>
        <w:ind w:left="2880" w:hanging="360"/>
      </w:pPr>
      <w:rPr>
        <w:rFonts w:ascii="Symbol" w:hAnsi="Symbol" w:hint="default"/>
      </w:rPr>
    </w:lvl>
    <w:lvl w:ilvl="4" w:tplc="031C87AC">
      <w:start w:val="1"/>
      <w:numFmt w:val="bullet"/>
      <w:lvlText w:val="o"/>
      <w:lvlJc w:val="left"/>
      <w:pPr>
        <w:ind w:left="3600" w:hanging="360"/>
      </w:pPr>
      <w:rPr>
        <w:rFonts w:ascii="Courier New" w:hAnsi="Courier New" w:hint="default"/>
      </w:rPr>
    </w:lvl>
    <w:lvl w:ilvl="5" w:tplc="7A9078F6">
      <w:start w:val="1"/>
      <w:numFmt w:val="bullet"/>
      <w:lvlText w:val=""/>
      <w:lvlJc w:val="left"/>
      <w:pPr>
        <w:ind w:left="4320" w:hanging="360"/>
      </w:pPr>
      <w:rPr>
        <w:rFonts w:ascii="Wingdings" w:hAnsi="Wingdings" w:hint="default"/>
      </w:rPr>
    </w:lvl>
    <w:lvl w:ilvl="6" w:tplc="ECE0E370">
      <w:start w:val="1"/>
      <w:numFmt w:val="bullet"/>
      <w:lvlText w:val=""/>
      <w:lvlJc w:val="left"/>
      <w:pPr>
        <w:ind w:left="5040" w:hanging="360"/>
      </w:pPr>
      <w:rPr>
        <w:rFonts w:ascii="Symbol" w:hAnsi="Symbol" w:hint="default"/>
      </w:rPr>
    </w:lvl>
    <w:lvl w:ilvl="7" w:tplc="D93C53BC">
      <w:start w:val="1"/>
      <w:numFmt w:val="bullet"/>
      <w:lvlText w:val="o"/>
      <w:lvlJc w:val="left"/>
      <w:pPr>
        <w:ind w:left="5760" w:hanging="360"/>
      </w:pPr>
      <w:rPr>
        <w:rFonts w:ascii="Courier New" w:hAnsi="Courier New" w:hint="default"/>
      </w:rPr>
    </w:lvl>
    <w:lvl w:ilvl="8" w:tplc="E828D690">
      <w:start w:val="1"/>
      <w:numFmt w:val="bullet"/>
      <w:lvlText w:val=""/>
      <w:lvlJc w:val="left"/>
      <w:pPr>
        <w:ind w:left="6480" w:hanging="360"/>
      </w:pPr>
      <w:rPr>
        <w:rFonts w:ascii="Wingdings" w:hAnsi="Wingdings" w:hint="default"/>
      </w:rPr>
    </w:lvl>
  </w:abstractNum>
  <w:abstractNum w:abstractNumId="10" w15:restartNumberingAfterBreak="0">
    <w:nsid w:val="33BF5681"/>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1F47255"/>
    <w:multiLevelType w:val="hybridMultilevel"/>
    <w:tmpl w:val="B7AAA156"/>
    <w:lvl w:ilvl="0" w:tplc="16984E78">
      <w:start w:val="1"/>
      <w:numFmt w:val="decimal"/>
      <w:lvlText w:val="%1."/>
      <w:lvlJc w:val="left"/>
      <w:pPr>
        <w:ind w:left="360" w:hanging="360"/>
      </w:pPr>
      <w:rPr>
        <w:rFonts w:hint="default"/>
        <w:b w:val="0"/>
        <w:bCs/>
        <w:sz w:val="22"/>
        <w:szCs w:val="22"/>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43D46FE4"/>
    <w:multiLevelType w:val="hybridMultilevel"/>
    <w:tmpl w:val="C0B8E66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5797861"/>
    <w:multiLevelType w:val="hybridMultilevel"/>
    <w:tmpl w:val="F846348E"/>
    <w:lvl w:ilvl="0" w:tplc="7AEAFB32">
      <w:start w:val="1"/>
      <w:numFmt w:val="bullet"/>
      <w:lvlText w:val="−"/>
      <w:lvlJc w:val="left"/>
      <w:pPr>
        <w:ind w:left="720" w:hanging="360"/>
      </w:pPr>
      <w:rPr>
        <w:rFonts w:ascii="Arial Narrow" w:hAnsi="Arial Narro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4" w15:restartNumberingAfterBreak="0">
    <w:nsid w:val="45D11D2E"/>
    <w:multiLevelType w:val="multilevel"/>
    <w:tmpl w:val="E7F442E4"/>
    <w:lvl w:ilvl="0">
      <w:start w:val="1"/>
      <w:numFmt w:val="decimal"/>
      <w:lvlText w:val="%1."/>
      <w:lvlJc w:val="left"/>
      <w:pPr>
        <w:ind w:left="360" w:hanging="360"/>
      </w:pPr>
      <w:rPr>
        <w:rFonts w:cs="Times New Roman" w:hint="default"/>
        <w:b w:val="0"/>
      </w:rPr>
    </w:lvl>
    <w:lvl w:ilvl="1">
      <w:start w:val="1"/>
      <w:numFmt w:val="decimal"/>
      <w:lvlText w:val="%1.%2."/>
      <w:lvlJc w:val="left"/>
      <w:pPr>
        <w:ind w:left="792" w:hanging="432"/>
      </w:pPr>
      <w:rPr>
        <w:rFonts w:cs="Times New Roman" w:hint="default"/>
      </w:rPr>
    </w:lvl>
    <w:lvl w:ilvl="2">
      <w:start w:val="1"/>
      <w:numFmt w:val="bullet"/>
      <w:pStyle w:val="Normal2"/>
      <w:lvlText w:val=""/>
      <w:lvlJc w:val="left"/>
      <w:pPr>
        <w:ind w:left="1224" w:hanging="504"/>
      </w:pPr>
      <w:rPr>
        <w:rFonts w:ascii="Symbol" w:hAnsi="Symbol"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5" w15:restartNumberingAfterBreak="0">
    <w:nsid w:val="461A1B96"/>
    <w:multiLevelType w:val="hybridMultilevel"/>
    <w:tmpl w:val="3E9E8D48"/>
    <w:lvl w:ilvl="0" w:tplc="89DAD304">
      <w:start w:val="1"/>
      <w:numFmt w:val="decimal"/>
      <w:lvlText w:val="%1."/>
      <w:lvlJc w:val="left"/>
      <w:pPr>
        <w:ind w:left="360" w:hanging="360"/>
      </w:pPr>
      <w:rPr>
        <w:rFonts w:hint="default"/>
      </w:rPr>
    </w:lvl>
    <w:lvl w:ilvl="1" w:tplc="AB72B23C">
      <w:start w:val="1"/>
      <w:numFmt w:val="lowerLetter"/>
      <w:lvlText w:val="%2."/>
      <w:lvlJc w:val="left"/>
      <w:pPr>
        <w:ind w:left="1080" w:hanging="360"/>
      </w:pPr>
      <w:rPr>
        <w:b/>
      </w:r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 w15:restartNumberingAfterBreak="0">
    <w:nsid w:val="48EE1382"/>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18530F7"/>
    <w:multiLevelType w:val="hybridMultilevel"/>
    <w:tmpl w:val="94A04F9E"/>
    <w:lvl w:ilvl="0" w:tplc="16984E78">
      <w:start w:val="1"/>
      <w:numFmt w:val="decimal"/>
      <w:lvlText w:val="%1."/>
      <w:lvlJc w:val="left"/>
      <w:pPr>
        <w:ind w:left="360" w:hanging="360"/>
      </w:pPr>
      <w:rPr>
        <w:rFonts w:hint="default"/>
        <w:b w:val="0"/>
        <w:bCs/>
        <w:sz w:val="22"/>
        <w:szCs w:val="22"/>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8" w15:restartNumberingAfterBreak="0">
    <w:nsid w:val="54C561CB"/>
    <w:multiLevelType w:val="hybridMultilevel"/>
    <w:tmpl w:val="E2FC870E"/>
    <w:lvl w:ilvl="0" w:tplc="FFFFFFFF">
      <w:start w:val="1"/>
      <w:numFmt w:val="bullet"/>
      <w:lvlText w:val="-"/>
      <w:lvlJc w:val="left"/>
      <w:pPr>
        <w:ind w:left="360" w:hanging="360"/>
      </w:pPr>
      <w:rPr>
        <w:rFonts w:ascii="Arial" w:hAnsi="Arial" w:hint="default"/>
      </w:rPr>
    </w:lvl>
    <w:lvl w:ilvl="1" w:tplc="0809000F">
      <w:start w:val="1"/>
      <w:numFmt w:val="decimal"/>
      <w:lvlText w:val="%2."/>
      <w:lvlJc w:val="left"/>
      <w:pPr>
        <w:ind w:left="1080" w:hanging="360"/>
      </w:p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4D6935"/>
    <w:multiLevelType w:val="hybridMultilevel"/>
    <w:tmpl w:val="B2422FAA"/>
    <w:lvl w:ilvl="0" w:tplc="7AEAFB32">
      <w:start w:val="1"/>
      <w:numFmt w:val="bullet"/>
      <w:lvlText w:val="−"/>
      <w:lvlJc w:val="left"/>
      <w:pPr>
        <w:ind w:left="720" w:hanging="360"/>
      </w:pPr>
      <w:rPr>
        <w:rFonts w:ascii="Arial Narrow" w:hAnsi="Arial Narro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0" w15:restartNumberingAfterBreak="0">
    <w:nsid w:val="58B73767"/>
    <w:multiLevelType w:val="hybridMultilevel"/>
    <w:tmpl w:val="41A0F72C"/>
    <w:lvl w:ilvl="0" w:tplc="7AEAFB32">
      <w:start w:val="1"/>
      <w:numFmt w:val="bullet"/>
      <w:lvlText w:val="−"/>
      <w:lvlJc w:val="left"/>
      <w:pPr>
        <w:ind w:left="720" w:hanging="360"/>
      </w:pPr>
      <w:rPr>
        <w:rFonts w:ascii="Arial Narrow" w:hAnsi="Arial Narro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5BF34FBB"/>
    <w:multiLevelType w:val="hybridMultilevel"/>
    <w:tmpl w:val="32EA8CB8"/>
    <w:lvl w:ilvl="0" w:tplc="7AEAFB32">
      <w:start w:val="1"/>
      <w:numFmt w:val="bullet"/>
      <w:lvlText w:val="−"/>
      <w:lvlJc w:val="left"/>
      <w:pPr>
        <w:ind w:left="717" w:hanging="360"/>
      </w:pPr>
      <w:rPr>
        <w:rFonts w:ascii="Arial Narrow" w:hAnsi="Arial Narrow" w:hint="default"/>
      </w:rPr>
    </w:lvl>
    <w:lvl w:ilvl="1" w:tplc="280A0003">
      <w:start w:val="1"/>
      <w:numFmt w:val="bullet"/>
      <w:lvlText w:val="o"/>
      <w:lvlJc w:val="left"/>
      <w:pPr>
        <w:ind w:left="1437" w:hanging="360"/>
      </w:pPr>
      <w:rPr>
        <w:rFonts w:ascii="Courier New" w:hAnsi="Courier New" w:cs="Courier New" w:hint="default"/>
      </w:rPr>
    </w:lvl>
    <w:lvl w:ilvl="2" w:tplc="280A0005">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22" w15:restartNumberingAfterBreak="0">
    <w:nsid w:val="67EC1822"/>
    <w:multiLevelType w:val="hybridMultilevel"/>
    <w:tmpl w:val="18F839A8"/>
    <w:lvl w:ilvl="0" w:tplc="7AEAFB32">
      <w:start w:val="1"/>
      <w:numFmt w:val="bullet"/>
      <w:lvlText w:val="−"/>
      <w:lvlJc w:val="left"/>
      <w:pPr>
        <w:ind w:left="717" w:hanging="360"/>
      </w:pPr>
      <w:rPr>
        <w:rFonts w:ascii="Arial Narrow" w:hAnsi="Arial Narrow" w:hint="default"/>
      </w:rPr>
    </w:lvl>
    <w:lvl w:ilvl="1" w:tplc="7AEAFB32">
      <w:start w:val="1"/>
      <w:numFmt w:val="bullet"/>
      <w:lvlText w:val="−"/>
      <w:lvlJc w:val="left"/>
      <w:pPr>
        <w:ind w:left="1437" w:hanging="360"/>
      </w:pPr>
      <w:rPr>
        <w:rFonts w:ascii="Arial Narrow" w:hAnsi="Arial Narrow" w:hint="default"/>
      </w:rPr>
    </w:lvl>
    <w:lvl w:ilvl="2" w:tplc="280A001B">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3" w15:restartNumberingAfterBreak="0">
    <w:nsid w:val="6AD66760"/>
    <w:multiLevelType w:val="hybridMultilevel"/>
    <w:tmpl w:val="F87E9566"/>
    <w:lvl w:ilvl="0" w:tplc="7AEAFB32">
      <w:start w:val="1"/>
      <w:numFmt w:val="bullet"/>
      <w:lvlText w:val="−"/>
      <w:lvlJc w:val="left"/>
      <w:pPr>
        <w:ind w:left="2848" w:hanging="360"/>
      </w:pPr>
      <w:rPr>
        <w:rFonts w:ascii="Arial Narrow" w:hAnsi="Arial Narrow" w:hint="default"/>
      </w:rPr>
    </w:lvl>
    <w:lvl w:ilvl="1" w:tplc="FFFFFFFF" w:tentative="1">
      <w:start w:val="1"/>
      <w:numFmt w:val="bullet"/>
      <w:lvlText w:val="o"/>
      <w:lvlJc w:val="left"/>
      <w:pPr>
        <w:ind w:left="3568" w:hanging="360"/>
      </w:pPr>
      <w:rPr>
        <w:rFonts w:ascii="Courier New" w:hAnsi="Courier New" w:cs="Courier New" w:hint="default"/>
      </w:rPr>
    </w:lvl>
    <w:lvl w:ilvl="2" w:tplc="FFFFFFFF" w:tentative="1">
      <w:start w:val="1"/>
      <w:numFmt w:val="bullet"/>
      <w:lvlText w:val=""/>
      <w:lvlJc w:val="left"/>
      <w:pPr>
        <w:ind w:left="4288" w:hanging="360"/>
      </w:pPr>
      <w:rPr>
        <w:rFonts w:ascii="Wingdings" w:hAnsi="Wingdings" w:hint="default"/>
      </w:rPr>
    </w:lvl>
    <w:lvl w:ilvl="3" w:tplc="FFFFFFFF" w:tentative="1">
      <w:start w:val="1"/>
      <w:numFmt w:val="bullet"/>
      <w:lvlText w:val=""/>
      <w:lvlJc w:val="left"/>
      <w:pPr>
        <w:ind w:left="5008" w:hanging="360"/>
      </w:pPr>
      <w:rPr>
        <w:rFonts w:ascii="Symbol" w:hAnsi="Symbol" w:hint="default"/>
      </w:rPr>
    </w:lvl>
    <w:lvl w:ilvl="4" w:tplc="FFFFFFFF" w:tentative="1">
      <w:start w:val="1"/>
      <w:numFmt w:val="bullet"/>
      <w:lvlText w:val="o"/>
      <w:lvlJc w:val="left"/>
      <w:pPr>
        <w:ind w:left="5728" w:hanging="360"/>
      </w:pPr>
      <w:rPr>
        <w:rFonts w:ascii="Courier New" w:hAnsi="Courier New" w:cs="Courier New" w:hint="default"/>
      </w:rPr>
    </w:lvl>
    <w:lvl w:ilvl="5" w:tplc="FFFFFFFF" w:tentative="1">
      <w:start w:val="1"/>
      <w:numFmt w:val="bullet"/>
      <w:lvlText w:val=""/>
      <w:lvlJc w:val="left"/>
      <w:pPr>
        <w:ind w:left="6448" w:hanging="360"/>
      </w:pPr>
      <w:rPr>
        <w:rFonts w:ascii="Wingdings" w:hAnsi="Wingdings" w:hint="default"/>
      </w:rPr>
    </w:lvl>
    <w:lvl w:ilvl="6" w:tplc="FFFFFFFF" w:tentative="1">
      <w:start w:val="1"/>
      <w:numFmt w:val="bullet"/>
      <w:lvlText w:val=""/>
      <w:lvlJc w:val="left"/>
      <w:pPr>
        <w:ind w:left="7168" w:hanging="360"/>
      </w:pPr>
      <w:rPr>
        <w:rFonts w:ascii="Symbol" w:hAnsi="Symbol" w:hint="default"/>
      </w:rPr>
    </w:lvl>
    <w:lvl w:ilvl="7" w:tplc="FFFFFFFF" w:tentative="1">
      <w:start w:val="1"/>
      <w:numFmt w:val="bullet"/>
      <w:lvlText w:val="o"/>
      <w:lvlJc w:val="left"/>
      <w:pPr>
        <w:ind w:left="7888" w:hanging="360"/>
      </w:pPr>
      <w:rPr>
        <w:rFonts w:ascii="Courier New" w:hAnsi="Courier New" w:cs="Courier New" w:hint="default"/>
      </w:rPr>
    </w:lvl>
    <w:lvl w:ilvl="8" w:tplc="FFFFFFFF" w:tentative="1">
      <w:start w:val="1"/>
      <w:numFmt w:val="bullet"/>
      <w:lvlText w:val=""/>
      <w:lvlJc w:val="left"/>
      <w:pPr>
        <w:ind w:left="8608" w:hanging="360"/>
      </w:pPr>
      <w:rPr>
        <w:rFonts w:ascii="Wingdings" w:hAnsi="Wingdings" w:hint="default"/>
      </w:rPr>
    </w:lvl>
  </w:abstractNum>
  <w:abstractNum w:abstractNumId="24" w15:restartNumberingAfterBreak="0">
    <w:nsid w:val="6BFD0573"/>
    <w:multiLevelType w:val="hybridMultilevel"/>
    <w:tmpl w:val="8C2CDCBC"/>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C764499"/>
    <w:multiLevelType w:val="hybridMultilevel"/>
    <w:tmpl w:val="E5F68F10"/>
    <w:lvl w:ilvl="0" w:tplc="4AE48A1C">
      <w:numFmt w:val="bullet"/>
      <w:lvlText w:val="-"/>
      <w:lvlJc w:val="left"/>
      <w:pPr>
        <w:ind w:left="720" w:hanging="360"/>
      </w:pPr>
      <w:rPr>
        <w:rFonts w:ascii="Calibri" w:eastAsia="Calibri" w:hAnsi="Calibri" w:cs="Times New Roman"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6" w15:restartNumberingAfterBreak="0">
    <w:nsid w:val="77CA5015"/>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8750403"/>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AB36A15"/>
    <w:multiLevelType w:val="hybridMultilevel"/>
    <w:tmpl w:val="BC7676EC"/>
    <w:lvl w:ilvl="0" w:tplc="34BEB372">
      <w:start w:val="6"/>
      <w:numFmt w:val="bullet"/>
      <w:lvlText w:val="-"/>
      <w:lvlJc w:val="left"/>
      <w:pPr>
        <w:ind w:left="717" w:hanging="360"/>
      </w:pPr>
      <w:rPr>
        <w:rFonts w:ascii="Arial" w:eastAsia="Times New Roman" w:hAnsi="Arial" w:cs="Aria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9" w15:restartNumberingAfterBreak="0">
    <w:nsid w:val="7C540651"/>
    <w:multiLevelType w:val="hybridMultilevel"/>
    <w:tmpl w:val="F7D687AE"/>
    <w:lvl w:ilvl="0" w:tplc="2AA42B80">
      <w:start w:val="1"/>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7E3F04D0"/>
    <w:multiLevelType w:val="hybridMultilevel"/>
    <w:tmpl w:val="AA52AFA0"/>
    <w:lvl w:ilvl="0" w:tplc="7AEAFB32">
      <w:start w:val="1"/>
      <w:numFmt w:val="bullet"/>
      <w:lvlText w:val="−"/>
      <w:lvlJc w:val="left"/>
      <w:pPr>
        <w:ind w:left="717" w:hanging="360"/>
      </w:pPr>
      <w:rPr>
        <w:rFonts w:ascii="Arial Narrow" w:hAnsi="Arial Narrow" w:hint="default"/>
      </w:rPr>
    </w:lvl>
    <w:lvl w:ilvl="1" w:tplc="280A0019">
      <w:start w:val="1"/>
      <w:numFmt w:val="lowerLetter"/>
      <w:lvlText w:val="%2."/>
      <w:lvlJc w:val="left"/>
      <w:pPr>
        <w:ind w:left="1437" w:hanging="360"/>
      </w:pPr>
    </w:lvl>
    <w:lvl w:ilvl="2" w:tplc="280A001B">
      <w:start w:val="1"/>
      <w:numFmt w:val="lowerRoman"/>
      <w:lvlText w:val="%3."/>
      <w:lvlJc w:val="right"/>
      <w:pPr>
        <w:ind w:left="2157" w:hanging="180"/>
      </w:pPr>
    </w:lvl>
    <w:lvl w:ilvl="3" w:tplc="280A000F">
      <w:start w:val="1"/>
      <w:numFmt w:val="decimal"/>
      <w:lvlText w:val="%4."/>
      <w:lvlJc w:val="left"/>
      <w:pPr>
        <w:ind w:left="2877" w:hanging="360"/>
      </w:pPr>
    </w:lvl>
    <w:lvl w:ilvl="4" w:tplc="280A0019">
      <w:start w:val="1"/>
      <w:numFmt w:val="lowerLetter"/>
      <w:lvlText w:val="%5."/>
      <w:lvlJc w:val="left"/>
      <w:pPr>
        <w:ind w:left="3597" w:hanging="360"/>
      </w:pPr>
    </w:lvl>
    <w:lvl w:ilvl="5" w:tplc="280A001B">
      <w:start w:val="1"/>
      <w:numFmt w:val="lowerRoman"/>
      <w:lvlText w:val="%6."/>
      <w:lvlJc w:val="right"/>
      <w:pPr>
        <w:ind w:left="4317" w:hanging="180"/>
      </w:pPr>
    </w:lvl>
    <w:lvl w:ilvl="6" w:tplc="280A000F">
      <w:start w:val="1"/>
      <w:numFmt w:val="decimal"/>
      <w:lvlText w:val="%7."/>
      <w:lvlJc w:val="left"/>
      <w:pPr>
        <w:ind w:left="5037" w:hanging="360"/>
      </w:pPr>
    </w:lvl>
    <w:lvl w:ilvl="7" w:tplc="280A0019">
      <w:start w:val="1"/>
      <w:numFmt w:val="lowerLetter"/>
      <w:lvlText w:val="%8."/>
      <w:lvlJc w:val="left"/>
      <w:pPr>
        <w:ind w:left="5757" w:hanging="360"/>
      </w:pPr>
    </w:lvl>
    <w:lvl w:ilvl="8" w:tplc="280A001B">
      <w:start w:val="1"/>
      <w:numFmt w:val="lowerRoman"/>
      <w:lvlText w:val="%9."/>
      <w:lvlJc w:val="right"/>
      <w:pPr>
        <w:ind w:left="6477" w:hanging="180"/>
      </w:pPr>
    </w:lvl>
  </w:abstractNum>
  <w:abstractNum w:abstractNumId="31" w15:restartNumberingAfterBreak="0">
    <w:nsid w:val="7FCD22A9"/>
    <w:multiLevelType w:val="hybridMultilevel"/>
    <w:tmpl w:val="94A04F9E"/>
    <w:lvl w:ilvl="0" w:tplc="FFFFFFFF">
      <w:start w:val="1"/>
      <w:numFmt w:val="decimal"/>
      <w:lvlText w:val="%1."/>
      <w:lvlJc w:val="left"/>
      <w:pPr>
        <w:ind w:left="360" w:hanging="360"/>
      </w:pPr>
      <w:rPr>
        <w:rFonts w:hint="default"/>
        <w:b w:val="0"/>
        <w:bCs/>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69959056">
    <w:abstractNumId w:val="14"/>
  </w:num>
  <w:num w:numId="2" w16cid:durableId="661586219">
    <w:abstractNumId w:val="8"/>
  </w:num>
  <w:num w:numId="3" w16cid:durableId="451285354">
    <w:abstractNumId w:val="3"/>
  </w:num>
  <w:num w:numId="4" w16cid:durableId="1395469852">
    <w:abstractNumId w:val="1"/>
  </w:num>
  <w:num w:numId="5" w16cid:durableId="252133093">
    <w:abstractNumId w:val="6"/>
  </w:num>
  <w:num w:numId="6" w16cid:durableId="1890342676">
    <w:abstractNumId w:val="30"/>
  </w:num>
  <w:num w:numId="7" w16cid:durableId="569196739">
    <w:abstractNumId w:val="7"/>
  </w:num>
  <w:num w:numId="8" w16cid:durableId="671764895">
    <w:abstractNumId w:val="20"/>
  </w:num>
  <w:num w:numId="9" w16cid:durableId="2104763850">
    <w:abstractNumId w:val="17"/>
  </w:num>
  <w:num w:numId="10" w16cid:durableId="627206667">
    <w:abstractNumId w:val="19"/>
  </w:num>
  <w:num w:numId="11" w16cid:durableId="3277699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157962">
    <w:abstractNumId w:val="13"/>
  </w:num>
  <w:num w:numId="13" w16cid:durableId="899055247">
    <w:abstractNumId w:val="28"/>
  </w:num>
  <w:num w:numId="14" w16cid:durableId="312298873">
    <w:abstractNumId w:val="22"/>
  </w:num>
  <w:num w:numId="15" w16cid:durableId="1279725798">
    <w:abstractNumId w:val="15"/>
  </w:num>
  <w:num w:numId="16" w16cid:durableId="1869103965">
    <w:abstractNumId w:val="26"/>
  </w:num>
  <w:num w:numId="17" w16cid:durableId="979573242">
    <w:abstractNumId w:val="0"/>
  </w:num>
  <w:num w:numId="18" w16cid:durableId="1687292297">
    <w:abstractNumId w:val="2"/>
  </w:num>
  <w:num w:numId="19" w16cid:durableId="127936129">
    <w:abstractNumId w:val="23"/>
  </w:num>
  <w:num w:numId="20" w16cid:durableId="1832719239">
    <w:abstractNumId w:val="14"/>
  </w:num>
  <w:num w:numId="21" w16cid:durableId="1899705576">
    <w:abstractNumId w:val="14"/>
  </w:num>
  <w:num w:numId="22" w16cid:durableId="410005110">
    <w:abstractNumId w:val="4"/>
  </w:num>
  <w:num w:numId="23" w16cid:durableId="1660186189">
    <w:abstractNumId w:val="10"/>
  </w:num>
  <w:num w:numId="24" w16cid:durableId="915431264">
    <w:abstractNumId w:val="29"/>
  </w:num>
  <w:num w:numId="25" w16cid:durableId="1909994925">
    <w:abstractNumId w:val="31"/>
  </w:num>
  <w:num w:numId="26" w16cid:durableId="1889758433">
    <w:abstractNumId w:val="11"/>
  </w:num>
  <w:num w:numId="27" w16cid:durableId="862866039">
    <w:abstractNumId w:val="12"/>
  </w:num>
  <w:num w:numId="28" w16cid:durableId="1635327835">
    <w:abstractNumId w:val="14"/>
  </w:num>
  <w:num w:numId="29" w16cid:durableId="1732533282">
    <w:abstractNumId w:val="21"/>
  </w:num>
  <w:num w:numId="30" w16cid:durableId="1503352882">
    <w:abstractNumId w:val="5"/>
  </w:num>
  <w:num w:numId="31" w16cid:durableId="1863855285">
    <w:abstractNumId w:val="9"/>
  </w:num>
  <w:num w:numId="32" w16cid:durableId="179050204">
    <w:abstractNumId w:val="16"/>
  </w:num>
  <w:num w:numId="33" w16cid:durableId="1103653316">
    <w:abstractNumId w:val="24"/>
  </w:num>
  <w:num w:numId="34" w16cid:durableId="1121532166">
    <w:abstractNumId w:val="18"/>
  </w:num>
  <w:num w:numId="35" w16cid:durableId="568805149">
    <w:abstractNumId w:val="2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9A3"/>
    <w:rsid w:val="000036CC"/>
    <w:rsid w:val="00003D30"/>
    <w:rsid w:val="00004EDC"/>
    <w:rsid w:val="000059EE"/>
    <w:rsid w:val="0000731B"/>
    <w:rsid w:val="00007CD7"/>
    <w:rsid w:val="00016091"/>
    <w:rsid w:val="00025557"/>
    <w:rsid w:val="000374E5"/>
    <w:rsid w:val="0005048E"/>
    <w:rsid w:val="00052624"/>
    <w:rsid w:val="00055AEA"/>
    <w:rsid w:val="00055E76"/>
    <w:rsid w:val="00057DB6"/>
    <w:rsid w:val="00060C40"/>
    <w:rsid w:val="00066B9F"/>
    <w:rsid w:val="00067CBF"/>
    <w:rsid w:val="00074DFF"/>
    <w:rsid w:val="0007527B"/>
    <w:rsid w:val="00085436"/>
    <w:rsid w:val="00090AB0"/>
    <w:rsid w:val="00092C39"/>
    <w:rsid w:val="000954F5"/>
    <w:rsid w:val="000A01AC"/>
    <w:rsid w:val="000A74E6"/>
    <w:rsid w:val="000B0E13"/>
    <w:rsid w:val="000B281F"/>
    <w:rsid w:val="000C313B"/>
    <w:rsid w:val="000D0497"/>
    <w:rsid w:val="000D2C15"/>
    <w:rsid w:val="000D4465"/>
    <w:rsid w:val="000E2EFC"/>
    <w:rsid w:val="000E6EA2"/>
    <w:rsid w:val="000F351C"/>
    <w:rsid w:val="000F5340"/>
    <w:rsid w:val="000F78FD"/>
    <w:rsid w:val="00100865"/>
    <w:rsid w:val="0010470C"/>
    <w:rsid w:val="00106C1F"/>
    <w:rsid w:val="0010780B"/>
    <w:rsid w:val="001137DD"/>
    <w:rsid w:val="00113A42"/>
    <w:rsid w:val="0012038F"/>
    <w:rsid w:val="00122C08"/>
    <w:rsid w:val="00122D63"/>
    <w:rsid w:val="00126B27"/>
    <w:rsid w:val="001313F3"/>
    <w:rsid w:val="001347C2"/>
    <w:rsid w:val="0013615D"/>
    <w:rsid w:val="00137505"/>
    <w:rsid w:val="00150A48"/>
    <w:rsid w:val="0015238D"/>
    <w:rsid w:val="001627C9"/>
    <w:rsid w:val="00165002"/>
    <w:rsid w:val="001675A4"/>
    <w:rsid w:val="00181EBF"/>
    <w:rsid w:val="00182774"/>
    <w:rsid w:val="00182B10"/>
    <w:rsid w:val="00183C60"/>
    <w:rsid w:val="001840DA"/>
    <w:rsid w:val="00184EB0"/>
    <w:rsid w:val="0018654A"/>
    <w:rsid w:val="001869E9"/>
    <w:rsid w:val="00186BC6"/>
    <w:rsid w:val="00192867"/>
    <w:rsid w:val="001A27CE"/>
    <w:rsid w:val="001A32F1"/>
    <w:rsid w:val="001A4875"/>
    <w:rsid w:val="001B3180"/>
    <w:rsid w:val="001B6B8B"/>
    <w:rsid w:val="001B76D5"/>
    <w:rsid w:val="001C0939"/>
    <w:rsid w:val="001C1D0A"/>
    <w:rsid w:val="001C43A5"/>
    <w:rsid w:val="001C771F"/>
    <w:rsid w:val="001D1D0F"/>
    <w:rsid w:val="001D39AD"/>
    <w:rsid w:val="001E5CA8"/>
    <w:rsid w:val="001F3166"/>
    <w:rsid w:val="002004ED"/>
    <w:rsid w:val="00205A6F"/>
    <w:rsid w:val="0021108E"/>
    <w:rsid w:val="0021721F"/>
    <w:rsid w:val="0022413F"/>
    <w:rsid w:val="002250E0"/>
    <w:rsid w:val="002440A7"/>
    <w:rsid w:val="00244B05"/>
    <w:rsid w:val="00245195"/>
    <w:rsid w:val="00245679"/>
    <w:rsid w:val="00245FD8"/>
    <w:rsid w:val="00254095"/>
    <w:rsid w:val="0025420E"/>
    <w:rsid w:val="00255E78"/>
    <w:rsid w:val="00272B82"/>
    <w:rsid w:val="002834E3"/>
    <w:rsid w:val="002837A5"/>
    <w:rsid w:val="002917A6"/>
    <w:rsid w:val="00294756"/>
    <w:rsid w:val="00296997"/>
    <w:rsid w:val="002A295C"/>
    <w:rsid w:val="002A363F"/>
    <w:rsid w:val="002A6912"/>
    <w:rsid w:val="002B5D9F"/>
    <w:rsid w:val="002B6720"/>
    <w:rsid w:val="002C5BA9"/>
    <w:rsid w:val="002C6F8E"/>
    <w:rsid w:val="002C7D26"/>
    <w:rsid w:val="002D42CF"/>
    <w:rsid w:val="002D750B"/>
    <w:rsid w:val="002E2617"/>
    <w:rsid w:val="002E2B19"/>
    <w:rsid w:val="002E3377"/>
    <w:rsid w:val="002E5BE2"/>
    <w:rsid w:val="002E6285"/>
    <w:rsid w:val="002E65B1"/>
    <w:rsid w:val="002F1D04"/>
    <w:rsid w:val="002F3C3C"/>
    <w:rsid w:val="0030054A"/>
    <w:rsid w:val="003028F4"/>
    <w:rsid w:val="00306328"/>
    <w:rsid w:val="00307F77"/>
    <w:rsid w:val="00311B38"/>
    <w:rsid w:val="00313E1D"/>
    <w:rsid w:val="00317506"/>
    <w:rsid w:val="00325E68"/>
    <w:rsid w:val="00334496"/>
    <w:rsid w:val="00343D75"/>
    <w:rsid w:val="003468E1"/>
    <w:rsid w:val="00350312"/>
    <w:rsid w:val="00353683"/>
    <w:rsid w:val="00353CFF"/>
    <w:rsid w:val="00355AA6"/>
    <w:rsid w:val="00362085"/>
    <w:rsid w:val="00363016"/>
    <w:rsid w:val="003760A8"/>
    <w:rsid w:val="003772E3"/>
    <w:rsid w:val="003823C7"/>
    <w:rsid w:val="00392AE8"/>
    <w:rsid w:val="00392FB4"/>
    <w:rsid w:val="003A25C2"/>
    <w:rsid w:val="003B23BF"/>
    <w:rsid w:val="003B798D"/>
    <w:rsid w:val="003C4969"/>
    <w:rsid w:val="003D2F1A"/>
    <w:rsid w:val="003D7DF9"/>
    <w:rsid w:val="003E0041"/>
    <w:rsid w:val="003E34BE"/>
    <w:rsid w:val="003E4386"/>
    <w:rsid w:val="003E5788"/>
    <w:rsid w:val="003E57DA"/>
    <w:rsid w:val="003F098C"/>
    <w:rsid w:val="003F2F29"/>
    <w:rsid w:val="003F3B63"/>
    <w:rsid w:val="003F3ED2"/>
    <w:rsid w:val="00400750"/>
    <w:rsid w:val="00400B7E"/>
    <w:rsid w:val="00401175"/>
    <w:rsid w:val="004047BF"/>
    <w:rsid w:val="00407EC1"/>
    <w:rsid w:val="004106E2"/>
    <w:rsid w:val="004140B5"/>
    <w:rsid w:val="004210B7"/>
    <w:rsid w:val="00423863"/>
    <w:rsid w:val="00423900"/>
    <w:rsid w:val="00424A95"/>
    <w:rsid w:val="0042647A"/>
    <w:rsid w:val="00430C8F"/>
    <w:rsid w:val="00431B4A"/>
    <w:rsid w:val="004322AA"/>
    <w:rsid w:val="00432BEE"/>
    <w:rsid w:val="00445F61"/>
    <w:rsid w:val="00446109"/>
    <w:rsid w:val="00446431"/>
    <w:rsid w:val="004514A0"/>
    <w:rsid w:val="0045278D"/>
    <w:rsid w:val="00453853"/>
    <w:rsid w:val="00456E4E"/>
    <w:rsid w:val="00461B3C"/>
    <w:rsid w:val="00464972"/>
    <w:rsid w:val="0047055F"/>
    <w:rsid w:val="00470BD1"/>
    <w:rsid w:val="00475A37"/>
    <w:rsid w:val="00475C5B"/>
    <w:rsid w:val="0047764A"/>
    <w:rsid w:val="004778D4"/>
    <w:rsid w:val="004A2FE5"/>
    <w:rsid w:val="004A42A7"/>
    <w:rsid w:val="004A5C58"/>
    <w:rsid w:val="004B390A"/>
    <w:rsid w:val="004B5226"/>
    <w:rsid w:val="004C1020"/>
    <w:rsid w:val="004C1E93"/>
    <w:rsid w:val="004C389B"/>
    <w:rsid w:val="004C6DD5"/>
    <w:rsid w:val="004E11FD"/>
    <w:rsid w:val="004E1CB2"/>
    <w:rsid w:val="004E3059"/>
    <w:rsid w:val="004E41C9"/>
    <w:rsid w:val="004E5253"/>
    <w:rsid w:val="004E5442"/>
    <w:rsid w:val="004E7F21"/>
    <w:rsid w:val="00500280"/>
    <w:rsid w:val="00525C25"/>
    <w:rsid w:val="0053223C"/>
    <w:rsid w:val="00536901"/>
    <w:rsid w:val="0054273F"/>
    <w:rsid w:val="00545C81"/>
    <w:rsid w:val="005549E7"/>
    <w:rsid w:val="00556032"/>
    <w:rsid w:val="005607F5"/>
    <w:rsid w:val="00561BD1"/>
    <w:rsid w:val="005621E4"/>
    <w:rsid w:val="0057178A"/>
    <w:rsid w:val="00571A0B"/>
    <w:rsid w:val="00573728"/>
    <w:rsid w:val="00577DFE"/>
    <w:rsid w:val="005812BC"/>
    <w:rsid w:val="00581E24"/>
    <w:rsid w:val="00582206"/>
    <w:rsid w:val="005830FC"/>
    <w:rsid w:val="00583ECC"/>
    <w:rsid w:val="00584EC7"/>
    <w:rsid w:val="005860F0"/>
    <w:rsid w:val="00587272"/>
    <w:rsid w:val="005922E3"/>
    <w:rsid w:val="005A0A76"/>
    <w:rsid w:val="005A0D3A"/>
    <w:rsid w:val="005A2644"/>
    <w:rsid w:val="005A3D48"/>
    <w:rsid w:val="005A489C"/>
    <w:rsid w:val="005B0702"/>
    <w:rsid w:val="005B23BF"/>
    <w:rsid w:val="005B6096"/>
    <w:rsid w:val="005B613E"/>
    <w:rsid w:val="005B7F5E"/>
    <w:rsid w:val="005C027B"/>
    <w:rsid w:val="005C7743"/>
    <w:rsid w:val="005D15D1"/>
    <w:rsid w:val="005D4C3D"/>
    <w:rsid w:val="005D4E0B"/>
    <w:rsid w:val="005E0EB3"/>
    <w:rsid w:val="005E7DDF"/>
    <w:rsid w:val="005F038C"/>
    <w:rsid w:val="005F1F84"/>
    <w:rsid w:val="005F450A"/>
    <w:rsid w:val="005F5E2B"/>
    <w:rsid w:val="00601AB3"/>
    <w:rsid w:val="00603ED2"/>
    <w:rsid w:val="00605C0A"/>
    <w:rsid w:val="00614BFC"/>
    <w:rsid w:val="00615259"/>
    <w:rsid w:val="00620C23"/>
    <w:rsid w:val="00621776"/>
    <w:rsid w:val="00621CB1"/>
    <w:rsid w:val="006225A6"/>
    <w:rsid w:val="00627EC5"/>
    <w:rsid w:val="006318AE"/>
    <w:rsid w:val="00633F54"/>
    <w:rsid w:val="00637530"/>
    <w:rsid w:val="00646DB3"/>
    <w:rsid w:val="006553C5"/>
    <w:rsid w:val="0067021D"/>
    <w:rsid w:val="00675260"/>
    <w:rsid w:val="00677913"/>
    <w:rsid w:val="00680380"/>
    <w:rsid w:val="00681D72"/>
    <w:rsid w:val="00686D1C"/>
    <w:rsid w:val="00687D62"/>
    <w:rsid w:val="00691731"/>
    <w:rsid w:val="006949DA"/>
    <w:rsid w:val="006959E8"/>
    <w:rsid w:val="00696545"/>
    <w:rsid w:val="006A1E88"/>
    <w:rsid w:val="006A2F92"/>
    <w:rsid w:val="006A7F8F"/>
    <w:rsid w:val="006B01D7"/>
    <w:rsid w:val="006B3276"/>
    <w:rsid w:val="006B3826"/>
    <w:rsid w:val="006B48D3"/>
    <w:rsid w:val="006C2FAE"/>
    <w:rsid w:val="006C5BCE"/>
    <w:rsid w:val="006D4D60"/>
    <w:rsid w:val="006D7353"/>
    <w:rsid w:val="006E1655"/>
    <w:rsid w:val="006E2D97"/>
    <w:rsid w:val="006E4EC8"/>
    <w:rsid w:val="006E589E"/>
    <w:rsid w:val="006E7B1B"/>
    <w:rsid w:val="006F0818"/>
    <w:rsid w:val="006F4E77"/>
    <w:rsid w:val="00700EF3"/>
    <w:rsid w:val="0071337C"/>
    <w:rsid w:val="00714501"/>
    <w:rsid w:val="00716103"/>
    <w:rsid w:val="0072227F"/>
    <w:rsid w:val="00722C13"/>
    <w:rsid w:val="00723BB4"/>
    <w:rsid w:val="00723E81"/>
    <w:rsid w:val="00731E37"/>
    <w:rsid w:val="00741959"/>
    <w:rsid w:val="00742FB2"/>
    <w:rsid w:val="00744751"/>
    <w:rsid w:val="007463F4"/>
    <w:rsid w:val="00762D68"/>
    <w:rsid w:val="00764303"/>
    <w:rsid w:val="00767137"/>
    <w:rsid w:val="007754C0"/>
    <w:rsid w:val="00777973"/>
    <w:rsid w:val="00780314"/>
    <w:rsid w:val="0078206D"/>
    <w:rsid w:val="0078270C"/>
    <w:rsid w:val="00782FB7"/>
    <w:rsid w:val="00783E75"/>
    <w:rsid w:val="007A20C9"/>
    <w:rsid w:val="007A27FA"/>
    <w:rsid w:val="007A31E3"/>
    <w:rsid w:val="007B08CB"/>
    <w:rsid w:val="007B0DC2"/>
    <w:rsid w:val="007B4509"/>
    <w:rsid w:val="007B6242"/>
    <w:rsid w:val="007B6D50"/>
    <w:rsid w:val="007C1DB0"/>
    <w:rsid w:val="007C1F6B"/>
    <w:rsid w:val="007C3E73"/>
    <w:rsid w:val="007C520E"/>
    <w:rsid w:val="007C5926"/>
    <w:rsid w:val="007C69EF"/>
    <w:rsid w:val="007D493B"/>
    <w:rsid w:val="007E0791"/>
    <w:rsid w:val="007E33C6"/>
    <w:rsid w:val="007E48D7"/>
    <w:rsid w:val="007F012D"/>
    <w:rsid w:val="007F5FDA"/>
    <w:rsid w:val="00801B9E"/>
    <w:rsid w:val="00801D93"/>
    <w:rsid w:val="008043A1"/>
    <w:rsid w:val="008119A5"/>
    <w:rsid w:val="00811B50"/>
    <w:rsid w:val="008147EC"/>
    <w:rsid w:val="00816D47"/>
    <w:rsid w:val="00820DC1"/>
    <w:rsid w:val="00822A40"/>
    <w:rsid w:val="00824343"/>
    <w:rsid w:val="00825065"/>
    <w:rsid w:val="008364D9"/>
    <w:rsid w:val="00836AA3"/>
    <w:rsid w:val="008427A8"/>
    <w:rsid w:val="008448FB"/>
    <w:rsid w:val="0085405E"/>
    <w:rsid w:val="0086257D"/>
    <w:rsid w:val="00864824"/>
    <w:rsid w:val="00870DB8"/>
    <w:rsid w:val="00875E9C"/>
    <w:rsid w:val="00886C9B"/>
    <w:rsid w:val="00893144"/>
    <w:rsid w:val="00894A36"/>
    <w:rsid w:val="00895810"/>
    <w:rsid w:val="00897FEA"/>
    <w:rsid w:val="008A0975"/>
    <w:rsid w:val="008A2DD8"/>
    <w:rsid w:val="008A2F99"/>
    <w:rsid w:val="008A302D"/>
    <w:rsid w:val="008A5500"/>
    <w:rsid w:val="008A5973"/>
    <w:rsid w:val="008B2E34"/>
    <w:rsid w:val="008B53A7"/>
    <w:rsid w:val="008B6737"/>
    <w:rsid w:val="008C17B0"/>
    <w:rsid w:val="008D0B40"/>
    <w:rsid w:val="008D51FC"/>
    <w:rsid w:val="008E2F8C"/>
    <w:rsid w:val="008E3358"/>
    <w:rsid w:val="008E44FA"/>
    <w:rsid w:val="008E5604"/>
    <w:rsid w:val="008F39A7"/>
    <w:rsid w:val="008F5258"/>
    <w:rsid w:val="008F78AB"/>
    <w:rsid w:val="00900A03"/>
    <w:rsid w:val="009026CB"/>
    <w:rsid w:val="009056E6"/>
    <w:rsid w:val="009106E4"/>
    <w:rsid w:val="0091340E"/>
    <w:rsid w:val="00922B05"/>
    <w:rsid w:val="00930D0A"/>
    <w:rsid w:val="00940939"/>
    <w:rsid w:val="009523DE"/>
    <w:rsid w:val="009552A8"/>
    <w:rsid w:val="00961620"/>
    <w:rsid w:val="009653D3"/>
    <w:rsid w:val="009666A2"/>
    <w:rsid w:val="00967AB8"/>
    <w:rsid w:val="009737F7"/>
    <w:rsid w:val="00976240"/>
    <w:rsid w:val="009808A7"/>
    <w:rsid w:val="009871D6"/>
    <w:rsid w:val="009A350F"/>
    <w:rsid w:val="009B2332"/>
    <w:rsid w:val="009B59AA"/>
    <w:rsid w:val="009B6071"/>
    <w:rsid w:val="009C1C01"/>
    <w:rsid w:val="009C5AE1"/>
    <w:rsid w:val="009D1E53"/>
    <w:rsid w:val="009D46E9"/>
    <w:rsid w:val="009E2DBC"/>
    <w:rsid w:val="009E3569"/>
    <w:rsid w:val="009E48ED"/>
    <w:rsid w:val="009F0D67"/>
    <w:rsid w:val="009F12B7"/>
    <w:rsid w:val="009F44C6"/>
    <w:rsid w:val="009F4CEF"/>
    <w:rsid w:val="009F5D7A"/>
    <w:rsid w:val="00A013C5"/>
    <w:rsid w:val="00A03CF4"/>
    <w:rsid w:val="00A04A0F"/>
    <w:rsid w:val="00A0772D"/>
    <w:rsid w:val="00A11142"/>
    <w:rsid w:val="00A16DEB"/>
    <w:rsid w:val="00A17A91"/>
    <w:rsid w:val="00A23F4A"/>
    <w:rsid w:val="00A268FC"/>
    <w:rsid w:val="00A33942"/>
    <w:rsid w:val="00A34960"/>
    <w:rsid w:val="00A37CCA"/>
    <w:rsid w:val="00A411C3"/>
    <w:rsid w:val="00A53FF6"/>
    <w:rsid w:val="00A54C08"/>
    <w:rsid w:val="00A5586B"/>
    <w:rsid w:val="00A563F5"/>
    <w:rsid w:val="00A56F91"/>
    <w:rsid w:val="00A729A6"/>
    <w:rsid w:val="00A77A32"/>
    <w:rsid w:val="00A818AE"/>
    <w:rsid w:val="00A86053"/>
    <w:rsid w:val="00A8725C"/>
    <w:rsid w:val="00A93DFB"/>
    <w:rsid w:val="00A95AEA"/>
    <w:rsid w:val="00A96EFA"/>
    <w:rsid w:val="00A974B4"/>
    <w:rsid w:val="00AA1977"/>
    <w:rsid w:val="00AA24C2"/>
    <w:rsid w:val="00AA328C"/>
    <w:rsid w:val="00AB2722"/>
    <w:rsid w:val="00AB4681"/>
    <w:rsid w:val="00AB4970"/>
    <w:rsid w:val="00AB69C0"/>
    <w:rsid w:val="00AC3537"/>
    <w:rsid w:val="00AC3A8F"/>
    <w:rsid w:val="00AC4047"/>
    <w:rsid w:val="00AC6FBB"/>
    <w:rsid w:val="00AD1680"/>
    <w:rsid w:val="00AD23C5"/>
    <w:rsid w:val="00AD6946"/>
    <w:rsid w:val="00AE0280"/>
    <w:rsid w:val="00AE140F"/>
    <w:rsid w:val="00AE1DF7"/>
    <w:rsid w:val="00B04653"/>
    <w:rsid w:val="00B06947"/>
    <w:rsid w:val="00B07CDF"/>
    <w:rsid w:val="00B1483E"/>
    <w:rsid w:val="00B16B81"/>
    <w:rsid w:val="00B21604"/>
    <w:rsid w:val="00B2228E"/>
    <w:rsid w:val="00B2292B"/>
    <w:rsid w:val="00B2309D"/>
    <w:rsid w:val="00B24667"/>
    <w:rsid w:val="00B26AFE"/>
    <w:rsid w:val="00B30909"/>
    <w:rsid w:val="00B430F6"/>
    <w:rsid w:val="00B43C72"/>
    <w:rsid w:val="00B45B4A"/>
    <w:rsid w:val="00B55989"/>
    <w:rsid w:val="00B628C4"/>
    <w:rsid w:val="00B63714"/>
    <w:rsid w:val="00B65BD6"/>
    <w:rsid w:val="00B77994"/>
    <w:rsid w:val="00B86B41"/>
    <w:rsid w:val="00B9275E"/>
    <w:rsid w:val="00B94190"/>
    <w:rsid w:val="00BA03CE"/>
    <w:rsid w:val="00BA0F4C"/>
    <w:rsid w:val="00BA7C0F"/>
    <w:rsid w:val="00BB18B0"/>
    <w:rsid w:val="00BB2436"/>
    <w:rsid w:val="00BB3AE6"/>
    <w:rsid w:val="00BB3B9A"/>
    <w:rsid w:val="00BC0E9F"/>
    <w:rsid w:val="00BC42E1"/>
    <w:rsid w:val="00BC5FB6"/>
    <w:rsid w:val="00BD138B"/>
    <w:rsid w:val="00BD13B4"/>
    <w:rsid w:val="00BD1C83"/>
    <w:rsid w:val="00BD7B83"/>
    <w:rsid w:val="00BE219C"/>
    <w:rsid w:val="00BE34DC"/>
    <w:rsid w:val="00BE7FAA"/>
    <w:rsid w:val="00BF1E6C"/>
    <w:rsid w:val="00BF313A"/>
    <w:rsid w:val="00BF5A8C"/>
    <w:rsid w:val="00C02898"/>
    <w:rsid w:val="00C033A8"/>
    <w:rsid w:val="00C1041E"/>
    <w:rsid w:val="00C123EC"/>
    <w:rsid w:val="00C147B6"/>
    <w:rsid w:val="00C14BE1"/>
    <w:rsid w:val="00C15791"/>
    <w:rsid w:val="00C16FD9"/>
    <w:rsid w:val="00C213A9"/>
    <w:rsid w:val="00C252DC"/>
    <w:rsid w:val="00C32BDE"/>
    <w:rsid w:val="00C42D40"/>
    <w:rsid w:val="00C547B1"/>
    <w:rsid w:val="00C61680"/>
    <w:rsid w:val="00C67C7D"/>
    <w:rsid w:val="00C766A8"/>
    <w:rsid w:val="00C76DBC"/>
    <w:rsid w:val="00C85F29"/>
    <w:rsid w:val="00C866F7"/>
    <w:rsid w:val="00C86A6D"/>
    <w:rsid w:val="00C86C10"/>
    <w:rsid w:val="00C903B3"/>
    <w:rsid w:val="00C93D11"/>
    <w:rsid w:val="00C94225"/>
    <w:rsid w:val="00C943F0"/>
    <w:rsid w:val="00C97C5B"/>
    <w:rsid w:val="00CA279C"/>
    <w:rsid w:val="00CA4708"/>
    <w:rsid w:val="00CA6ECD"/>
    <w:rsid w:val="00CB4D7B"/>
    <w:rsid w:val="00CC3833"/>
    <w:rsid w:val="00CC4BC1"/>
    <w:rsid w:val="00CD375B"/>
    <w:rsid w:val="00CD4BF1"/>
    <w:rsid w:val="00CD5BD0"/>
    <w:rsid w:val="00CD61B5"/>
    <w:rsid w:val="00CE39C5"/>
    <w:rsid w:val="00CE4A96"/>
    <w:rsid w:val="00CE5AAD"/>
    <w:rsid w:val="00CE66A1"/>
    <w:rsid w:val="00CE6732"/>
    <w:rsid w:val="00CF0151"/>
    <w:rsid w:val="00CF451A"/>
    <w:rsid w:val="00CF511F"/>
    <w:rsid w:val="00D01F8D"/>
    <w:rsid w:val="00D04328"/>
    <w:rsid w:val="00D07F70"/>
    <w:rsid w:val="00D12B67"/>
    <w:rsid w:val="00D12B7D"/>
    <w:rsid w:val="00D13146"/>
    <w:rsid w:val="00D17517"/>
    <w:rsid w:val="00D23488"/>
    <w:rsid w:val="00D45554"/>
    <w:rsid w:val="00D522DE"/>
    <w:rsid w:val="00D54004"/>
    <w:rsid w:val="00D569A3"/>
    <w:rsid w:val="00D57E97"/>
    <w:rsid w:val="00D63224"/>
    <w:rsid w:val="00D63C51"/>
    <w:rsid w:val="00D672E2"/>
    <w:rsid w:val="00D70785"/>
    <w:rsid w:val="00D833A9"/>
    <w:rsid w:val="00D9037D"/>
    <w:rsid w:val="00D9360F"/>
    <w:rsid w:val="00D93695"/>
    <w:rsid w:val="00DA3657"/>
    <w:rsid w:val="00DA4E7D"/>
    <w:rsid w:val="00DA6AEB"/>
    <w:rsid w:val="00DB2FB9"/>
    <w:rsid w:val="00DC06EC"/>
    <w:rsid w:val="00DC4B5B"/>
    <w:rsid w:val="00DC6FE7"/>
    <w:rsid w:val="00DC73F5"/>
    <w:rsid w:val="00DD3206"/>
    <w:rsid w:val="00DD6B6B"/>
    <w:rsid w:val="00DF1CE0"/>
    <w:rsid w:val="00DF42D2"/>
    <w:rsid w:val="00DF4DCF"/>
    <w:rsid w:val="00DF5F3D"/>
    <w:rsid w:val="00DF72E5"/>
    <w:rsid w:val="00E00FF8"/>
    <w:rsid w:val="00E0167B"/>
    <w:rsid w:val="00E03044"/>
    <w:rsid w:val="00E12A4B"/>
    <w:rsid w:val="00E2579B"/>
    <w:rsid w:val="00E3200C"/>
    <w:rsid w:val="00E32188"/>
    <w:rsid w:val="00E32A5E"/>
    <w:rsid w:val="00E44EA3"/>
    <w:rsid w:val="00E51DA6"/>
    <w:rsid w:val="00E52206"/>
    <w:rsid w:val="00E66F69"/>
    <w:rsid w:val="00E752B9"/>
    <w:rsid w:val="00E75368"/>
    <w:rsid w:val="00E761B9"/>
    <w:rsid w:val="00E816C2"/>
    <w:rsid w:val="00E83066"/>
    <w:rsid w:val="00E837B0"/>
    <w:rsid w:val="00E86F34"/>
    <w:rsid w:val="00E92E22"/>
    <w:rsid w:val="00E93B40"/>
    <w:rsid w:val="00EA2B8B"/>
    <w:rsid w:val="00EB2F32"/>
    <w:rsid w:val="00EB2FE5"/>
    <w:rsid w:val="00EB7037"/>
    <w:rsid w:val="00EB7956"/>
    <w:rsid w:val="00EC7CBD"/>
    <w:rsid w:val="00ED3103"/>
    <w:rsid w:val="00EE1AF7"/>
    <w:rsid w:val="00EE4929"/>
    <w:rsid w:val="00EF066F"/>
    <w:rsid w:val="00EF099D"/>
    <w:rsid w:val="00EF0BFC"/>
    <w:rsid w:val="00EF193F"/>
    <w:rsid w:val="00F00E93"/>
    <w:rsid w:val="00F015F5"/>
    <w:rsid w:val="00F026F2"/>
    <w:rsid w:val="00F13994"/>
    <w:rsid w:val="00F16113"/>
    <w:rsid w:val="00F16EE9"/>
    <w:rsid w:val="00F229F2"/>
    <w:rsid w:val="00F23E4A"/>
    <w:rsid w:val="00F252F9"/>
    <w:rsid w:val="00F26610"/>
    <w:rsid w:val="00F27523"/>
    <w:rsid w:val="00F3055C"/>
    <w:rsid w:val="00F3708F"/>
    <w:rsid w:val="00F4253B"/>
    <w:rsid w:val="00F455A0"/>
    <w:rsid w:val="00F45AA5"/>
    <w:rsid w:val="00F460A0"/>
    <w:rsid w:val="00F50E61"/>
    <w:rsid w:val="00F51BD6"/>
    <w:rsid w:val="00F61482"/>
    <w:rsid w:val="00F62C33"/>
    <w:rsid w:val="00F62E57"/>
    <w:rsid w:val="00F632F3"/>
    <w:rsid w:val="00F714A8"/>
    <w:rsid w:val="00F77975"/>
    <w:rsid w:val="00F8639F"/>
    <w:rsid w:val="00F91D78"/>
    <w:rsid w:val="00F95CB0"/>
    <w:rsid w:val="00FA4915"/>
    <w:rsid w:val="00FA4964"/>
    <w:rsid w:val="00FB12A9"/>
    <w:rsid w:val="00FB67CA"/>
    <w:rsid w:val="00FC0202"/>
    <w:rsid w:val="00FC068F"/>
    <w:rsid w:val="00FC794F"/>
    <w:rsid w:val="00FD69A6"/>
    <w:rsid w:val="00FD6A6F"/>
    <w:rsid w:val="00FE342B"/>
    <w:rsid w:val="00FE5F82"/>
    <w:rsid w:val="00FE6B8B"/>
    <w:rsid w:val="00FF2819"/>
    <w:rsid w:val="00FF5A2A"/>
    <w:rsid w:val="00FF5C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92625"/>
  <w15:chartTrackingRefBased/>
  <w15:docId w15:val="{DE19D0EB-0DDC-4EFD-8331-F54A8827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9A3"/>
    <w:pPr>
      <w:spacing w:after="0" w:line="240" w:lineRule="auto"/>
    </w:pPr>
    <w:rPr>
      <w:rFonts w:ascii="Times New Roman" w:eastAsia="Times New Roman" w:hAnsi="Times New Roman" w:cs="Times New Roman"/>
      <w:sz w:val="24"/>
      <w:szCs w:val="24"/>
    </w:rPr>
  </w:style>
  <w:style w:type="paragraph" w:styleId="Ttulo1">
    <w:name w:val="heading 1"/>
    <w:basedOn w:val="Normal"/>
    <w:next w:val="Normal"/>
    <w:link w:val="Ttulo1Car"/>
    <w:uiPriority w:val="9"/>
    <w:qFormat/>
    <w:rsid w:val="005812BC"/>
    <w:pPr>
      <w:keepNext/>
      <w:numPr>
        <w:numId w:val="4"/>
      </w:numPr>
      <w:spacing w:before="240" w:after="60"/>
      <w:outlineLvl w:val="0"/>
    </w:pPr>
    <w:rPr>
      <w:rFonts w:ascii="Arial" w:hAnsi="Arial"/>
      <w:b/>
      <w:bCs/>
      <w:kern w:val="32"/>
      <w:sz w:val="32"/>
      <w:szCs w:val="32"/>
      <w:lang w:val="x-none" w:eastAsia="x-none"/>
    </w:rPr>
  </w:style>
  <w:style w:type="paragraph" w:styleId="Ttulo2">
    <w:name w:val="heading 2"/>
    <w:basedOn w:val="Normal"/>
    <w:next w:val="Normal"/>
    <w:link w:val="Ttulo2Car"/>
    <w:uiPriority w:val="9"/>
    <w:qFormat/>
    <w:rsid w:val="005812BC"/>
    <w:pPr>
      <w:keepNext/>
      <w:numPr>
        <w:ilvl w:val="1"/>
        <w:numId w:val="4"/>
      </w:numPr>
      <w:spacing w:before="240" w:after="60"/>
      <w:outlineLvl w:val="1"/>
    </w:pPr>
    <w:rPr>
      <w:rFonts w:ascii="Cambria" w:hAnsi="Cambria"/>
      <w:b/>
      <w:bCs/>
      <w:i/>
      <w:iCs/>
      <w:sz w:val="28"/>
      <w:szCs w:val="28"/>
      <w:lang w:val="x-none" w:eastAsia="x-none"/>
    </w:rPr>
  </w:style>
  <w:style w:type="paragraph" w:styleId="Ttulo3">
    <w:name w:val="heading 3"/>
    <w:basedOn w:val="Normal"/>
    <w:next w:val="Normal"/>
    <w:link w:val="Ttulo3Car"/>
    <w:uiPriority w:val="9"/>
    <w:qFormat/>
    <w:rsid w:val="005812BC"/>
    <w:pPr>
      <w:keepNext/>
      <w:numPr>
        <w:ilvl w:val="2"/>
        <w:numId w:val="4"/>
      </w:numPr>
      <w:spacing w:before="240" w:after="60"/>
      <w:outlineLvl w:val="2"/>
    </w:pPr>
    <w:rPr>
      <w:rFonts w:ascii="Cambria" w:hAnsi="Cambria"/>
      <w:b/>
      <w:bCs/>
      <w:sz w:val="26"/>
      <w:szCs w:val="26"/>
      <w:lang w:val="x-none" w:eastAsia="x-none"/>
    </w:rPr>
  </w:style>
  <w:style w:type="paragraph" w:styleId="Ttulo4">
    <w:name w:val="heading 4"/>
    <w:aliases w:val="GP C4-Titulo 1.1.1"/>
    <w:basedOn w:val="Normal"/>
    <w:next w:val="Normal"/>
    <w:link w:val="Ttulo4Car"/>
    <w:uiPriority w:val="9"/>
    <w:qFormat/>
    <w:rsid w:val="005812BC"/>
    <w:pPr>
      <w:keepNext/>
      <w:numPr>
        <w:ilvl w:val="3"/>
        <w:numId w:val="4"/>
      </w:numPr>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uiPriority w:val="9"/>
    <w:qFormat/>
    <w:rsid w:val="005812BC"/>
    <w:pPr>
      <w:numPr>
        <w:ilvl w:val="4"/>
        <w:numId w:val="4"/>
      </w:numPr>
      <w:spacing w:before="240" w:after="60"/>
      <w:outlineLvl w:val="4"/>
    </w:pPr>
    <w:rPr>
      <w:rFonts w:ascii="Calibri" w:hAnsi="Calibri"/>
      <w:b/>
      <w:bCs/>
      <w:i/>
      <w:iCs/>
      <w:sz w:val="26"/>
      <w:szCs w:val="26"/>
      <w:lang w:val="x-none" w:eastAsia="x-none"/>
    </w:rPr>
  </w:style>
  <w:style w:type="paragraph" w:styleId="Ttulo6">
    <w:name w:val="heading 6"/>
    <w:basedOn w:val="Normal"/>
    <w:next w:val="Normal"/>
    <w:link w:val="Ttulo6Car"/>
    <w:qFormat/>
    <w:rsid w:val="005812BC"/>
    <w:pPr>
      <w:numPr>
        <w:ilvl w:val="5"/>
        <w:numId w:val="4"/>
      </w:numPr>
      <w:spacing w:before="240" w:after="60"/>
      <w:outlineLvl w:val="5"/>
    </w:pPr>
    <w:rPr>
      <w:rFonts w:ascii="Calibri" w:hAnsi="Calibri"/>
      <w:b/>
      <w:bCs/>
      <w:sz w:val="20"/>
      <w:szCs w:val="20"/>
      <w:lang w:val="x-none" w:eastAsia="x-none"/>
    </w:rPr>
  </w:style>
  <w:style w:type="paragraph" w:styleId="Ttulo7">
    <w:name w:val="heading 7"/>
    <w:basedOn w:val="Normal"/>
    <w:next w:val="Normal"/>
    <w:link w:val="Ttulo7Car"/>
    <w:uiPriority w:val="9"/>
    <w:qFormat/>
    <w:rsid w:val="005812BC"/>
    <w:pPr>
      <w:numPr>
        <w:ilvl w:val="6"/>
        <w:numId w:val="4"/>
      </w:numPr>
      <w:spacing w:before="240" w:after="60"/>
      <w:outlineLvl w:val="6"/>
    </w:pPr>
    <w:rPr>
      <w:rFonts w:ascii="Calibri" w:hAnsi="Calibri"/>
      <w:lang w:val="x-none" w:eastAsia="x-none"/>
    </w:rPr>
  </w:style>
  <w:style w:type="paragraph" w:styleId="Ttulo8">
    <w:name w:val="heading 8"/>
    <w:basedOn w:val="Normal"/>
    <w:next w:val="Normal"/>
    <w:link w:val="Ttulo8Car"/>
    <w:uiPriority w:val="9"/>
    <w:qFormat/>
    <w:rsid w:val="005812BC"/>
    <w:pPr>
      <w:numPr>
        <w:ilvl w:val="7"/>
        <w:numId w:val="4"/>
      </w:numPr>
      <w:spacing w:before="240" w:after="60"/>
      <w:outlineLvl w:val="7"/>
    </w:pPr>
    <w:rPr>
      <w:rFonts w:ascii="Calibri" w:hAnsi="Calibri"/>
      <w:i/>
      <w:iCs/>
      <w:lang w:val="x-none" w:eastAsia="x-none"/>
    </w:rPr>
  </w:style>
  <w:style w:type="paragraph" w:styleId="Ttulo9">
    <w:name w:val="heading 9"/>
    <w:basedOn w:val="Normal"/>
    <w:next w:val="Normal"/>
    <w:link w:val="Ttulo9Car"/>
    <w:autoRedefine/>
    <w:uiPriority w:val="9"/>
    <w:qFormat/>
    <w:rsid w:val="005812BC"/>
    <w:pPr>
      <w:numPr>
        <w:ilvl w:val="8"/>
        <w:numId w:val="4"/>
      </w:numPr>
      <w:spacing w:before="240" w:after="60"/>
      <w:outlineLvl w:val="8"/>
    </w:pPr>
    <w:rPr>
      <w:rFonts w:ascii="Arial" w:hAnsi="Arial"/>
      <w:sz w:val="20"/>
      <w:szCs w:val="20"/>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2">
    <w:name w:val="Normal2"/>
    <w:basedOn w:val="Normal"/>
    <w:qFormat/>
    <w:rsid w:val="003E5788"/>
    <w:pPr>
      <w:numPr>
        <w:ilvl w:val="2"/>
        <w:numId w:val="1"/>
      </w:numPr>
      <w:tabs>
        <w:tab w:val="left" w:pos="426"/>
      </w:tabs>
      <w:spacing w:before="240" w:after="120"/>
      <w:jc w:val="both"/>
    </w:pPr>
    <w:rPr>
      <w:rFonts w:ascii="Arial" w:hAnsi="Arial" w:cs="Arial"/>
      <w:sz w:val="22"/>
      <w:szCs w:val="22"/>
      <w:u w:val="single"/>
    </w:rPr>
  </w:style>
  <w:style w:type="paragraph" w:styleId="Prrafodelista">
    <w:name w:val="List Paragraph"/>
    <w:aliases w:val="Fundamentacion,Bullets,Numbered Paragraph,Main numbered paragraph,References,Numbered List Paragraph,123 List Paragraph,List Paragraph (numbered (a)),List Paragraph nowy,Liste 1,List_Paragraph,Multilevel para_II,List Paragraph1,TITULO A"/>
    <w:basedOn w:val="Normal"/>
    <w:link w:val="PrrafodelistaCar"/>
    <w:uiPriority w:val="34"/>
    <w:qFormat/>
    <w:rsid w:val="00D569A3"/>
    <w:pPr>
      <w:ind w:left="720"/>
      <w:contextualSpacing/>
    </w:pPr>
  </w:style>
  <w:style w:type="character" w:customStyle="1" w:styleId="PrrafodelistaCar">
    <w:name w:val="Párrafo de lista Car"/>
    <w:aliases w:val="Fundamentacion Car,Bullets Car,Numbered Paragraph Car,Main numbered paragraph Car,References Car,Numbered List Paragraph Car,123 List Paragraph Car,List Paragraph (numbered (a)) Car,List Paragraph nowy Car,Liste 1 Car,TITULO A Car"/>
    <w:link w:val="Prrafodelista"/>
    <w:uiPriority w:val="34"/>
    <w:qFormat/>
    <w:rsid w:val="00D569A3"/>
    <w:rPr>
      <w:rFonts w:ascii="Times New Roman" w:eastAsia="Times New Roman" w:hAnsi="Times New Roman" w:cs="Times New Roman"/>
      <w:sz w:val="24"/>
      <w:szCs w:val="24"/>
    </w:rPr>
  </w:style>
  <w:style w:type="table" w:styleId="Tablaconcuadrcula">
    <w:name w:val="Table Grid"/>
    <w:basedOn w:val="Tablanormal"/>
    <w:uiPriority w:val="39"/>
    <w:rsid w:val="00637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Texto nota pie Car Car,Texto nota pie Car1,Texto nota pie Car Car Car,Geneva 9,Font: Geneva 9,Boston 10,f,Fußnotentextr,texto de nota al pie,NOTA AL PIE TESIS PUCP,Texto,nota,pie,Ref.,al,texto de nota al pie Car Car,ft Car Car Car,ft,FN,C"/>
    <w:basedOn w:val="Normal"/>
    <w:link w:val="TextonotapieCar"/>
    <w:uiPriority w:val="99"/>
    <w:unhideWhenUsed/>
    <w:qFormat/>
    <w:rsid w:val="00AD23C5"/>
    <w:rPr>
      <w:sz w:val="20"/>
      <w:szCs w:val="20"/>
    </w:rPr>
  </w:style>
  <w:style w:type="character" w:customStyle="1" w:styleId="TextonotapieCar">
    <w:name w:val="Texto nota pie Car"/>
    <w:aliases w:val="Texto nota pie Car Car Car1,Texto nota pie Car1 Car,Texto nota pie Car Car Car Car,Geneva 9 Car,Font: Geneva 9 Car,Boston 10 Car,f Car,Fußnotentextr Car,texto de nota al pie Car,NOTA AL PIE TESIS PUCP Car,Texto Car,nota Car,pie Car"/>
    <w:basedOn w:val="Fuentedeprrafopredeter"/>
    <w:link w:val="Textonotapie"/>
    <w:uiPriority w:val="99"/>
    <w:qFormat/>
    <w:rsid w:val="00AD23C5"/>
    <w:rPr>
      <w:rFonts w:ascii="Times New Roman" w:eastAsia="Times New Roman" w:hAnsi="Times New Roman" w:cs="Times New Roman"/>
      <w:sz w:val="20"/>
      <w:szCs w:val="20"/>
    </w:rPr>
  </w:style>
  <w:style w:type="character" w:styleId="Refdenotaalpie">
    <w:name w:val="footnote reference"/>
    <w:aliases w:val="GP Footnote Reference,FC,16 Point,Superscript 6 Point,(Ref. de nota al pie),BVI fnr, BVI fnr,Referencia nota al pie,sobrescrito,Ref,de nota al pie,Ref. de nota al pi,titulo 2,Ref. de nota al pie.,ftref,Знак сноски-FN,Style 24,pie pdd"/>
    <w:basedOn w:val="Fuentedeprrafopredeter"/>
    <w:link w:val="Char2"/>
    <w:uiPriority w:val="99"/>
    <w:unhideWhenUsed/>
    <w:qFormat/>
    <w:rsid w:val="00AD23C5"/>
    <w:rPr>
      <w:vertAlign w:val="superscript"/>
    </w:rPr>
  </w:style>
  <w:style w:type="paragraph" w:styleId="NormalWeb">
    <w:name w:val="Normal (Web)"/>
    <w:basedOn w:val="Normal"/>
    <w:uiPriority w:val="99"/>
    <w:unhideWhenUsed/>
    <w:rsid w:val="006E589E"/>
    <w:rPr>
      <w:lang w:val="es-ES" w:eastAsia="es-ES"/>
    </w:rPr>
  </w:style>
  <w:style w:type="paragraph" w:styleId="Encabezado">
    <w:name w:val="header"/>
    <w:basedOn w:val="Normal"/>
    <w:link w:val="EncabezadoCar"/>
    <w:unhideWhenUsed/>
    <w:rsid w:val="00182774"/>
    <w:pPr>
      <w:tabs>
        <w:tab w:val="center" w:pos="4252"/>
        <w:tab w:val="right" w:pos="8504"/>
      </w:tabs>
    </w:pPr>
  </w:style>
  <w:style w:type="character" w:customStyle="1" w:styleId="EncabezadoCar">
    <w:name w:val="Encabezado Car"/>
    <w:basedOn w:val="Fuentedeprrafopredeter"/>
    <w:link w:val="Encabezado"/>
    <w:uiPriority w:val="99"/>
    <w:rsid w:val="00182774"/>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182774"/>
    <w:pPr>
      <w:tabs>
        <w:tab w:val="center" w:pos="4252"/>
        <w:tab w:val="right" w:pos="8504"/>
      </w:tabs>
    </w:pPr>
  </w:style>
  <w:style w:type="character" w:customStyle="1" w:styleId="PiedepginaCar">
    <w:name w:val="Pie de página Car"/>
    <w:basedOn w:val="Fuentedeprrafopredeter"/>
    <w:link w:val="Piedepgina"/>
    <w:uiPriority w:val="99"/>
    <w:rsid w:val="00182774"/>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6D73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7353"/>
    <w:rPr>
      <w:rFonts w:ascii="Segoe UI" w:eastAsia="Times New Roman" w:hAnsi="Segoe UI" w:cs="Segoe UI"/>
      <w:sz w:val="18"/>
      <w:szCs w:val="18"/>
    </w:rPr>
  </w:style>
  <w:style w:type="character" w:styleId="Textodelmarcadordeposicin">
    <w:name w:val="Placeholder Text"/>
    <w:basedOn w:val="Fuentedeprrafopredeter"/>
    <w:uiPriority w:val="99"/>
    <w:semiHidden/>
    <w:rsid w:val="007B0DC2"/>
    <w:rPr>
      <w:color w:val="808080"/>
    </w:rPr>
  </w:style>
  <w:style w:type="character" w:customStyle="1" w:styleId="Ttulo1Car">
    <w:name w:val="Título 1 Car"/>
    <w:basedOn w:val="Fuentedeprrafopredeter"/>
    <w:link w:val="Ttulo1"/>
    <w:uiPriority w:val="9"/>
    <w:rsid w:val="005812BC"/>
    <w:rPr>
      <w:rFonts w:ascii="Arial" w:eastAsia="Times New Roman" w:hAnsi="Arial" w:cs="Times New Roman"/>
      <w:b/>
      <w:bCs/>
      <w:kern w:val="32"/>
      <w:sz w:val="32"/>
      <w:szCs w:val="32"/>
      <w:lang w:val="x-none" w:eastAsia="x-none"/>
    </w:rPr>
  </w:style>
  <w:style w:type="character" w:customStyle="1" w:styleId="Ttulo2Car">
    <w:name w:val="Título 2 Car"/>
    <w:basedOn w:val="Fuentedeprrafopredeter"/>
    <w:link w:val="Ttulo2"/>
    <w:uiPriority w:val="9"/>
    <w:rsid w:val="005812BC"/>
    <w:rPr>
      <w:rFonts w:ascii="Cambria" w:eastAsia="Times New Roman" w:hAnsi="Cambria" w:cs="Times New Roman"/>
      <w:b/>
      <w:bCs/>
      <w:i/>
      <w:iCs/>
      <w:sz w:val="28"/>
      <w:szCs w:val="28"/>
      <w:lang w:val="x-none" w:eastAsia="x-none"/>
    </w:rPr>
  </w:style>
  <w:style w:type="character" w:customStyle="1" w:styleId="Ttulo3Car">
    <w:name w:val="Título 3 Car"/>
    <w:basedOn w:val="Fuentedeprrafopredeter"/>
    <w:link w:val="Ttulo3"/>
    <w:uiPriority w:val="9"/>
    <w:rsid w:val="005812BC"/>
    <w:rPr>
      <w:rFonts w:ascii="Cambria" w:eastAsia="Times New Roman" w:hAnsi="Cambria" w:cs="Times New Roman"/>
      <w:b/>
      <w:bCs/>
      <w:sz w:val="26"/>
      <w:szCs w:val="26"/>
      <w:lang w:val="x-none" w:eastAsia="x-none"/>
    </w:rPr>
  </w:style>
  <w:style w:type="character" w:customStyle="1" w:styleId="Ttulo4Car">
    <w:name w:val="Título 4 Car"/>
    <w:aliases w:val="GP C4-Titulo 1.1.1 Car"/>
    <w:basedOn w:val="Fuentedeprrafopredeter"/>
    <w:link w:val="Ttulo4"/>
    <w:uiPriority w:val="9"/>
    <w:rsid w:val="005812BC"/>
    <w:rPr>
      <w:rFonts w:ascii="Calibri" w:eastAsia="Times New Roman" w:hAnsi="Calibri" w:cs="Times New Roman"/>
      <w:b/>
      <w:bCs/>
      <w:sz w:val="28"/>
      <w:szCs w:val="28"/>
      <w:lang w:val="x-none" w:eastAsia="x-none"/>
    </w:rPr>
  </w:style>
  <w:style w:type="character" w:customStyle="1" w:styleId="Ttulo5Car">
    <w:name w:val="Título 5 Car"/>
    <w:basedOn w:val="Fuentedeprrafopredeter"/>
    <w:link w:val="Ttulo5"/>
    <w:uiPriority w:val="9"/>
    <w:rsid w:val="005812BC"/>
    <w:rPr>
      <w:rFonts w:ascii="Calibri" w:eastAsia="Times New Roman" w:hAnsi="Calibri" w:cs="Times New Roman"/>
      <w:b/>
      <w:bCs/>
      <w:i/>
      <w:iCs/>
      <w:sz w:val="26"/>
      <w:szCs w:val="26"/>
      <w:lang w:val="x-none" w:eastAsia="x-none"/>
    </w:rPr>
  </w:style>
  <w:style w:type="character" w:customStyle="1" w:styleId="Ttulo6Car">
    <w:name w:val="Título 6 Car"/>
    <w:basedOn w:val="Fuentedeprrafopredeter"/>
    <w:link w:val="Ttulo6"/>
    <w:rsid w:val="005812BC"/>
    <w:rPr>
      <w:rFonts w:ascii="Calibri" w:eastAsia="Times New Roman" w:hAnsi="Calibri" w:cs="Times New Roman"/>
      <w:b/>
      <w:bCs/>
      <w:sz w:val="20"/>
      <w:szCs w:val="20"/>
      <w:lang w:val="x-none" w:eastAsia="x-none"/>
    </w:rPr>
  </w:style>
  <w:style w:type="character" w:customStyle="1" w:styleId="Ttulo7Car">
    <w:name w:val="Título 7 Car"/>
    <w:basedOn w:val="Fuentedeprrafopredeter"/>
    <w:link w:val="Ttulo7"/>
    <w:uiPriority w:val="9"/>
    <w:rsid w:val="005812BC"/>
    <w:rPr>
      <w:rFonts w:ascii="Calibri" w:eastAsia="Times New Roman" w:hAnsi="Calibri" w:cs="Times New Roman"/>
      <w:sz w:val="24"/>
      <w:szCs w:val="24"/>
      <w:lang w:val="x-none" w:eastAsia="x-none"/>
    </w:rPr>
  </w:style>
  <w:style w:type="character" w:customStyle="1" w:styleId="Ttulo8Car">
    <w:name w:val="Título 8 Car"/>
    <w:basedOn w:val="Fuentedeprrafopredeter"/>
    <w:link w:val="Ttulo8"/>
    <w:uiPriority w:val="9"/>
    <w:rsid w:val="005812BC"/>
    <w:rPr>
      <w:rFonts w:ascii="Calibri" w:eastAsia="Times New Roman" w:hAnsi="Calibri" w:cs="Times New Roman"/>
      <w:i/>
      <w:iCs/>
      <w:sz w:val="24"/>
      <w:szCs w:val="24"/>
      <w:lang w:val="x-none" w:eastAsia="x-none"/>
    </w:rPr>
  </w:style>
  <w:style w:type="character" w:customStyle="1" w:styleId="Ttulo9Car">
    <w:name w:val="Título 9 Car"/>
    <w:basedOn w:val="Fuentedeprrafopredeter"/>
    <w:link w:val="Ttulo9"/>
    <w:uiPriority w:val="9"/>
    <w:rsid w:val="005812BC"/>
    <w:rPr>
      <w:rFonts w:ascii="Arial" w:eastAsia="Times New Roman" w:hAnsi="Arial" w:cs="Times New Roman"/>
      <w:sz w:val="20"/>
      <w:szCs w:val="20"/>
      <w:lang w:val="x-none" w:eastAsia="es-ES"/>
    </w:rPr>
  </w:style>
  <w:style w:type="character" w:styleId="Refdecomentario">
    <w:name w:val="annotation reference"/>
    <w:basedOn w:val="Fuentedeprrafopredeter"/>
    <w:uiPriority w:val="99"/>
    <w:semiHidden/>
    <w:unhideWhenUsed/>
    <w:rsid w:val="005812BC"/>
    <w:rPr>
      <w:sz w:val="16"/>
      <w:szCs w:val="16"/>
    </w:rPr>
  </w:style>
  <w:style w:type="paragraph" w:styleId="Textocomentario">
    <w:name w:val="annotation text"/>
    <w:basedOn w:val="Normal"/>
    <w:link w:val="TextocomentarioCar"/>
    <w:uiPriority w:val="99"/>
    <w:semiHidden/>
    <w:unhideWhenUsed/>
    <w:rsid w:val="005812BC"/>
    <w:pPr>
      <w:spacing w:after="160"/>
    </w:pPr>
    <w:rPr>
      <w:rFonts w:asciiTheme="minorHAnsi" w:eastAsiaTheme="minorHAnsi" w:hAnsiTheme="minorHAnsi" w:cstheme="minorBidi"/>
      <w:sz w:val="20"/>
      <w:szCs w:val="20"/>
    </w:rPr>
  </w:style>
  <w:style w:type="character" w:customStyle="1" w:styleId="TextocomentarioCar">
    <w:name w:val="Texto comentario Car"/>
    <w:basedOn w:val="Fuentedeprrafopredeter"/>
    <w:link w:val="Textocomentario"/>
    <w:uiPriority w:val="99"/>
    <w:semiHidden/>
    <w:rsid w:val="005812BC"/>
    <w:rPr>
      <w:sz w:val="20"/>
      <w:szCs w:val="20"/>
    </w:rPr>
  </w:style>
  <w:style w:type="paragraph" w:styleId="Asuntodelcomentario">
    <w:name w:val="annotation subject"/>
    <w:basedOn w:val="Textocomentario"/>
    <w:next w:val="Textocomentario"/>
    <w:link w:val="AsuntodelcomentarioCar"/>
    <w:uiPriority w:val="99"/>
    <w:semiHidden/>
    <w:unhideWhenUsed/>
    <w:rsid w:val="005812BC"/>
    <w:rPr>
      <w:b/>
      <w:bCs/>
    </w:rPr>
  </w:style>
  <w:style w:type="character" w:customStyle="1" w:styleId="AsuntodelcomentarioCar">
    <w:name w:val="Asunto del comentario Car"/>
    <w:basedOn w:val="TextocomentarioCar"/>
    <w:link w:val="Asuntodelcomentario"/>
    <w:uiPriority w:val="99"/>
    <w:semiHidden/>
    <w:rsid w:val="005812BC"/>
    <w:rPr>
      <w:b/>
      <w:bCs/>
      <w:sz w:val="20"/>
      <w:szCs w:val="20"/>
    </w:rPr>
  </w:style>
  <w:style w:type="paragraph" w:customStyle="1" w:styleId="Default">
    <w:name w:val="Default"/>
    <w:rsid w:val="005812BC"/>
    <w:pPr>
      <w:autoSpaceDE w:val="0"/>
      <w:autoSpaceDN w:val="0"/>
      <w:adjustRightInd w:val="0"/>
      <w:spacing w:after="0" w:line="240" w:lineRule="auto"/>
    </w:pPr>
    <w:rPr>
      <w:rFonts w:ascii="Arial" w:hAnsi="Arial" w:cs="Arial"/>
      <w:color w:val="000000"/>
      <w:sz w:val="24"/>
      <w:szCs w:val="24"/>
    </w:rPr>
  </w:style>
  <w:style w:type="table" w:styleId="Listaclara">
    <w:name w:val="Light List"/>
    <w:basedOn w:val="Tablanormal"/>
    <w:uiPriority w:val="61"/>
    <w:rsid w:val="005812B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notaalfinal">
    <w:name w:val="endnote text"/>
    <w:basedOn w:val="Normal"/>
    <w:link w:val="TextonotaalfinalCar"/>
    <w:uiPriority w:val="99"/>
    <w:semiHidden/>
    <w:unhideWhenUsed/>
    <w:rsid w:val="005812BC"/>
    <w:rPr>
      <w:rFonts w:asciiTheme="minorHAnsi" w:eastAsiaTheme="minorHAnsi" w:hAnsiTheme="minorHAnsi" w:cstheme="minorBidi"/>
      <w:sz w:val="20"/>
      <w:szCs w:val="20"/>
    </w:rPr>
  </w:style>
  <w:style w:type="character" w:customStyle="1" w:styleId="TextonotaalfinalCar">
    <w:name w:val="Texto nota al final Car"/>
    <w:basedOn w:val="Fuentedeprrafopredeter"/>
    <w:link w:val="Textonotaalfinal"/>
    <w:uiPriority w:val="99"/>
    <w:semiHidden/>
    <w:rsid w:val="005812BC"/>
    <w:rPr>
      <w:sz w:val="20"/>
      <w:szCs w:val="20"/>
    </w:rPr>
  </w:style>
  <w:style w:type="character" w:styleId="Refdenotaalfinal">
    <w:name w:val="endnote reference"/>
    <w:basedOn w:val="Fuentedeprrafopredeter"/>
    <w:uiPriority w:val="99"/>
    <w:semiHidden/>
    <w:unhideWhenUsed/>
    <w:rsid w:val="005812BC"/>
    <w:rPr>
      <w:vertAlign w:val="superscript"/>
    </w:rPr>
  </w:style>
  <w:style w:type="character" w:styleId="Hipervnculo">
    <w:name w:val="Hyperlink"/>
    <w:basedOn w:val="Fuentedeprrafopredeter"/>
    <w:uiPriority w:val="99"/>
    <w:unhideWhenUsed/>
    <w:rsid w:val="005812BC"/>
    <w:rPr>
      <w:color w:val="0563C1" w:themeColor="hyperlink"/>
      <w:u w:val="single"/>
    </w:rPr>
  </w:style>
  <w:style w:type="paragraph" w:styleId="Revisin">
    <w:name w:val="Revision"/>
    <w:hidden/>
    <w:uiPriority w:val="99"/>
    <w:semiHidden/>
    <w:rsid w:val="005812BC"/>
    <w:pPr>
      <w:spacing w:after="0" w:line="240" w:lineRule="auto"/>
    </w:pPr>
  </w:style>
  <w:style w:type="paragraph" w:styleId="Descripcin">
    <w:name w:val="caption"/>
    <w:aliases w:val="Car,Caption Table,Caption Table1,Caption Table1a,TABLAS,AGT ESIA,Título Tabla Figura,Título figura y tabla,Epígrafe Anglo,Epígrafe Car Car Car,Epígrafe Car Car,Epígrafe Car2 Car,HAB02 Car Car1,Epígrafe Car Car1 Car,HAB02 Car2,Body Textr"/>
    <w:basedOn w:val="Normal"/>
    <w:next w:val="Normal"/>
    <w:link w:val="DescripcinCar"/>
    <w:uiPriority w:val="35"/>
    <w:unhideWhenUsed/>
    <w:qFormat/>
    <w:rsid w:val="005812BC"/>
    <w:pPr>
      <w:spacing w:after="200"/>
    </w:pPr>
    <w:rPr>
      <w:rFonts w:asciiTheme="minorHAnsi" w:eastAsiaTheme="minorHAnsi" w:hAnsiTheme="minorHAnsi" w:cstheme="minorBidi"/>
      <w:i/>
      <w:iCs/>
      <w:color w:val="44546A" w:themeColor="text2"/>
      <w:sz w:val="18"/>
      <w:szCs w:val="18"/>
    </w:rPr>
  </w:style>
  <w:style w:type="numbering" w:customStyle="1" w:styleId="Estilo2">
    <w:name w:val="Estilo2"/>
    <w:uiPriority w:val="99"/>
    <w:rsid w:val="005812BC"/>
    <w:pPr>
      <w:numPr>
        <w:numId w:val="3"/>
      </w:numPr>
    </w:pPr>
  </w:style>
  <w:style w:type="character" w:styleId="Hipervnculovisitado">
    <w:name w:val="FollowedHyperlink"/>
    <w:basedOn w:val="Fuentedeprrafopredeter"/>
    <w:uiPriority w:val="99"/>
    <w:semiHidden/>
    <w:unhideWhenUsed/>
    <w:rsid w:val="005812BC"/>
    <w:rPr>
      <w:color w:val="954F72" w:themeColor="followedHyperlink"/>
      <w:u w:val="single"/>
    </w:rPr>
  </w:style>
  <w:style w:type="paragraph" w:customStyle="1" w:styleId="Prrafodelista1">
    <w:name w:val="Párrafo de lista1"/>
    <w:basedOn w:val="Normal"/>
    <w:uiPriority w:val="99"/>
    <w:qFormat/>
    <w:rsid w:val="005812BC"/>
    <w:pPr>
      <w:spacing w:after="200" w:line="276" w:lineRule="auto"/>
      <w:ind w:left="720"/>
      <w:contextualSpacing/>
    </w:pPr>
    <w:rPr>
      <w:rFonts w:ascii="Calibri" w:hAnsi="Calibri"/>
      <w:sz w:val="22"/>
      <w:szCs w:val="22"/>
      <w:lang w:val="es-ES"/>
    </w:rPr>
  </w:style>
  <w:style w:type="character" w:customStyle="1" w:styleId="DescripcinCar">
    <w:name w:val="Descripción Car"/>
    <w:aliases w:val="Car Car,Caption Table Car,Caption Table1 Car,Caption Table1a Car,TABLAS Car,AGT ESIA Car,Título Tabla Figura Car,Título figura y tabla Car,Epígrafe Anglo Car,Epígrafe Car Car Car Car,Epígrafe Car Car Car1,Epígrafe Car2 Car Car"/>
    <w:link w:val="Descripcin"/>
    <w:locked/>
    <w:rsid w:val="00BB3AE6"/>
    <w:rPr>
      <w:i/>
      <w:iCs/>
      <w:color w:val="44546A" w:themeColor="text2"/>
      <w:sz w:val="18"/>
      <w:szCs w:val="18"/>
    </w:rPr>
  </w:style>
  <w:style w:type="paragraph" w:customStyle="1" w:styleId="Char2">
    <w:name w:val="Char2"/>
    <w:basedOn w:val="Normal"/>
    <w:link w:val="Refdenotaalpie"/>
    <w:uiPriority w:val="99"/>
    <w:rsid w:val="00BB3AE6"/>
    <w:pPr>
      <w:spacing w:before="120" w:after="160" w:line="240" w:lineRule="exact"/>
      <w:jc w:val="both"/>
    </w:pPr>
    <w:rPr>
      <w:rFonts w:asciiTheme="minorHAnsi" w:eastAsiaTheme="minorHAnsi" w:hAnsiTheme="minorHAnsi" w:cstheme="minorBidi"/>
      <w:sz w:val="22"/>
      <w:szCs w:val="22"/>
      <w:vertAlign w:val="superscript"/>
    </w:rPr>
  </w:style>
  <w:style w:type="character" w:customStyle="1" w:styleId="il">
    <w:name w:val="il"/>
    <w:basedOn w:val="Fuentedeprrafopredeter"/>
    <w:rsid w:val="00811B50"/>
  </w:style>
  <w:style w:type="character" w:customStyle="1" w:styleId="normaltextrun">
    <w:name w:val="normaltextrun"/>
    <w:basedOn w:val="Fuentedeprrafopredeter"/>
    <w:rsid w:val="00CF0151"/>
  </w:style>
  <w:style w:type="character" w:styleId="Mencinsinresolver">
    <w:name w:val="Unresolved Mention"/>
    <w:basedOn w:val="Fuentedeprrafopredeter"/>
    <w:uiPriority w:val="99"/>
    <w:semiHidden/>
    <w:unhideWhenUsed/>
    <w:rsid w:val="00BC5FB6"/>
    <w:rPr>
      <w:color w:val="605E5C"/>
      <w:shd w:val="clear" w:color="auto" w:fill="E1DFDD"/>
    </w:rPr>
  </w:style>
  <w:style w:type="paragraph" w:styleId="Textoindependiente">
    <w:name w:val="Body Text"/>
    <w:basedOn w:val="Normal"/>
    <w:link w:val="TextoindependienteCar"/>
    <w:uiPriority w:val="1"/>
    <w:qFormat/>
    <w:rsid w:val="005D4E0B"/>
    <w:pPr>
      <w:widowControl w:val="0"/>
      <w:autoSpaceDE w:val="0"/>
      <w:autoSpaceDN w:val="0"/>
      <w:spacing w:after="200"/>
      <w:ind w:left="709"/>
      <w:jc w:val="both"/>
    </w:pPr>
    <w:rPr>
      <w:rFonts w:ascii="Arial" w:eastAsia="Arial" w:hAnsi="Arial" w:cs="Arial"/>
      <w:sz w:val="22"/>
      <w:szCs w:val="22"/>
      <w:lang w:val="es-ES"/>
    </w:rPr>
  </w:style>
  <w:style w:type="character" w:customStyle="1" w:styleId="TextoindependienteCar">
    <w:name w:val="Texto independiente Car"/>
    <w:basedOn w:val="Fuentedeprrafopredeter"/>
    <w:link w:val="Textoindependiente"/>
    <w:uiPriority w:val="1"/>
    <w:rsid w:val="005D4E0B"/>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610">
      <w:bodyDiv w:val="1"/>
      <w:marLeft w:val="0"/>
      <w:marRight w:val="0"/>
      <w:marTop w:val="0"/>
      <w:marBottom w:val="0"/>
      <w:divBdr>
        <w:top w:val="none" w:sz="0" w:space="0" w:color="auto"/>
        <w:left w:val="none" w:sz="0" w:space="0" w:color="auto"/>
        <w:bottom w:val="none" w:sz="0" w:space="0" w:color="auto"/>
        <w:right w:val="none" w:sz="0" w:space="0" w:color="auto"/>
      </w:divBdr>
      <w:divsChild>
        <w:div w:id="859054539">
          <w:marLeft w:val="0"/>
          <w:marRight w:val="0"/>
          <w:marTop w:val="0"/>
          <w:marBottom w:val="0"/>
          <w:divBdr>
            <w:top w:val="none" w:sz="0" w:space="0" w:color="auto"/>
            <w:left w:val="none" w:sz="0" w:space="0" w:color="auto"/>
            <w:bottom w:val="none" w:sz="0" w:space="0" w:color="auto"/>
            <w:right w:val="none" w:sz="0" w:space="0" w:color="auto"/>
          </w:divBdr>
        </w:div>
        <w:div w:id="1838686823">
          <w:marLeft w:val="0"/>
          <w:marRight w:val="0"/>
          <w:marTop w:val="0"/>
          <w:marBottom w:val="0"/>
          <w:divBdr>
            <w:top w:val="none" w:sz="0" w:space="0" w:color="auto"/>
            <w:left w:val="none" w:sz="0" w:space="0" w:color="auto"/>
            <w:bottom w:val="none" w:sz="0" w:space="0" w:color="auto"/>
            <w:right w:val="none" w:sz="0" w:space="0" w:color="auto"/>
          </w:divBdr>
        </w:div>
        <w:div w:id="1466505891">
          <w:marLeft w:val="0"/>
          <w:marRight w:val="0"/>
          <w:marTop w:val="0"/>
          <w:marBottom w:val="0"/>
          <w:divBdr>
            <w:top w:val="none" w:sz="0" w:space="0" w:color="auto"/>
            <w:left w:val="none" w:sz="0" w:space="0" w:color="auto"/>
            <w:bottom w:val="none" w:sz="0" w:space="0" w:color="auto"/>
            <w:right w:val="none" w:sz="0" w:space="0" w:color="auto"/>
          </w:divBdr>
        </w:div>
        <w:div w:id="1919749851">
          <w:marLeft w:val="0"/>
          <w:marRight w:val="0"/>
          <w:marTop w:val="0"/>
          <w:marBottom w:val="0"/>
          <w:divBdr>
            <w:top w:val="none" w:sz="0" w:space="0" w:color="auto"/>
            <w:left w:val="none" w:sz="0" w:space="0" w:color="auto"/>
            <w:bottom w:val="none" w:sz="0" w:space="0" w:color="auto"/>
            <w:right w:val="none" w:sz="0" w:space="0" w:color="auto"/>
          </w:divBdr>
        </w:div>
        <w:div w:id="99498357">
          <w:marLeft w:val="0"/>
          <w:marRight w:val="0"/>
          <w:marTop w:val="0"/>
          <w:marBottom w:val="0"/>
          <w:divBdr>
            <w:top w:val="none" w:sz="0" w:space="0" w:color="auto"/>
            <w:left w:val="none" w:sz="0" w:space="0" w:color="auto"/>
            <w:bottom w:val="none" w:sz="0" w:space="0" w:color="auto"/>
            <w:right w:val="none" w:sz="0" w:space="0" w:color="auto"/>
          </w:divBdr>
        </w:div>
        <w:div w:id="1771776263">
          <w:marLeft w:val="0"/>
          <w:marRight w:val="0"/>
          <w:marTop w:val="0"/>
          <w:marBottom w:val="0"/>
          <w:divBdr>
            <w:top w:val="none" w:sz="0" w:space="0" w:color="auto"/>
            <w:left w:val="none" w:sz="0" w:space="0" w:color="auto"/>
            <w:bottom w:val="none" w:sz="0" w:space="0" w:color="auto"/>
            <w:right w:val="none" w:sz="0" w:space="0" w:color="auto"/>
          </w:divBdr>
        </w:div>
      </w:divsChild>
    </w:div>
    <w:div w:id="125976838">
      <w:bodyDiv w:val="1"/>
      <w:marLeft w:val="0"/>
      <w:marRight w:val="0"/>
      <w:marTop w:val="0"/>
      <w:marBottom w:val="0"/>
      <w:divBdr>
        <w:top w:val="none" w:sz="0" w:space="0" w:color="auto"/>
        <w:left w:val="none" w:sz="0" w:space="0" w:color="auto"/>
        <w:bottom w:val="none" w:sz="0" w:space="0" w:color="auto"/>
        <w:right w:val="none" w:sz="0" w:space="0" w:color="auto"/>
      </w:divBdr>
    </w:div>
    <w:div w:id="155418236">
      <w:bodyDiv w:val="1"/>
      <w:marLeft w:val="0"/>
      <w:marRight w:val="0"/>
      <w:marTop w:val="0"/>
      <w:marBottom w:val="0"/>
      <w:divBdr>
        <w:top w:val="none" w:sz="0" w:space="0" w:color="auto"/>
        <w:left w:val="none" w:sz="0" w:space="0" w:color="auto"/>
        <w:bottom w:val="none" w:sz="0" w:space="0" w:color="auto"/>
        <w:right w:val="none" w:sz="0" w:space="0" w:color="auto"/>
      </w:divBdr>
    </w:div>
    <w:div w:id="166866330">
      <w:bodyDiv w:val="1"/>
      <w:marLeft w:val="0"/>
      <w:marRight w:val="0"/>
      <w:marTop w:val="0"/>
      <w:marBottom w:val="0"/>
      <w:divBdr>
        <w:top w:val="none" w:sz="0" w:space="0" w:color="auto"/>
        <w:left w:val="none" w:sz="0" w:space="0" w:color="auto"/>
        <w:bottom w:val="none" w:sz="0" w:space="0" w:color="auto"/>
        <w:right w:val="none" w:sz="0" w:space="0" w:color="auto"/>
      </w:divBdr>
    </w:div>
    <w:div w:id="224686127">
      <w:bodyDiv w:val="1"/>
      <w:marLeft w:val="0"/>
      <w:marRight w:val="0"/>
      <w:marTop w:val="0"/>
      <w:marBottom w:val="0"/>
      <w:divBdr>
        <w:top w:val="none" w:sz="0" w:space="0" w:color="auto"/>
        <w:left w:val="none" w:sz="0" w:space="0" w:color="auto"/>
        <w:bottom w:val="none" w:sz="0" w:space="0" w:color="auto"/>
        <w:right w:val="none" w:sz="0" w:space="0" w:color="auto"/>
      </w:divBdr>
    </w:div>
    <w:div w:id="282463424">
      <w:bodyDiv w:val="1"/>
      <w:marLeft w:val="0"/>
      <w:marRight w:val="0"/>
      <w:marTop w:val="0"/>
      <w:marBottom w:val="0"/>
      <w:divBdr>
        <w:top w:val="none" w:sz="0" w:space="0" w:color="auto"/>
        <w:left w:val="none" w:sz="0" w:space="0" w:color="auto"/>
        <w:bottom w:val="none" w:sz="0" w:space="0" w:color="auto"/>
        <w:right w:val="none" w:sz="0" w:space="0" w:color="auto"/>
      </w:divBdr>
    </w:div>
    <w:div w:id="302084862">
      <w:bodyDiv w:val="1"/>
      <w:marLeft w:val="0"/>
      <w:marRight w:val="0"/>
      <w:marTop w:val="0"/>
      <w:marBottom w:val="0"/>
      <w:divBdr>
        <w:top w:val="none" w:sz="0" w:space="0" w:color="auto"/>
        <w:left w:val="none" w:sz="0" w:space="0" w:color="auto"/>
        <w:bottom w:val="none" w:sz="0" w:space="0" w:color="auto"/>
        <w:right w:val="none" w:sz="0" w:space="0" w:color="auto"/>
      </w:divBdr>
    </w:div>
    <w:div w:id="305625069">
      <w:bodyDiv w:val="1"/>
      <w:marLeft w:val="0"/>
      <w:marRight w:val="0"/>
      <w:marTop w:val="0"/>
      <w:marBottom w:val="0"/>
      <w:divBdr>
        <w:top w:val="none" w:sz="0" w:space="0" w:color="auto"/>
        <w:left w:val="none" w:sz="0" w:space="0" w:color="auto"/>
        <w:bottom w:val="none" w:sz="0" w:space="0" w:color="auto"/>
        <w:right w:val="none" w:sz="0" w:space="0" w:color="auto"/>
      </w:divBdr>
    </w:div>
    <w:div w:id="341711793">
      <w:bodyDiv w:val="1"/>
      <w:marLeft w:val="0"/>
      <w:marRight w:val="0"/>
      <w:marTop w:val="0"/>
      <w:marBottom w:val="0"/>
      <w:divBdr>
        <w:top w:val="none" w:sz="0" w:space="0" w:color="auto"/>
        <w:left w:val="none" w:sz="0" w:space="0" w:color="auto"/>
        <w:bottom w:val="none" w:sz="0" w:space="0" w:color="auto"/>
        <w:right w:val="none" w:sz="0" w:space="0" w:color="auto"/>
      </w:divBdr>
    </w:div>
    <w:div w:id="383412812">
      <w:bodyDiv w:val="1"/>
      <w:marLeft w:val="0"/>
      <w:marRight w:val="0"/>
      <w:marTop w:val="0"/>
      <w:marBottom w:val="0"/>
      <w:divBdr>
        <w:top w:val="none" w:sz="0" w:space="0" w:color="auto"/>
        <w:left w:val="none" w:sz="0" w:space="0" w:color="auto"/>
        <w:bottom w:val="none" w:sz="0" w:space="0" w:color="auto"/>
        <w:right w:val="none" w:sz="0" w:space="0" w:color="auto"/>
      </w:divBdr>
    </w:div>
    <w:div w:id="407852206">
      <w:bodyDiv w:val="1"/>
      <w:marLeft w:val="0"/>
      <w:marRight w:val="0"/>
      <w:marTop w:val="0"/>
      <w:marBottom w:val="0"/>
      <w:divBdr>
        <w:top w:val="none" w:sz="0" w:space="0" w:color="auto"/>
        <w:left w:val="none" w:sz="0" w:space="0" w:color="auto"/>
        <w:bottom w:val="none" w:sz="0" w:space="0" w:color="auto"/>
        <w:right w:val="none" w:sz="0" w:space="0" w:color="auto"/>
      </w:divBdr>
    </w:div>
    <w:div w:id="408968370">
      <w:bodyDiv w:val="1"/>
      <w:marLeft w:val="0"/>
      <w:marRight w:val="0"/>
      <w:marTop w:val="0"/>
      <w:marBottom w:val="0"/>
      <w:divBdr>
        <w:top w:val="none" w:sz="0" w:space="0" w:color="auto"/>
        <w:left w:val="none" w:sz="0" w:space="0" w:color="auto"/>
        <w:bottom w:val="none" w:sz="0" w:space="0" w:color="auto"/>
        <w:right w:val="none" w:sz="0" w:space="0" w:color="auto"/>
      </w:divBdr>
    </w:div>
    <w:div w:id="411631916">
      <w:bodyDiv w:val="1"/>
      <w:marLeft w:val="0"/>
      <w:marRight w:val="0"/>
      <w:marTop w:val="0"/>
      <w:marBottom w:val="0"/>
      <w:divBdr>
        <w:top w:val="none" w:sz="0" w:space="0" w:color="auto"/>
        <w:left w:val="none" w:sz="0" w:space="0" w:color="auto"/>
        <w:bottom w:val="none" w:sz="0" w:space="0" w:color="auto"/>
        <w:right w:val="none" w:sz="0" w:space="0" w:color="auto"/>
      </w:divBdr>
    </w:div>
    <w:div w:id="525948038">
      <w:bodyDiv w:val="1"/>
      <w:marLeft w:val="0"/>
      <w:marRight w:val="0"/>
      <w:marTop w:val="0"/>
      <w:marBottom w:val="0"/>
      <w:divBdr>
        <w:top w:val="none" w:sz="0" w:space="0" w:color="auto"/>
        <w:left w:val="none" w:sz="0" w:space="0" w:color="auto"/>
        <w:bottom w:val="none" w:sz="0" w:space="0" w:color="auto"/>
        <w:right w:val="none" w:sz="0" w:space="0" w:color="auto"/>
      </w:divBdr>
    </w:div>
    <w:div w:id="564723759">
      <w:bodyDiv w:val="1"/>
      <w:marLeft w:val="0"/>
      <w:marRight w:val="0"/>
      <w:marTop w:val="0"/>
      <w:marBottom w:val="0"/>
      <w:divBdr>
        <w:top w:val="none" w:sz="0" w:space="0" w:color="auto"/>
        <w:left w:val="none" w:sz="0" w:space="0" w:color="auto"/>
        <w:bottom w:val="none" w:sz="0" w:space="0" w:color="auto"/>
        <w:right w:val="none" w:sz="0" w:space="0" w:color="auto"/>
      </w:divBdr>
    </w:div>
    <w:div w:id="628710994">
      <w:bodyDiv w:val="1"/>
      <w:marLeft w:val="0"/>
      <w:marRight w:val="0"/>
      <w:marTop w:val="0"/>
      <w:marBottom w:val="0"/>
      <w:divBdr>
        <w:top w:val="none" w:sz="0" w:space="0" w:color="auto"/>
        <w:left w:val="none" w:sz="0" w:space="0" w:color="auto"/>
        <w:bottom w:val="none" w:sz="0" w:space="0" w:color="auto"/>
        <w:right w:val="none" w:sz="0" w:space="0" w:color="auto"/>
      </w:divBdr>
    </w:div>
    <w:div w:id="697778057">
      <w:bodyDiv w:val="1"/>
      <w:marLeft w:val="0"/>
      <w:marRight w:val="0"/>
      <w:marTop w:val="0"/>
      <w:marBottom w:val="0"/>
      <w:divBdr>
        <w:top w:val="none" w:sz="0" w:space="0" w:color="auto"/>
        <w:left w:val="none" w:sz="0" w:space="0" w:color="auto"/>
        <w:bottom w:val="none" w:sz="0" w:space="0" w:color="auto"/>
        <w:right w:val="none" w:sz="0" w:space="0" w:color="auto"/>
      </w:divBdr>
    </w:div>
    <w:div w:id="697894800">
      <w:bodyDiv w:val="1"/>
      <w:marLeft w:val="0"/>
      <w:marRight w:val="0"/>
      <w:marTop w:val="0"/>
      <w:marBottom w:val="0"/>
      <w:divBdr>
        <w:top w:val="none" w:sz="0" w:space="0" w:color="auto"/>
        <w:left w:val="none" w:sz="0" w:space="0" w:color="auto"/>
        <w:bottom w:val="none" w:sz="0" w:space="0" w:color="auto"/>
        <w:right w:val="none" w:sz="0" w:space="0" w:color="auto"/>
      </w:divBdr>
    </w:div>
    <w:div w:id="874199212">
      <w:bodyDiv w:val="1"/>
      <w:marLeft w:val="0"/>
      <w:marRight w:val="0"/>
      <w:marTop w:val="0"/>
      <w:marBottom w:val="0"/>
      <w:divBdr>
        <w:top w:val="none" w:sz="0" w:space="0" w:color="auto"/>
        <w:left w:val="none" w:sz="0" w:space="0" w:color="auto"/>
        <w:bottom w:val="none" w:sz="0" w:space="0" w:color="auto"/>
        <w:right w:val="none" w:sz="0" w:space="0" w:color="auto"/>
      </w:divBdr>
    </w:div>
    <w:div w:id="931939465">
      <w:bodyDiv w:val="1"/>
      <w:marLeft w:val="0"/>
      <w:marRight w:val="0"/>
      <w:marTop w:val="0"/>
      <w:marBottom w:val="0"/>
      <w:divBdr>
        <w:top w:val="none" w:sz="0" w:space="0" w:color="auto"/>
        <w:left w:val="none" w:sz="0" w:space="0" w:color="auto"/>
        <w:bottom w:val="none" w:sz="0" w:space="0" w:color="auto"/>
        <w:right w:val="none" w:sz="0" w:space="0" w:color="auto"/>
      </w:divBdr>
    </w:div>
    <w:div w:id="939097524">
      <w:bodyDiv w:val="1"/>
      <w:marLeft w:val="0"/>
      <w:marRight w:val="0"/>
      <w:marTop w:val="0"/>
      <w:marBottom w:val="0"/>
      <w:divBdr>
        <w:top w:val="none" w:sz="0" w:space="0" w:color="auto"/>
        <w:left w:val="none" w:sz="0" w:space="0" w:color="auto"/>
        <w:bottom w:val="none" w:sz="0" w:space="0" w:color="auto"/>
        <w:right w:val="none" w:sz="0" w:space="0" w:color="auto"/>
      </w:divBdr>
    </w:div>
    <w:div w:id="1054546408">
      <w:bodyDiv w:val="1"/>
      <w:marLeft w:val="0"/>
      <w:marRight w:val="0"/>
      <w:marTop w:val="0"/>
      <w:marBottom w:val="0"/>
      <w:divBdr>
        <w:top w:val="none" w:sz="0" w:space="0" w:color="auto"/>
        <w:left w:val="none" w:sz="0" w:space="0" w:color="auto"/>
        <w:bottom w:val="none" w:sz="0" w:space="0" w:color="auto"/>
        <w:right w:val="none" w:sz="0" w:space="0" w:color="auto"/>
      </w:divBdr>
    </w:div>
    <w:div w:id="1087652567">
      <w:bodyDiv w:val="1"/>
      <w:marLeft w:val="0"/>
      <w:marRight w:val="0"/>
      <w:marTop w:val="0"/>
      <w:marBottom w:val="0"/>
      <w:divBdr>
        <w:top w:val="none" w:sz="0" w:space="0" w:color="auto"/>
        <w:left w:val="none" w:sz="0" w:space="0" w:color="auto"/>
        <w:bottom w:val="none" w:sz="0" w:space="0" w:color="auto"/>
        <w:right w:val="none" w:sz="0" w:space="0" w:color="auto"/>
      </w:divBdr>
    </w:div>
    <w:div w:id="1131479798">
      <w:bodyDiv w:val="1"/>
      <w:marLeft w:val="0"/>
      <w:marRight w:val="0"/>
      <w:marTop w:val="0"/>
      <w:marBottom w:val="0"/>
      <w:divBdr>
        <w:top w:val="none" w:sz="0" w:space="0" w:color="auto"/>
        <w:left w:val="none" w:sz="0" w:space="0" w:color="auto"/>
        <w:bottom w:val="none" w:sz="0" w:space="0" w:color="auto"/>
        <w:right w:val="none" w:sz="0" w:space="0" w:color="auto"/>
      </w:divBdr>
    </w:div>
    <w:div w:id="1133018428">
      <w:bodyDiv w:val="1"/>
      <w:marLeft w:val="0"/>
      <w:marRight w:val="0"/>
      <w:marTop w:val="0"/>
      <w:marBottom w:val="0"/>
      <w:divBdr>
        <w:top w:val="none" w:sz="0" w:space="0" w:color="auto"/>
        <w:left w:val="none" w:sz="0" w:space="0" w:color="auto"/>
        <w:bottom w:val="none" w:sz="0" w:space="0" w:color="auto"/>
        <w:right w:val="none" w:sz="0" w:space="0" w:color="auto"/>
      </w:divBdr>
    </w:div>
    <w:div w:id="1215115879">
      <w:bodyDiv w:val="1"/>
      <w:marLeft w:val="0"/>
      <w:marRight w:val="0"/>
      <w:marTop w:val="0"/>
      <w:marBottom w:val="0"/>
      <w:divBdr>
        <w:top w:val="none" w:sz="0" w:space="0" w:color="auto"/>
        <w:left w:val="none" w:sz="0" w:space="0" w:color="auto"/>
        <w:bottom w:val="none" w:sz="0" w:space="0" w:color="auto"/>
        <w:right w:val="none" w:sz="0" w:space="0" w:color="auto"/>
      </w:divBdr>
    </w:div>
    <w:div w:id="1367877207">
      <w:bodyDiv w:val="1"/>
      <w:marLeft w:val="0"/>
      <w:marRight w:val="0"/>
      <w:marTop w:val="0"/>
      <w:marBottom w:val="0"/>
      <w:divBdr>
        <w:top w:val="none" w:sz="0" w:space="0" w:color="auto"/>
        <w:left w:val="none" w:sz="0" w:space="0" w:color="auto"/>
        <w:bottom w:val="none" w:sz="0" w:space="0" w:color="auto"/>
        <w:right w:val="none" w:sz="0" w:space="0" w:color="auto"/>
      </w:divBdr>
    </w:div>
    <w:div w:id="1381514358">
      <w:bodyDiv w:val="1"/>
      <w:marLeft w:val="0"/>
      <w:marRight w:val="0"/>
      <w:marTop w:val="0"/>
      <w:marBottom w:val="0"/>
      <w:divBdr>
        <w:top w:val="none" w:sz="0" w:space="0" w:color="auto"/>
        <w:left w:val="none" w:sz="0" w:space="0" w:color="auto"/>
        <w:bottom w:val="none" w:sz="0" w:space="0" w:color="auto"/>
        <w:right w:val="none" w:sz="0" w:space="0" w:color="auto"/>
      </w:divBdr>
    </w:div>
    <w:div w:id="1453358022">
      <w:bodyDiv w:val="1"/>
      <w:marLeft w:val="0"/>
      <w:marRight w:val="0"/>
      <w:marTop w:val="0"/>
      <w:marBottom w:val="0"/>
      <w:divBdr>
        <w:top w:val="none" w:sz="0" w:space="0" w:color="auto"/>
        <w:left w:val="none" w:sz="0" w:space="0" w:color="auto"/>
        <w:bottom w:val="none" w:sz="0" w:space="0" w:color="auto"/>
        <w:right w:val="none" w:sz="0" w:space="0" w:color="auto"/>
      </w:divBdr>
    </w:div>
    <w:div w:id="1461536531">
      <w:bodyDiv w:val="1"/>
      <w:marLeft w:val="0"/>
      <w:marRight w:val="0"/>
      <w:marTop w:val="0"/>
      <w:marBottom w:val="0"/>
      <w:divBdr>
        <w:top w:val="none" w:sz="0" w:space="0" w:color="auto"/>
        <w:left w:val="none" w:sz="0" w:space="0" w:color="auto"/>
        <w:bottom w:val="none" w:sz="0" w:space="0" w:color="auto"/>
        <w:right w:val="none" w:sz="0" w:space="0" w:color="auto"/>
      </w:divBdr>
    </w:div>
    <w:div w:id="1483735909">
      <w:bodyDiv w:val="1"/>
      <w:marLeft w:val="0"/>
      <w:marRight w:val="0"/>
      <w:marTop w:val="0"/>
      <w:marBottom w:val="0"/>
      <w:divBdr>
        <w:top w:val="none" w:sz="0" w:space="0" w:color="auto"/>
        <w:left w:val="none" w:sz="0" w:space="0" w:color="auto"/>
        <w:bottom w:val="none" w:sz="0" w:space="0" w:color="auto"/>
        <w:right w:val="none" w:sz="0" w:space="0" w:color="auto"/>
      </w:divBdr>
    </w:div>
    <w:div w:id="1617520007">
      <w:bodyDiv w:val="1"/>
      <w:marLeft w:val="0"/>
      <w:marRight w:val="0"/>
      <w:marTop w:val="0"/>
      <w:marBottom w:val="0"/>
      <w:divBdr>
        <w:top w:val="none" w:sz="0" w:space="0" w:color="auto"/>
        <w:left w:val="none" w:sz="0" w:space="0" w:color="auto"/>
        <w:bottom w:val="none" w:sz="0" w:space="0" w:color="auto"/>
        <w:right w:val="none" w:sz="0" w:space="0" w:color="auto"/>
      </w:divBdr>
    </w:div>
    <w:div w:id="1618441793">
      <w:bodyDiv w:val="1"/>
      <w:marLeft w:val="0"/>
      <w:marRight w:val="0"/>
      <w:marTop w:val="0"/>
      <w:marBottom w:val="0"/>
      <w:divBdr>
        <w:top w:val="none" w:sz="0" w:space="0" w:color="auto"/>
        <w:left w:val="none" w:sz="0" w:space="0" w:color="auto"/>
        <w:bottom w:val="none" w:sz="0" w:space="0" w:color="auto"/>
        <w:right w:val="none" w:sz="0" w:space="0" w:color="auto"/>
      </w:divBdr>
      <w:divsChild>
        <w:div w:id="522322181">
          <w:marLeft w:val="0"/>
          <w:marRight w:val="0"/>
          <w:marTop w:val="0"/>
          <w:marBottom w:val="0"/>
          <w:divBdr>
            <w:top w:val="none" w:sz="0" w:space="0" w:color="auto"/>
            <w:left w:val="none" w:sz="0" w:space="0" w:color="auto"/>
            <w:bottom w:val="none" w:sz="0" w:space="0" w:color="auto"/>
            <w:right w:val="none" w:sz="0" w:space="0" w:color="auto"/>
          </w:divBdr>
        </w:div>
        <w:div w:id="794638906">
          <w:marLeft w:val="0"/>
          <w:marRight w:val="0"/>
          <w:marTop w:val="0"/>
          <w:marBottom w:val="0"/>
          <w:divBdr>
            <w:top w:val="none" w:sz="0" w:space="0" w:color="auto"/>
            <w:left w:val="none" w:sz="0" w:space="0" w:color="auto"/>
            <w:bottom w:val="none" w:sz="0" w:space="0" w:color="auto"/>
            <w:right w:val="none" w:sz="0" w:space="0" w:color="auto"/>
          </w:divBdr>
        </w:div>
        <w:div w:id="1870140310">
          <w:marLeft w:val="0"/>
          <w:marRight w:val="0"/>
          <w:marTop w:val="0"/>
          <w:marBottom w:val="0"/>
          <w:divBdr>
            <w:top w:val="none" w:sz="0" w:space="0" w:color="auto"/>
            <w:left w:val="none" w:sz="0" w:space="0" w:color="auto"/>
            <w:bottom w:val="none" w:sz="0" w:space="0" w:color="auto"/>
            <w:right w:val="none" w:sz="0" w:space="0" w:color="auto"/>
          </w:divBdr>
        </w:div>
      </w:divsChild>
    </w:div>
    <w:div w:id="1647473960">
      <w:bodyDiv w:val="1"/>
      <w:marLeft w:val="0"/>
      <w:marRight w:val="0"/>
      <w:marTop w:val="0"/>
      <w:marBottom w:val="0"/>
      <w:divBdr>
        <w:top w:val="none" w:sz="0" w:space="0" w:color="auto"/>
        <w:left w:val="none" w:sz="0" w:space="0" w:color="auto"/>
        <w:bottom w:val="none" w:sz="0" w:space="0" w:color="auto"/>
        <w:right w:val="none" w:sz="0" w:space="0" w:color="auto"/>
      </w:divBdr>
    </w:div>
    <w:div w:id="1756828473">
      <w:bodyDiv w:val="1"/>
      <w:marLeft w:val="0"/>
      <w:marRight w:val="0"/>
      <w:marTop w:val="0"/>
      <w:marBottom w:val="0"/>
      <w:divBdr>
        <w:top w:val="none" w:sz="0" w:space="0" w:color="auto"/>
        <w:left w:val="none" w:sz="0" w:space="0" w:color="auto"/>
        <w:bottom w:val="none" w:sz="0" w:space="0" w:color="auto"/>
        <w:right w:val="none" w:sz="0" w:space="0" w:color="auto"/>
      </w:divBdr>
      <w:divsChild>
        <w:div w:id="1842620745">
          <w:marLeft w:val="0"/>
          <w:marRight w:val="0"/>
          <w:marTop w:val="0"/>
          <w:marBottom w:val="0"/>
          <w:divBdr>
            <w:top w:val="none" w:sz="0" w:space="0" w:color="auto"/>
            <w:left w:val="none" w:sz="0" w:space="0" w:color="auto"/>
            <w:bottom w:val="none" w:sz="0" w:space="0" w:color="auto"/>
            <w:right w:val="none" w:sz="0" w:space="0" w:color="auto"/>
          </w:divBdr>
        </w:div>
        <w:div w:id="2004623178">
          <w:marLeft w:val="0"/>
          <w:marRight w:val="0"/>
          <w:marTop w:val="0"/>
          <w:marBottom w:val="0"/>
          <w:divBdr>
            <w:top w:val="none" w:sz="0" w:space="0" w:color="auto"/>
            <w:left w:val="none" w:sz="0" w:space="0" w:color="auto"/>
            <w:bottom w:val="none" w:sz="0" w:space="0" w:color="auto"/>
            <w:right w:val="none" w:sz="0" w:space="0" w:color="auto"/>
          </w:divBdr>
        </w:div>
        <w:div w:id="2089887056">
          <w:marLeft w:val="0"/>
          <w:marRight w:val="0"/>
          <w:marTop w:val="0"/>
          <w:marBottom w:val="0"/>
          <w:divBdr>
            <w:top w:val="none" w:sz="0" w:space="0" w:color="auto"/>
            <w:left w:val="none" w:sz="0" w:space="0" w:color="auto"/>
            <w:bottom w:val="none" w:sz="0" w:space="0" w:color="auto"/>
            <w:right w:val="none" w:sz="0" w:space="0" w:color="auto"/>
          </w:divBdr>
        </w:div>
      </w:divsChild>
    </w:div>
    <w:div w:id="1758749303">
      <w:bodyDiv w:val="1"/>
      <w:marLeft w:val="0"/>
      <w:marRight w:val="0"/>
      <w:marTop w:val="0"/>
      <w:marBottom w:val="0"/>
      <w:divBdr>
        <w:top w:val="none" w:sz="0" w:space="0" w:color="auto"/>
        <w:left w:val="none" w:sz="0" w:space="0" w:color="auto"/>
        <w:bottom w:val="none" w:sz="0" w:space="0" w:color="auto"/>
        <w:right w:val="none" w:sz="0" w:space="0" w:color="auto"/>
      </w:divBdr>
    </w:div>
    <w:div w:id="1829052129">
      <w:bodyDiv w:val="1"/>
      <w:marLeft w:val="0"/>
      <w:marRight w:val="0"/>
      <w:marTop w:val="0"/>
      <w:marBottom w:val="0"/>
      <w:divBdr>
        <w:top w:val="none" w:sz="0" w:space="0" w:color="auto"/>
        <w:left w:val="none" w:sz="0" w:space="0" w:color="auto"/>
        <w:bottom w:val="none" w:sz="0" w:space="0" w:color="auto"/>
        <w:right w:val="none" w:sz="0" w:space="0" w:color="auto"/>
      </w:divBdr>
      <w:divsChild>
        <w:div w:id="1486045011">
          <w:marLeft w:val="0"/>
          <w:marRight w:val="0"/>
          <w:marTop w:val="0"/>
          <w:marBottom w:val="0"/>
          <w:divBdr>
            <w:top w:val="none" w:sz="0" w:space="0" w:color="auto"/>
            <w:left w:val="none" w:sz="0" w:space="0" w:color="auto"/>
            <w:bottom w:val="none" w:sz="0" w:space="0" w:color="auto"/>
            <w:right w:val="none" w:sz="0" w:space="0" w:color="auto"/>
          </w:divBdr>
        </w:div>
        <w:div w:id="1699353007">
          <w:marLeft w:val="0"/>
          <w:marRight w:val="0"/>
          <w:marTop w:val="0"/>
          <w:marBottom w:val="0"/>
          <w:divBdr>
            <w:top w:val="none" w:sz="0" w:space="0" w:color="auto"/>
            <w:left w:val="none" w:sz="0" w:space="0" w:color="auto"/>
            <w:bottom w:val="none" w:sz="0" w:space="0" w:color="auto"/>
            <w:right w:val="none" w:sz="0" w:space="0" w:color="auto"/>
          </w:divBdr>
        </w:div>
        <w:div w:id="1852136120">
          <w:marLeft w:val="0"/>
          <w:marRight w:val="0"/>
          <w:marTop w:val="0"/>
          <w:marBottom w:val="0"/>
          <w:divBdr>
            <w:top w:val="none" w:sz="0" w:space="0" w:color="auto"/>
            <w:left w:val="none" w:sz="0" w:space="0" w:color="auto"/>
            <w:bottom w:val="none" w:sz="0" w:space="0" w:color="auto"/>
            <w:right w:val="none" w:sz="0" w:space="0" w:color="auto"/>
          </w:divBdr>
        </w:div>
      </w:divsChild>
    </w:div>
    <w:div w:id="1837381296">
      <w:bodyDiv w:val="1"/>
      <w:marLeft w:val="0"/>
      <w:marRight w:val="0"/>
      <w:marTop w:val="0"/>
      <w:marBottom w:val="0"/>
      <w:divBdr>
        <w:top w:val="none" w:sz="0" w:space="0" w:color="auto"/>
        <w:left w:val="none" w:sz="0" w:space="0" w:color="auto"/>
        <w:bottom w:val="none" w:sz="0" w:space="0" w:color="auto"/>
        <w:right w:val="none" w:sz="0" w:space="0" w:color="auto"/>
      </w:divBdr>
    </w:div>
    <w:div w:id="1873610125">
      <w:bodyDiv w:val="1"/>
      <w:marLeft w:val="0"/>
      <w:marRight w:val="0"/>
      <w:marTop w:val="0"/>
      <w:marBottom w:val="0"/>
      <w:divBdr>
        <w:top w:val="none" w:sz="0" w:space="0" w:color="auto"/>
        <w:left w:val="none" w:sz="0" w:space="0" w:color="auto"/>
        <w:bottom w:val="none" w:sz="0" w:space="0" w:color="auto"/>
        <w:right w:val="none" w:sz="0" w:space="0" w:color="auto"/>
      </w:divBdr>
    </w:div>
    <w:div w:id="1906913843">
      <w:bodyDiv w:val="1"/>
      <w:marLeft w:val="0"/>
      <w:marRight w:val="0"/>
      <w:marTop w:val="0"/>
      <w:marBottom w:val="0"/>
      <w:divBdr>
        <w:top w:val="none" w:sz="0" w:space="0" w:color="auto"/>
        <w:left w:val="none" w:sz="0" w:space="0" w:color="auto"/>
        <w:bottom w:val="none" w:sz="0" w:space="0" w:color="auto"/>
        <w:right w:val="none" w:sz="0" w:space="0" w:color="auto"/>
      </w:divBdr>
    </w:div>
    <w:div w:id="1909803784">
      <w:bodyDiv w:val="1"/>
      <w:marLeft w:val="0"/>
      <w:marRight w:val="0"/>
      <w:marTop w:val="0"/>
      <w:marBottom w:val="0"/>
      <w:divBdr>
        <w:top w:val="none" w:sz="0" w:space="0" w:color="auto"/>
        <w:left w:val="none" w:sz="0" w:space="0" w:color="auto"/>
        <w:bottom w:val="none" w:sz="0" w:space="0" w:color="auto"/>
        <w:right w:val="none" w:sz="0" w:space="0" w:color="auto"/>
      </w:divBdr>
    </w:div>
    <w:div w:id="1949001037">
      <w:bodyDiv w:val="1"/>
      <w:marLeft w:val="0"/>
      <w:marRight w:val="0"/>
      <w:marTop w:val="0"/>
      <w:marBottom w:val="0"/>
      <w:divBdr>
        <w:top w:val="none" w:sz="0" w:space="0" w:color="auto"/>
        <w:left w:val="none" w:sz="0" w:space="0" w:color="auto"/>
        <w:bottom w:val="none" w:sz="0" w:space="0" w:color="auto"/>
        <w:right w:val="none" w:sz="0" w:space="0" w:color="auto"/>
      </w:divBdr>
    </w:div>
    <w:div w:id="1988436751">
      <w:bodyDiv w:val="1"/>
      <w:marLeft w:val="0"/>
      <w:marRight w:val="0"/>
      <w:marTop w:val="0"/>
      <w:marBottom w:val="0"/>
      <w:divBdr>
        <w:top w:val="none" w:sz="0" w:space="0" w:color="auto"/>
        <w:left w:val="none" w:sz="0" w:space="0" w:color="auto"/>
        <w:bottom w:val="none" w:sz="0" w:space="0" w:color="auto"/>
        <w:right w:val="none" w:sz="0" w:space="0" w:color="auto"/>
      </w:divBdr>
    </w:div>
    <w:div w:id="2006274474">
      <w:bodyDiv w:val="1"/>
      <w:marLeft w:val="0"/>
      <w:marRight w:val="0"/>
      <w:marTop w:val="0"/>
      <w:marBottom w:val="0"/>
      <w:divBdr>
        <w:top w:val="none" w:sz="0" w:space="0" w:color="auto"/>
        <w:left w:val="none" w:sz="0" w:space="0" w:color="auto"/>
        <w:bottom w:val="none" w:sz="0" w:space="0" w:color="auto"/>
        <w:right w:val="none" w:sz="0" w:space="0" w:color="auto"/>
      </w:divBdr>
    </w:div>
    <w:div w:id="2011593742">
      <w:bodyDiv w:val="1"/>
      <w:marLeft w:val="0"/>
      <w:marRight w:val="0"/>
      <w:marTop w:val="0"/>
      <w:marBottom w:val="0"/>
      <w:divBdr>
        <w:top w:val="none" w:sz="0" w:space="0" w:color="auto"/>
        <w:left w:val="none" w:sz="0" w:space="0" w:color="auto"/>
        <w:bottom w:val="none" w:sz="0" w:space="0" w:color="auto"/>
        <w:right w:val="none" w:sz="0" w:space="0" w:color="auto"/>
      </w:divBdr>
    </w:div>
    <w:div w:id="210255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ale.minedu.gob.pe/ueetendencias2016"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hyperlink" Target="https://escale.minedu.gob.pe/ueetendencias2016" TargetMode="External"/><Relationship Id="rId17" Type="http://schemas.openxmlformats.org/officeDocument/2006/relationships/chart" Target="charts/chart7.xml"/><Relationship Id="rId25" Type="http://schemas.openxmlformats.org/officeDocument/2006/relationships/chart" Target="charts/chart15.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hart" Target="charts/chart14.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footer" Target="footer1.xml"/><Relationship Id="rId10" Type="http://schemas.openxmlformats.org/officeDocument/2006/relationships/hyperlink" Target="https://escale.minedu.gob.pe/ueetendencias2016" TargetMode="External"/><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lineChart>
        <c:grouping val="standard"/>
        <c:varyColors val="0"/>
        <c:ser>
          <c:idx val="0"/>
          <c:order val="0"/>
          <c:tx>
            <c:strRef>
              <c:f>Sheet1!$B$1</c:f>
              <c:strCache>
                <c:ptCount val="1"/>
                <c:pt idx="0">
                  <c:v>TNMINI</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4A5-4D9E-B438-F5521962760A}"/>
                </c:ext>
              </c:extLst>
            </c:dLbl>
            <c:dLbl>
              <c:idx val="1"/>
              <c:layout>
                <c:manualLayout>
                  <c:x val="-0.10340240364691256"/>
                  <c:y val="-3.39915610324494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A5-4D9E-B438-F5521962760A}"/>
                </c:ext>
              </c:extLst>
            </c:dLbl>
            <c:dLbl>
              <c:idx val="2"/>
              <c:layout>
                <c:manualLayout>
                  <c:x val="-6.8314684348666985E-2"/>
                  <c:y val="-6.923572613961372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4A5-4D9E-B438-F5521962760A}"/>
                </c:ext>
              </c:extLst>
            </c:dLbl>
            <c:dLbl>
              <c:idx val="3"/>
              <c:layout>
                <c:manualLayout>
                  <c:x val="-0.12345252896019576"/>
                  <c:y val="6.820468909996116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A5-4D9E-B438-F5521962760A}"/>
                </c:ext>
              </c:extLst>
            </c:dLbl>
            <c:dLbl>
              <c:idx val="4"/>
              <c:layout>
                <c:manualLayout>
                  <c:x val="-7.8339747005308547E-2"/>
                  <c:y val="-4.95304223335719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4A5-4D9E-B438-F5521962760A}"/>
                </c:ext>
              </c:extLst>
            </c:dLbl>
            <c:dLbl>
              <c:idx val="5"/>
              <c:layout>
                <c:manualLayout>
                  <c:x val="-7.8339747005308547E-2"/>
                  <c:y val="-0.1216094064475124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A5-4D9E-B438-F5521962760A}"/>
                </c:ext>
              </c:extLst>
            </c:dLbl>
            <c:dLbl>
              <c:idx val="6"/>
              <c:layout>
                <c:manualLayout>
                  <c:x val="-7.7080299173129585E-2"/>
                  <c:y val="-7.37728465759962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4A5-4D9E-B438-F5521962760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0.00%</c:formatCode>
                <c:ptCount val="7"/>
                <c:pt idx="0">
                  <c:v>0.9</c:v>
                </c:pt>
                <c:pt idx="1">
                  <c:v>0.92100000000000004</c:v>
                </c:pt>
                <c:pt idx="2">
                  <c:v>0.93899999999999995</c:v>
                </c:pt>
                <c:pt idx="3">
                  <c:v>0.85299999999999998</c:v>
                </c:pt>
                <c:pt idx="4">
                  <c:v>0.86299999999999999</c:v>
                </c:pt>
                <c:pt idx="5">
                  <c:v>0.90200000000000002</c:v>
                </c:pt>
                <c:pt idx="6">
                  <c:v>0.91600000000000004</c:v>
                </c:pt>
              </c:numCache>
            </c:numRef>
          </c:val>
          <c:smooth val="0"/>
          <c:extLst>
            <c:ext xmlns:c16="http://schemas.microsoft.com/office/drawing/2014/chart" uri="{C3380CC4-5D6E-409C-BE32-E72D297353CC}">
              <c16:uniqueId val="{00000000-1C5E-408D-A538-4966C8BC0BED}"/>
            </c:ext>
          </c:extLst>
        </c:ser>
        <c:dLbls>
          <c:showLegendKey val="0"/>
          <c:showVal val="0"/>
          <c:showCatName val="0"/>
          <c:showSerName val="0"/>
          <c:showPercent val="0"/>
          <c:showBubbleSize val="0"/>
        </c:dLbls>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spPr>
        <a:noFill/>
        <a:ln>
          <a:noFill/>
        </a:ln>
        <a:effectLst/>
      </c:spPr>
    </c:plotArea>
    <c:legend>
      <c:legendPos val="b"/>
      <c:layout>
        <c:manualLayout>
          <c:xMode val="edge"/>
          <c:yMode val="edge"/>
          <c:x val="0.42676395713693682"/>
          <c:y val="0.91679937149111956"/>
          <c:w val="0.16539853570935209"/>
          <c:h val="8.320062850888033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lineChart>
        <c:grouping val="standard"/>
        <c:varyColors val="0"/>
        <c:ser>
          <c:idx val="0"/>
          <c:order val="0"/>
          <c:tx>
            <c:strRef>
              <c:f>Sheet1!$B$1</c:f>
              <c:strCache>
                <c:ptCount val="1"/>
                <c:pt idx="0">
                  <c:v>TNMPRI</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9B-469D-8BF1-B2A04E429A2A}"/>
                </c:ext>
              </c:extLst>
            </c:dLbl>
            <c:dLbl>
              <c:idx val="1"/>
              <c:layout>
                <c:manualLayout>
                  <c:x val="-0.10340240364691256"/>
                  <c:y val="-3.39915610324494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9B-469D-8BF1-B2A04E429A2A}"/>
                </c:ext>
              </c:extLst>
            </c:dLbl>
            <c:dLbl>
              <c:idx val="2"/>
              <c:layout>
                <c:manualLayout>
                  <c:x val="-6.8314684348666943E-2"/>
                  <c:y val="-0.1028680131351294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9B-469D-8BF1-B2A04E429A2A}"/>
                </c:ext>
              </c:extLst>
            </c:dLbl>
            <c:dLbl>
              <c:idx val="3"/>
              <c:layout>
                <c:manualLayout>
                  <c:x val="-0.1109212006393938"/>
                  <c:y val="6.28742805691889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9B-469D-8BF1-B2A04E429A2A}"/>
                </c:ext>
              </c:extLst>
            </c:dLbl>
            <c:dLbl>
              <c:idx val="4"/>
              <c:layout>
                <c:manualLayout>
                  <c:x val="-0.10340240364691256"/>
                  <c:y val="-3.27142403163730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9B-469D-8BF1-B2A04E429A2A}"/>
                </c:ext>
              </c:extLst>
            </c:dLbl>
            <c:dLbl>
              <c:idx val="5"/>
              <c:layout>
                <c:manualLayout>
                  <c:x val="-0.11342746630355416"/>
                  <c:y val="-1.90428480632746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9B-469D-8BF1-B2A04E429A2A}"/>
                </c:ext>
              </c:extLst>
            </c:dLbl>
            <c:dLbl>
              <c:idx val="6"/>
              <c:layout>
                <c:manualLayout>
                  <c:x val="6.1393641584275654E-4"/>
                  <c:y val="-3.7684050704424278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29B-469D-8BF1-B2A04E429A2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0.00%</c:formatCode>
                <c:ptCount val="7"/>
                <c:pt idx="0">
                  <c:v>0.93799999999999994</c:v>
                </c:pt>
                <c:pt idx="1">
                  <c:v>0.96199999999999997</c:v>
                </c:pt>
                <c:pt idx="2">
                  <c:v>0.97299999999999998</c:v>
                </c:pt>
                <c:pt idx="3">
                  <c:v>0.96199999999999997</c:v>
                </c:pt>
                <c:pt idx="4">
                  <c:v>0.97399999999999998</c:v>
                </c:pt>
                <c:pt idx="5">
                  <c:v>0.98499999999999999</c:v>
                </c:pt>
                <c:pt idx="6">
                  <c:v>0.98599999999999999</c:v>
                </c:pt>
              </c:numCache>
            </c:numRef>
          </c:val>
          <c:smooth val="0"/>
          <c:extLst>
            <c:ext xmlns:c16="http://schemas.microsoft.com/office/drawing/2014/chart" uri="{C3380CC4-5D6E-409C-BE32-E72D297353CC}">
              <c16:uniqueId val="{00000007-B29B-469D-8BF1-B2A04E429A2A}"/>
            </c:ext>
          </c:extLst>
        </c:ser>
        <c:dLbls>
          <c:showLegendKey val="0"/>
          <c:showVal val="0"/>
          <c:showCatName val="0"/>
          <c:showSerName val="0"/>
          <c:showPercent val="0"/>
          <c:showBubbleSize val="0"/>
        </c:dLbls>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spPr>
        <a:noFill/>
        <a:ln>
          <a:noFill/>
        </a:ln>
        <a:effectLst/>
      </c:spPr>
    </c:plotArea>
    <c:legend>
      <c:legendPos val="b"/>
      <c:layout>
        <c:manualLayout>
          <c:xMode val="edge"/>
          <c:yMode val="edge"/>
          <c:x val="0.42676395713693682"/>
          <c:y val="0.91679937149111956"/>
          <c:w val="0.16539853570935209"/>
          <c:h val="8.320062850888033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lineChart>
        <c:grouping val="standard"/>
        <c:varyColors val="0"/>
        <c:ser>
          <c:idx val="0"/>
          <c:order val="0"/>
          <c:tx>
            <c:strRef>
              <c:f>Sheet1!$B$1</c:f>
              <c:strCache>
                <c:ptCount val="1"/>
                <c:pt idx="0">
                  <c:v>TNMSEC</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A61-464C-A6BF-63384A4B4388}"/>
                </c:ext>
              </c:extLst>
            </c:dLbl>
            <c:dLbl>
              <c:idx val="1"/>
              <c:layout>
                <c:manualLayout>
                  <c:x val="-0.10340240364691256"/>
                  <c:y val="-3.39915610324494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A61-464C-A6BF-63384A4B4388}"/>
                </c:ext>
              </c:extLst>
            </c:dLbl>
            <c:dLbl>
              <c:idx val="2"/>
              <c:layout>
                <c:manualLayout>
                  <c:x val="-6.8314684348666943E-2"/>
                  <c:y val="-0.1028680131351294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A61-464C-A6BF-63384A4B4388}"/>
                </c:ext>
              </c:extLst>
            </c:dLbl>
            <c:dLbl>
              <c:idx val="3"/>
              <c:layout>
                <c:manualLayout>
                  <c:x val="-0.1109212006393938"/>
                  <c:y val="6.28742805691889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A61-464C-A6BF-63384A4B4388}"/>
                </c:ext>
              </c:extLst>
            </c:dLbl>
            <c:dLbl>
              <c:idx val="4"/>
              <c:layout>
                <c:manualLayout>
                  <c:x val="-0.10340240364691256"/>
                  <c:y val="-3.27142403163730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A61-464C-A6BF-63384A4B4388}"/>
                </c:ext>
              </c:extLst>
            </c:dLbl>
            <c:dLbl>
              <c:idx val="5"/>
              <c:layout>
                <c:manualLayout>
                  <c:x val="-0.10089613798275215"/>
                  <c:y val="-6.949127855654817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A61-464C-A6BF-63384A4B4388}"/>
                </c:ext>
              </c:extLst>
            </c:dLbl>
            <c:dLbl>
              <c:idx val="6"/>
              <c:layout>
                <c:manualLayout>
                  <c:x val="6.1393641584275654E-4"/>
                  <c:y val="-3.7684050704424278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A61-464C-A6BF-63384A4B438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0.00%</c:formatCode>
                <c:ptCount val="7"/>
                <c:pt idx="0">
                  <c:v>0.83699999999999997</c:v>
                </c:pt>
                <c:pt idx="1">
                  <c:v>0.86099999999999999</c:v>
                </c:pt>
                <c:pt idx="2">
                  <c:v>0.877</c:v>
                </c:pt>
                <c:pt idx="3">
                  <c:v>0.85599999999999998</c:v>
                </c:pt>
                <c:pt idx="4">
                  <c:v>0.87</c:v>
                </c:pt>
                <c:pt idx="5">
                  <c:v>0.878</c:v>
                </c:pt>
                <c:pt idx="6">
                  <c:v>0.90900000000000003</c:v>
                </c:pt>
              </c:numCache>
            </c:numRef>
          </c:val>
          <c:smooth val="0"/>
          <c:extLst>
            <c:ext xmlns:c16="http://schemas.microsoft.com/office/drawing/2014/chart" uri="{C3380CC4-5D6E-409C-BE32-E72D297353CC}">
              <c16:uniqueId val="{00000007-9A61-464C-A6BF-63384A4B4388}"/>
            </c:ext>
          </c:extLst>
        </c:ser>
        <c:dLbls>
          <c:showLegendKey val="0"/>
          <c:showVal val="0"/>
          <c:showCatName val="0"/>
          <c:showSerName val="0"/>
          <c:showPercent val="0"/>
          <c:showBubbleSize val="0"/>
        </c:dLbls>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spPr>
        <a:noFill/>
        <a:ln>
          <a:noFill/>
        </a:ln>
        <a:effectLst/>
      </c:spPr>
    </c:plotArea>
    <c:legend>
      <c:legendPos val="b"/>
      <c:layout>
        <c:manualLayout>
          <c:xMode val="edge"/>
          <c:yMode val="edge"/>
          <c:x val="0.42676395713693682"/>
          <c:y val="0.91679937149111956"/>
          <c:w val="0.16539853570935209"/>
          <c:h val="8.320062850888033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CLEBC</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formatCode="General">
                  <c:v>0</c:v>
                </c:pt>
                <c:pt idx="1">
                  <c:v>2438</c:v>
                </c:pt>
                <c:pt idx="2">
                  <c:v>2654</c:v>
                </c:pt>
                <c:pt idx="3">
                  <c:v>3154</c:v>
                </c:pt>
                <c:pt idx="4">
                  <c:v>4023</c:v>
                </c:pt>
                <c:pt idx="5">
                  <c:v>4110</c:v>
                </c:pt>
                <c:pt idx="6">
                  <c:v>4086</c:v>
                </c:pt>
              </c:numCache>
            </c:numRef>
          </c:val>
          <c:extLst>
            <c:ext xmlns:c16="http://schemas.microsoft.com/office/drawing/2014/chart" uri="{C3380CC4-5D6E-409C-BE32-E72D297353CC}">
              <c16:uniqueId val="{00000000-0C48-4F76-9ACE-EA5EEAB49ED7}"/>
            </c:ext>
          </c:extLst>
        </c:ser>
        <c:ser>
          <c:idx val="1"/>
          <c:order val="1"/>
          <c:tx>
            <c:strRef>
              <c:f>Sheet1!$C$1</c:f>
              <c:strCache>
                <c:ptCount val="1"/>
                <c:pt idx="0">
                  <c:v>CLEIE</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40475</c:v>
                </c:pt>
                <c:pt idx="1">
                  <c:v>46243</c:v>
                </c:pt>
                <c:pt idx="2">
                  <c:v>46971</c:v>
                </c:pt>
                <c:pt idx="3">
                  <c:v>47190</c:v>
                </c:pt>
                <c:pt idx="4">
                  <c:v>48084</c:v>
                </c:pt>
                <c:pt idx="5">
                  <c:v>55068</c:v>
                </c:pt>
                <c:pt idx="6">
                  <c:v>55238</c:v>
                </c:pt>
              </c:numCache>
            </c:numRef>
          </c:val>
          <c:extLst>
            <c:ext xmlns:c16="http://schemas.microsoft.com/office/drawing/2014/chart" uri="{C3380CC4-5D6E-409C-BE32-E72D297353CC}">
              <c16:uniqueId val="{00000001-0C48-4F76-9ACE-EA5EEAB49ED7}"/>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PLEBC</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C48-4F76-9ACE-EA5EEAB49ED7}"/>
                </c:ext>
              </c:extLst>
            </c:dLbl>
            <c:dLbl>
              <c:idx val="1"/>
              <c:layout>
                <c:manualLayout>
                  <c:x val="-8.5858543997789791E-2"/>
                  <c:y val="-3.5934144595567473E-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C48-4F76-9ACE-EA5EEAB49ED7}"/>
                </c:ext>
              </c:extLst>
            </c:dLbl>
            <c:dLbl>
              <c:idx val="2"/>
              <c:layout>
                <c:manualLayout>
                  <c:x val="-7.8339747005308547E-2"/>
                  <c:y val="-8.605201622524456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C48-4F76-9ACE-EA5EEAB49ED7}"/>
                </c:ext>
              </c:extLst>
            </c:dLbl>
            <c:dLbl>
              <c:idx val="3"/>
              <c:layout>
                <c:manualLayout>
                  <c:x val="-7.5833481341148243E-2"/>
                  <c:y val="-4.362777380100214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C48-4F76-9ACE-EA5EEAB49ED7}"/>
                </c:ext>
              </c:extLst>
            </c:dLbl>
            <c:dLbl>
              <c:idx val="4"/>
              <c:layout>
                <c:manualLayout>
                  <c:x val="-7.8339747005308547E-2"/>
                  <c:y val="-4.95304223335719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C48-4F76-9ACE-EA5EEAB49ED7}"/>
                </c:ext>
              </c:extLst>
            </c:dLbl>
            <c:dLbl>
              <c:idx val="5"/>
              <c:layout>
                <c:manualLayout>
                  <c:x val="-7.5833481341148146E-2"/>
                  <c:y val="-8.237174898592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C48-4F76-9ACE-EA5EEAB49ED7}"/>
                </c:ext>
              </c:extLst>
            </c:dLbl>
            <c:dLbl>
              <c:idx val="6"/>
              <c:layout>
                <c:manualLayout>
                  <c:x val="-7.7080299173129585E-2"/>
                  <c:y val="-7.37728465759962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C48-4F76-9ACE-EA5EEAB49ED7}"/>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0</c:v>
                </c:pt>
                <c:pt idx="1">
                  <c:v>5.2721492982721711E-2</c:v>
                </c:pt>
                <c:pt idx="2">
                  <c:v>5.6502948627876776E-2</c:v>
                </c:pt>
                <c:pt idx="3">
                  <c:v>6.6836194108921387E-2</c:v>
                </c:pt>
                <c:pt idx="4">
                  <c:v>8.3666084352383333E-2</c:v>
                </c:pt>
                <c:pt idx="5">
                  <c:v>7.4634996731314018E-2</c:v>
                </c:pt>
                <c:pt idx="6">
                  <c:v>7.3970817191064117E-2</c:v>
                </c:pt>
              </c:numCache>
            </c:numRef>
          </c:val>
          <c:smooth val="0"/>
          <c:extLst>
            <c:ext xmlns:c16="http://schemas.microsoft.com/office/drawing/2014/chart" uri="{C3380CC4-5D6E-409C-BE32-E72D297353CC}">
              <c16:uniqueId val="{00000008-0C48-4F76-9ACE-EA5EEAB49ED7}"/>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max val="0.12000000000000001"/>
          <c:min val="0"/>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CABC</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formatCode="General">
                  <c:v>0</c:v>
                </c:pt>
                <c:pt idx="1">
                  <c:v>502322</c:v>
                </c:pt>
                <c:pt idx="2">
                  <c:v>556237</c:v>
                </c:pt>
                <c:pt idx="3">
                  <c:v>733109</c:v>
                </c:pt>
                <c:pt idx="4">
                  <c:v>926322</c:v>
                </c:pt>
                <c:pt idx="5">
                  <c:v>800611</c:v>
                </c:pt>
                <c:pt idx="6">
                  <c:v>799894</c:v>
                </c:pt>
              </c:numCache>
            </c:numRef>
          </c:val>
          <c:extLst>
            <c:ext xmlns:c16="http://schemas.microsoft.com/office/drawing/2014/chart" uri="{C3380CC4-5D6E-409C-BE32-E72D297353CC}">
              <c16:uniqueId val="{00000000-C327-46B2-A3A7-05DCC060B11D}"/>
            </c:ext>
          </c:extLst>
        </c:ser>
        <c:ser>
          <c:idx val="1"/>
          <c:order val="1"/>
          <c:tx>
            <c:strRef>
              <c:f>Sheet1!$C$1</c:f>
              <c:strCache>
                <c:ptCount val="1"/>
                <c:pt idx="0">
                  <c:v>CAIE</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4689972</c:v>
                </c:pt>
                <c:pt idx="1">
                  <c:v>5638001</c:v>
                </c:pt>
                <c:pt idx="2">
                  <c:v>5866918</c:v>
                </c:pt>
                <c:pt idx="3">
                  <c:v>6218428</c:v>
                </c:pt>
                <c:pt idx="4">
                  <c:v>6402737</c:v>
                </c:pt>
                <c:pt idx="5">
                  <c:v>6556108</c:v>
                </c:pt>
                <c:pt idx="6">
                  <c:v>6522718</c:v>
                </c:pt>
              </c:numCache>
            </c:numRef>
          </c:val>
          <c:extLst>
            <c:ext xmlns:c16="http://schemas.microsoft.com/office/drawing/2014/chart" uri="{C3380CC4-5D6E-409C-BE32-E72D297353CC}">
              <c16:uniqueId val="{00000001-C327-46B2-A3A7-05DCC060B11D}"/>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PABC</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27-46B2-A3A7-05DCC060B11D}"/>
                </c:ext>
              </c:extLst>
            </c:dLbl>
            <c:dLbl>
              <c:idx val="1"/>
              <c:layout>
                <c:manualLayout>
                  <c:x val="-8.5858543997789791E-2"/>
                  <c:y val="-3.5934144595567473E-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27-46B2-A3A7-05DCC060B11D}"/>
                </c:ext>
              </c:extLst>
            </c:dLbl>
            <c:dLbl>
              <c:idx val="2"/>
              <c:layout>
                <c:manualLayout>
                  <c:x val="-7.8339747005308547E-2"/>
                  <c:y val="-8.605201622524456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327-46B2-A3A7-05DCC060B11D}"/>
                </c:ext>
              </c:extLst>
            </c:dLbl>
            <c:dLbl>
              <c:idx val="3"/>
              <c:layout>
                <c:manualLayout>
                  <c:x val="-8.5858543997789749E-2"/>
                  <c:y val="-8.28656297447123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327-46B2-A3A7-05DCC060B11D}"/>
                </c:ext>
              </c:extLst>
            </c:dLbl>
            <c:dLbl>
              <c:idx val="4"/>
              <c:layout>
                <c:manualLayout>
                  <c:x val="-8.5858543997789846E-2"/>
                  <c:y val="-6.074114614596943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327-46B2-A3A7-05DCC060B11D}"/>
                </c:ext>
              </c:extLst>
            </c:dLbl>
            <c:dLbl>
              <c:idx val="5"/>
              <c:layout>
                <c:manualLayout>
                  <c:x val="-8.3352278333629348E-2"/>
                  <c:y val="-8.23717382860774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327-46B2-A3A7-05DCC060B11D}"/>
                </c:ext>
              </c:extLst>
            </c:dLbl>
            <c:dLbl>
              <c:idx val="6"/>
              <c:layout>
                <c:manualLayout>
                  <c:x val="-8.4599096165610871E-2"/>
                  <c:y val="-7.37729953038381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327-46B2-A3A7-05DCC060B11D}"/>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0</c:v>
                </c:pt>
                <c:pt idx="1">
                  <c:v>8.9095762842184664E-2</c:v>
                </c:pt>
                <c:pt idx="2">
                  <c:v>9.4809063293538443E-2</c:v>
                </c:pt>
                <c:pt idx="3">
                  <c:v>0.1178929787399645</c:v>
                </c:pt>
                <c:pt idx="4">
                  <c:v>0.14467594092963681</c:v>
                </c:pt>
                <c:pt idx="5">
                  <c:v>0.12211681076638761</c:v>
                </c:pt>
                <c:pt idx="6">
                  <c:v>0.12263200708661634</c:v>
                </c:pt>
              </c:numCache>
            </c:numRef>
          </c:val>
          <c:smooth val="0"/>
          <c:extLst>
            <c:ext xmlns:c16="http://schemas.microsoft.com/office/drawing/2014/chart" uri="{C3380CC4-5D6E-409C-BE32-E72D297353CC}">
              <c16:uniqueId val="{00000009-C327-46B2-A3A7-05DCC060B11D}"/>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max val="0.17500000000000002"/>
          <c:min val="0"/>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majorUnit val="2.5000000000000005E-2"/>
      </c:valAx>
      <c:valAx>
        <c:axId val="364089087"/>
        <c:scaling>
          <c:orientation val="minMax"/>
          <c:max val="7000000"/>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CLEIAD</c:v>
                </c:pt>
              </c:strCache>
            </c:strRef>
          </c:tx>
          <c:spPr>
            <a:solidFill>
              <a:schemeClr val="accent1"/>
            </a:solidFill>
            <a:ln>
              <a:noFill/>
            </a:ln>
            <a:effectLst/>
          </c:spPr>
          <c:invertIfNegative val="0"/>
          <c:cat>
            <c:numRef>
              <c:f>Sheet1!$A$2:$A$4</c:f>
              <c:numCache>
                <c:formatCode>General</c:formatCode>
                <c:ptCount val="3"/>
                <c:pt idx="0">
                  <c:v>2021</c:v>
                </c:pt>
                <c:pt idx="1">
                  <c:v>2022</c:v>
                </c:pt>
                <c:pt idx="2">
                  <c:v>2023</c:v>
                </c:pt>
              </c:numCache>
            </c:numRef>
          </c:cat>
          <c:val>
            <c:numRef>
              <c:f>Sheet1!$B$2:$B$4</c:f>
              <c:numCache>
                <c:formatCode>#,##0</c:formatCode>
                <c:ptCount val="3"/>
                <c:pt idx="0">
                  <c:v>33690</c:v>
                </c:pt>
                <c:pt idx="1">
                  <c:v>35493</c:v>
                </c:pt>
                <c:pt idx="2">
                  <c:v>46373</c:v>
                </c:pt>
              </c:numCache>
            </c:numRef>
          </c:val>
          <c:extLst>
            <c:ext xmlns:c16="http://schemas.microsoft.com/office/drawing/2014/chart" uri="{C3380CC4-5D6E-409C-BE32-E72D297353CC}">
              <c16:uniqueId val="{00000000-C3B2-4A25-8EAB-1BE3442A5649}"/>
            </c:ext>
          </c:extLst>
        </c:ser>
        <c:ser>
          <c:idx val="1"/>
          <c:order val="1"/>
          <c:tx>
            <c:strRef>
              <c:f>Sheet1!$C$1</c:f>
              <c:strCache>
                <c:ptCount val="1"/>
                <c:pt idx="0">
                  <c:v>CLEI</c:v>
                </c:pt>
              </c:strCache>
            </c:strRef>
          </c:tx>
          <c:spPr>
            <a:solidFill>
              <a:schemeClr val="bg2">
                <a:lumMod val="90000"/>
              </a:schemeClr>
            </a:solidFill>
            <a:ln>
              <a:noFill/>
            </a:ln>
            <a:effectLst/>
          </c:spPr>
          <c:invertIfNegative val="0"/>
          <c:cat>
            <c:numRef>
              <c:f>Sheet1!$A$2:$A$4</c:f>
              <c:numCache>
                <c:formatCode>General</c:formatCode>
                <c:ptCount val="3"/>
                <c:pt idx="0">
                  <c:v>2021</c:v>
                </c:pt>
                <c:pt idx="1">
                  <c:v>2022</c:v>
                </c:pt>
                <c:pt idx="2">
                  <c:v>2023</c:v>
                </c:pt>
              </c:numCache>
            </c:numRef>
          </c:cat>
          <c:val>
            <c:numRef>
              <c:f>Sheet1!$C$2:$C$4</c:f>
              <c:numCache>
                <c:formatCode>#,##0</c:formatCode>
                <c:ptCount val="3"/>
                <c:pt idx="0">
                  <c:v>55137</c:v>
                </c:pt>
                <c:pt idx="1">
                  <c:v>55263</c:v>
                </c:pt>
                <c:pt idx="2">
                  <c:v>55327</c:v>
                </c:pt>
              </c:numCache>
            </c:numRef>
          </c:val>
          <c:extLst>
            <c:ext xmlns:c16="http://schemas.microsoft.com/office/drawing/2014/chart" uri="{C3380CC4-5D6E-409C-BE32-E72D297353CC}">
              <c16:uniqueId val="{00000001-C3B2-4A25-8EAB-1BE3442A5649}"/>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PLEIAD</c:v>
                </c:pt>
              </c:strCache>
            </c:strRef>
          </c:tx>
          <c:spPr>
            <a:ln w="28575" cap="rnd">
              <a:solidFill>
                <a:schemeClr val="accent2"/>
              </a:solidFill>
              <a:round/>
            </a:ln>
            <a:effectLst/>
          </c:spPr>
          <c:marker>
            <c:symbol val="none"/>
          </c:marker>
          <c:dLbls>
            <c:dLbl>
              <c:idx val="0"/>
              <c:layout>
                <c:manualLayout>
                  <c:x val="-8.8364809661950178E-2"/>
                  <c:y val="-7.195190847780798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B2-4A25-8EAB-1BE3442A5649}"/>
                </c:ext>
              </c:extLst>
            </c:dLbl>
            <c:dLbl>
              <c:idx val="1"/>
              <c:layout>
                <c:manualLayout>
                  <c:x val="-8.3352278333629445E-2"/>
                  <c:y val="-0.1216094064475124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B2-4A25-8EAB-1BE3442A5649}"/>
                </c:ext>
              </c:extLst>
            </c:dLbl>
            <c:dLbl>
              <c:idx val="2"/>
              <c:layout>
                <c:manualLayout>
                  <c:x val="-8.9611627493931686E-2"/>
                  <c:y val="-4.57460894742417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3B2-4A25-8EAB-1BE3442A564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numRef>
              <c:f>Sheet1!$A$2:$A$4</c:f>
              <c:numCache>
                <c:formatCode>General</c:formatCode>
                <c:ptCount val="3"/>
                <c:pt idx="0">
                  <c:v>2021</c:v>
                </c:pt>
                <c:pt idx="1">
                  <c:v>2022</c:v>
                </c:pt>
                <c:pt idx="2">
                  <c:v>2023</c:v>
                </c:pt>
              </c:numCache>
            </c:numRef>
          </c:cat>
          <c:val>
            <c:numRef>
              <c:f>Sheet1!$D$2:$D$4</c:f>
              <c:numCache>
                <c:formatCode>0.0%</c:formatCode>
                <c:ptCount val="3"/>
                <c:pt idx="0">
                  <c:v>0.61099999999999999</c:v>
                </c:pt>
                <c:pt idx="1">
                  <c:v>0.64200000000000002</c:v>
                </c:pt>
                <c:pt idx="2">
                  <c:v>0.83799999999999997</c:v>
                </c:pt>
              </c:numCache>
            </c:numRef>
          </c:val>
          <c:smooth val="0"/>
          <c:extLst>
            <c:ext xmlns:c16="http://schemas.microsoft.com/office/drawing/2014/chart" uri="{C3380CC4-5D6E-409C-BE32-E72D297353CC}">
              <c16:uniqueId val="{00000009-C3B2-4A25-8EAB-1BE3442A5649}"/>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min val="0.30000000000000004"/>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CIGEDC</c:v>
                </c:pt>
              </c:strCache>
            </c:strRef>
          </c:tx>
          <c:spPr>
            <a:solidFill>
              <a:schemeClr val="accent1"/>
            </a:solidFill>
            <a:ln>
              <a:noFill/>
            </a:ln>
            <a:effectLst/>
          </c:spPr>
          <c:invertIfNegative val="0"/>
          <c:cat>
            <c:numRef>
              <c:f>Sheet1!$A$2:$A$5</c:f>
              <c:numCache>
                <c:formatCode>General</c:formatCode>
                <c:ptCount val="4"/>
                <c:pt idx="0">
                  <c:v>2019</c:v>
                </c:pt>
                <c:pt idx="1">
                  <c:v>2020</c:v>
                </c:pt>
                <c:pt idx="2">
                  <c:v>2021</c:v>
                </c:pt>
                <c:pt idx="3">
                  <c:v>2022</c:v>
                </c:pt>
              </c:numCache>
            </c:numRef>
          </c:cat>
          <c:val>
            <c:numRef>
              <c:f>Sheet1!$B$2:$B$5</c:f>
              <c:numCache>
                <c:formatCode>General</c:formatCode>
                <c:ptCount val="4"/>
                <c:pt idx="0">
                  <c:v>107</c:v>
                </c:pt>
                <c:pt idx="1">
                  <c:v>12</c:v>
                </c:pt>
                <c:pt idx="2">
                  <c:v>30</c:v>
                </c:pt>
                <c:pt idx="3">
                  <c:v>236</c:v>
                </c:pt>
              </c:numCache>
            </c:numRef>
          </c:val>
          <c:extLst>
            <c:ext xmlns:c16="http://schemas.microsoft.com/office/drawing/2014/chart" uri="{C3380CC4-5D6E-409C-BE32-E72D297353CC}">
              <c16:uniqueId val="{00000000-6FA2-4FFF-93B7-D335A7CC2B66}"/>
            </c:ext>
          </c:extLst>
        </c:ser>
        <c:ser>
          <c:idx val="1"/>
          <c:order val="1"/>
          <c:tx>
            <c:strRef>
              <c:f>Sheet1!$C$1</c:f>
              <c:strCache>
                <c:ptCount val="1"/>
                <c:pt idx="0">
                  <c:v>CIGED</c:v>
                </c:pt>
              </c:strCache>
            </c:strRef>
          </c:tx>
          <c:spPr>
            <a:solidFill>
              <a:schemeClr val="bg2">
                <a:lumMod val="90000"/>
              </a:schemeClr>
            </a:solidFill>
            <a:ln>
              <a:noFill/>
            </a:ln>
            <a:effectLst/>
          </c:spPr>
          <c:invertIfNegative val="0"/>
          <c:cat>
            <c:numRef>
              <c:f>Sheet1!$A$2:$A$5</c:f>
              <c:numCache>
                <c:formatCode>General</c:formatCode>
                <c:ptCount val="4"/>
                <c:pt idx="0">
                  <c:v>2019</c:v>
                </c:pt>
                <c:pt idx="1">
                  <c:v>2020</c:v>
                </c:pt>
                <c:pt idx="2">
                  <c:v>2021</c:v>
                </c:pt>
                <c:pt idx="3">
                  <c:v>2022</c:v>
                </c:pt>
              </c:numCache>
            </c:numRef>
          </c:cat>
          <c:val>
            <c:numRef>
              <c:f>Sheet1!$C$2:$C$5</c:f>
              <c:numCache>
                <c:formatCode>General</c:formatCode>
                <c:ptCount val="4"/>
                <c:pt idx="0">
                  <c:v>248</c:v>
                </c:pt>
                <c:pt idx="1">
                  <c:v>248</c:v>
                </c:pt>
                <c:pt idx="2">
                  <c:v>248</c:v>
                </c:pt>
                <c:pt idx="3" formatCode="#,##0">
                  <c:v>250</c:v>
                </c:pt>
              </c:numCache>
            </c:numRef>
          </c:val>
          <c:extLst>
            <c:ext xmlns:c16="http://schemas.microsoft.com/office/drawing/2014/chart" uri="{C3380CC4-5D6E-409C-BE32-E72D297353CC}">
              <c16:uniqueId val="{00000001-6FA2-4FFF-93B7-D335A7CC2B66}"/>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PIGEDC</c:v>
                </c:pt>
              </c:strCache>
            </c:strRef>
          </c:tx>
          <c:spPr>
            <a:ln w="28575" cap="rnd">
              <a:solidFill>
                <a:schemeClr val="accent2"/>
              </a:solidFill>
              <a:round/>
            </a:ln>
            <a:effectLst/>
          </c:spPr>
          <c:marker>
            <c:symbol val="none"/>
          </c:marker>
          <c:dLbls>
            <c:dLbl>
              <c:idx val="0"/>
              <c:layout>
                <c:manualLayout>
                  <c:x val="-8.8364809661950178E-2"/>
                  <c:y val="-7.195190847780798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FA2-4FFF-93B7-D335A7CC2B66}"/>
                </c:ext>
              </c:extLst>
            </c:dLbl>
            <c:dLbl>
              <c:idx val="1"/>
              <c:layout>
                <c:manualLayout>
                  <c:x val="-6.8314684348666943E-2"/>
                  <c:y val="-8.79771194519967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FA2-4FFF-93B7-D335A7CC2B66}"/>
                </c:ext>
              </c:extLst>
            </c:dLbl>
            <c:dLbl>
              <c:idx val="2"/>
              <c:layout>
                <c:manualLayout>
                  <c:x val="-9.4624158822252571E-2"/>
                  <c:y val="-9.619451996751526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FA2-4FFF-93B7-D335A7CC2B66}"/>
                </c:ext>
              </c:extLst>
            </c:dLbl>
            <c:dLbl>
              <c:idx val="3"/>
              <c:layout>
                <c:manualLayout>
                  <c:x val="-8.1643084088174108E-3"/>
                  <c:y val="-1.40152183891811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FA2-4FFF-93B7-D335A7CC2B6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numRef>
              <c:f>Sheet1!$A$2:$A$5</c:f>
              <c:numCache>
                <c:formatCode>General</c:formatCode>
                <c:ptCount val="4"/>
                <c:pt idx="0">
                  <c:v>2019</c:v>
                </c:pt>
                <c:pt idx="1">
                  <c:v>2020</c:v>
                </c:pt>
                <c:pt idx="2">
                  <c:v>2021</c:v>
                </c:pt>
                <c:pt idx="3">
                  <c:v>2022</c:v>
                </c:pt>
              </c:numCache>
            </c:numRef>
          </c:cat>
          <c:val>
            <c:numRef>
              <c:f>Sheet1!$D$2:$D$5</c:f>
              <c:numCache>
                <c:formatCode>0.0%</c:formatCode>
                <c:ptCount val="4"/>
                <c:pt idx="0">
                  <c:v>0.43145161290322581</c:v>
                </c:pt>
                <c:pt idx="1">
                  <c:v>4.8387096774193547E-2</c:v>
                </c:pt>
                <c:pt idx="2">
                  <c:v>0.12096774193548387</c:v>
                </c:pt>
                <c:pt idx="3">
                  <c:v>0.94399999999999995</c:v>
                </c:pt>
              </c:numCache>
            </c:numRef>
          </c:val>
          <c:smooth val="0"/>
          <c:extLst>
            <c:ext xmlns:c16="http://schemas.microsoft.com/office/drawing/2014/chart" uri="{C3380CC4-5D6E-409C-BE32-E72D297353CC}">
              <c16:uniqueId val="{00000005-6FA2-4FFF-93B7-D335A7CC2B66}"/>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majorUnit val="0.2"/>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majorUnit val="60"/>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CNTDCG</c:v>
                </c:pt>
              </c:strCache>
            </c:strRef>
          </c:tx>
          <c:spPr>
            <a:solidFill>
              <a:schemeClr val="accent1"/>
            </a:solidFill>
            <a:ln>
              <a:noFill/>
            </a:ln>
            <a:effectLst/>
          </c:spPr>
          <c:invertIfNegative val="0"/>
          <c:cat>
            <c:numRef>
              <c:f>Sheet1!$A$2:$A$6</c:f>
              <c:numCache>
                <c:formatCode>General</c:formatCode>
                <c:ptCount val="5"/>
                <c:pt idx="0">
                  <c:v>2019</c:v>
                </c:pt>
                <c:pt idx="1">
                  <c:v>2020</c:v>
                </c:pt>
                <c:pt idx="2">
                  <c:v>2021</c:v>
                </c:pt>
                <c:pt idx="3">
                  <c:v>2022</c:v>
                </c:pt>
                <c:pt idx="4">
                  <c:v>2023</c:v>
                </c:pt>
              </c:numCache>
            </c:numRef>
          </c:cat>
          <c:val>
            <c:numRef>
              <c:f>Sheet1!$B$2:$B$6</c:f>
              <c:numCache>
                <c:formatCode>General</c:formatCode>
                <c:ptCount val="5"/>
                <c:pt idx="0">
                  <c:v>0</c:v>
                </c:pt>
                <c:pt idx="1">
                  <c:v>0</c:v>
                </c:pt>
                <c:pt idx="2">
                  <c:v>0</c:v>
                </c:pt>
                <c:pt idx="3">
                  <c:v>1</c:v>
                </c:pt>
                <c:pt idx="4">
                  <c:v>1</c:v>
                </c:pt>
              </c:numCache>
            </c:numRef>
          </c:val>
          <c:extLst>
            <c:ext xmlns:c16="http://schemas.microsoft.com/office/drawing/2014/chart" uri="{C3380CC4-5D6E-409C-BE32-E72D297353CC}">
              <c16:uniqueId val="{00000000-E366-4D03-8A5E-FA88C9676CBE}"/>
            </c:ext>
          </c:extLst>
        </c:ser>
        <c:ser>
          <c:idx val="1"/>
          <c:order val="1"/>
          <c:tx>
            <c:strRef>
              <c:f>Sheet1!$C$1</c:f>
              <c:strCache>
                <c:ptCount val="1"/>
                <c:pt idx="0">
                  <c:v>CNTDCE</c:v>
                </c:pt>
              </c:strCache>
            </c:strRef>
          </c:tx>
          <c:spPr>
            <a:solidFill>
              <a:schemeClr val="bg2">
                <a:lumMod val="90000"/>
              </a:schemeClr>
            </a:solidFill>
            <a:ln>
              <a:noFill/>
            </a:ln>
            <a:effectLst/>
          </c:spPr>
          <c:invertIfNegative val="0"/>
          <c:cat>
            <c:numRef>
              <c:f>Sheet1!$A$2:$A$6</c:f>
              <c:numCache>
                <c:formatCode>General</c:formatCode>
                <c:ptCount val="5"/>
                <c:pt idx="0">
                  <c:v>2019</c:v>
                </c:pt>
                <c:pt idx="1">
                  <c:v>2020</c:v>
                </c:pt>
                <c:pt idx="2">
                  <c:v>2021</c:v>
                </c:pt>
                <c:pt idx="3">
                  <c:v>2022</c:v>
                </c:pt>
                <c:pt idx="4">
                  <c:v>2023</c:v>
                </c:pt>
              </c:numCache>
            </c:numRef>
          </c:cat>
          <c:val>
            <c:numRef>
              <c:f>Sheet1!$C$2:$C$6</c:f>
              <c:numCache>
                <c:formatCode>General</c:formatCode>
                <c:ptCount val="5"/>
                <c:pt idx="0">
                  <c:v>5</c:v>
                </c:pt>
                <c:pt idx="1">
                  <c:v>2</c:v>
                </c:pt>
                <c:pt idx="2">
                  <c:v>2</c:v>
                </c:pt>
                <c:pt idx="3">
                  <c:v>0</c:v>
                </c:pt>
                <c:pt idx="4" formatCode="#,##0">
                  <c:v>2</c:v>
                </c:pt>
              </c:numCache>
            </c:numRef>
          </c:val>
          <c:extLst>
            <c:ext xmlns:c16="http://schemas.microsoft.com/office/drawing/2014/chart" uri="{C3380CC4-5D6E-409C-BE32-E72D297353CC}">
              <c16:uniqueId val="{00000001-E366-4D03-8A5E-FA88C9676CBE}"/>
            </c:ext>
          </c:extLst>
        </c:ser>
        <c:dLbls>
          <c:showLegendKey val="0"/>
          <c:showVal val="0"/>
          <c:showCatName val="0"/>
          <c:showSerName val="0"/>
          <c:showPercent val="0"/>
          <c:showBubbleSize val="0"/>
        </c:dLbls>
        <c:gapWidth val="219"/>
        <c:axId val="440523936"/>
        <c:axId val="440521856"/>
      </c:barChart>
      <c:lineChart>
        <c:grouping val="standard"/>
        <c:varyColors val="0"/>
        <c:ser>
          <c:idx val="2"/>
          <c:order val="2"/>
          <c:tx>
            <c:strRef>
              <c:f>Sheet1!$D$1</c:f>
              <c:strCache>
                <c:ptCount val="1"/>
                <c:pt idx="0">
                  <c:v>CNTDC</c:v>
                </c:pt>
              </c:strCache>
            </c:strRef>
          </c:tx>
          <c:spPr>
            <a:ln w="28575" cap="rnd">
              <a:solidFill>
                <a:schemeClr val="accent2"/>
              </a:solidFill>
              <a:round/>
            </a:ln>
            <a:effectLst/>
          </c:spPr>
          <c:marker>
            <c:symbol val="none"/>
          </c:marker>
          <c:dLbls>
            <c:dLbl>
              <c:idx val="0"/>
              <c:layout>
                <c:manualLayout>
                  <c:x val="-3.8239496378742133E-2"/>
                  <c:y val="-7.195190847780798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366-4D03-8A5E-FA88C9676CBE}"/>
                </c:ext>
              </c:extLst>
            </c:dLbl>
            <c:dLbl>
              <c:idx val="1"/>
              <c:layout>
                <c:manualLayout>
                  <c:x val="-1.5683105401298521E-2"/>
                  <c:y val="-7.11609759542388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366-4D03-8A5E-FA88C9676CBE}"/>
                </c:ext>
              </c:extLst>
            </c:dLbl>
            <c:dLbl>
              <c:idx val="2"/>
              <c:layout>
                <c:manualLayout>
                  <c:x val="-3.4473782882402861E-2"/>
                  <c:y val="-6.816761413791891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366-4D03-8A5E-FA88C9676CBE}"/>
                </c:ext>
              </c:extLst>
            </c:dLbl>
            <c:dLbl>
              <c:idx val="3"/>
              <c:layout>
                <c:manualLayout>
                  <c:x val="-3.072069938626102E-2"/>
                  <c:y val="-7.00690300483741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366-4D03-8A5E-FA88C9676CBE}"/>
                </c:ext>
              </c:extLst>
            </c:dLbl>
            <c:dLbl>
              <c:idx val="4"/>
              <c:layout>
                <c:manualLayout>
                  <c:x val="-1.2537643320900769E-2"/>
                  <c:y val="-6.8231612584301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366-4D03-8A5E-FA88C9676CB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numRef>
              <c:f>Sheet1!$A$2:$A$6</c:f>
              <c:numCache>
                <c:formatCode>General</c:formatCode>
                <c:ptCount val="5"/>
                <c:pt idx="0">
                  <c:v>2019</c:v>
                </c:pt>
                <c:pt idx="1">
                  <c:v>2020</c:v>
                </c:pt>
                <c:pt idx="2">
                  <c:v>2021</c:v>
                </c:pt>
                <c:pt idx="3">
                  <c:v>2022</c:v>
                </c:pt>
                <c:pt idx="4">
                  <c:v>2023</c:v>
                </c:pt>
              </c:numCache>
            </c:numRef>
          </c:cat>
          <c:val>
            <c:numRef>
              <c:f>Sheet1!$D$2:$D$6</c:f>
              <c:numCache>
                <c:formatCode>0</c:formatCode>
                <c:ptCount val="5"/>
                <c:pt idx="0">
                  <c:v>5</c:v>
                </c:pt>
                <c:pt idx="1">
                  <c:v>2</c:v>
                </c:pt>
                <c:pt idx="2">
                  <c:v>2</c:v>
                </c:pt>
                <c:pt idx="3">
                  <c:v>1</c:v>
                </c:pt>
                <c:pt idx="4">
                  <c:v>3</c:v>
                </c:pt>
              </c:numCache>
            </c:numRef>
          </c:val>
          <c:smooth val="0"/>
          <c:extLst>
            <c:ext xmlns:c16="http://schemas.microsoft.com/office/drawing/2014/chart" uri="{C3380CC4-5D6E-409C-BE32-E72D297353CC}">
              <c16:uniqueId val="{00000006-E366-4D03-8A5E-FA88C9676CBE}"/>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CLESFL</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c:v>15841</c:v>
                </c:pt>
                <c:pt idx="1">
                  <c:v>17400</c:v>
                </c:pt>
                <c:pt idx="2">
                  <c:v>13012</c:v>
                </c:pt>
                <c:pt idx="3">
                  <c:v>13389</c:v>
                </c:pt>
                <c:pt idx="4">
                  <c:v>19716</c:v>
                </c:pt>
                <c:pt idx="5">
                  <c:v>20160</c:v>
                </c:pt>
                <c:pt idx="6">
                  <c:v>20875</c:v>
                </c:pt>
              </c:numCache>
            </c:numRef>
          </c:val>
          <c:extLst>
            <c:ext xmlns:c16="http://schemas.microsoft.com/office/drawing/2014/chart" uri="{C3380CC4-5D6E-409C-BE32-E72D297353CC}">
              <c16:uniqueId val="{00000000-3D9A-426C-B97F-280AFCC520AE}"/>
            </c:ext>
          </c:extLst>
        </c:ser>
        <c:ser>
          <c:idx val="1"/>
          <c:order val="1"/>
          <c:tx>
            <c:strRef>
              <c:f>Sheet1!$C$1</c:f>
              <c:strCache>
                <c:ptCount val="1"/>
                <c:pt idx="0">
                  <c:v>CLEI</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49872</c:v>
                </c:pt>
                <c:pt idx="1">
                  <c:v>54781</c:v>
                </c:pt>
                <c:pt idx="2">
                  <c:v>54890</c:v>
                </c:pt>
                <c:pt idx="3">
                  <c:v>55041</c:v>
                </c:pt>
                <c:pt idx="4">
                  <c:v>55137</c:v>
                </c:pt>
                <c:pt idx="5">
                  <c:v>55263</c:v>
                </c:pt>
                <c:pt idx="6">
                  <c:v>55327</c:v>
                </c:pt>
              </c:numCache>
            </c:numRef>
          </c:val>
          <c:extLst>
            <c:ext xmlns:c16="http://schemas.microsoft.com/office/drawing/2014/chart" uri="{C3380CC4-5D6E-409C-BE32-E72D297353CC}">
              <c16:uniqueId val="{00000001-3D9A-426C-B97F-280AFCC520AE}"/>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PLESFL</c:v>
                </c:pt>
              </c:strCache>
            </c:strRef>
          </c:tx>
          <c:spPr>
            <a:ln w="28575" cap="rnd">
              <a:solidFill>
                <a:schemeClr val="accent2"/>
              </a:solidFill>
              <a:round/>
            </a:ln>
            <a:effectLst/>
          </c:spPr>
          <c:marker>
            <c:symbol val="none"/>
          </c:marker>
          <c:dLbls>
            <c:dLbl>
              <c:idx val="0"/>
              <c:layout>
                <c:manualLayout>
                  <c:x val="-7.3327215676987745E-2"/>
                  <c:y val="-9.98141838211927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D9A-426C-B97F-280AFCC520AE}"/>
                </c:ext>
              </c:extLst>
            </c:dLbl>
            <c:dLbl>
              <c:idx val="1"/>
              <c:layout>
                <c:manualLayout>
                  <c:x val="-9.3377340990270952E-2"/>
                  <c:y val="-9.56507538575615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D9A-426C-B97F-280AFCC520AE}"/>
                </c:ext>
              </c:extLst>
            </c:dLbl>
            <c:dLbl>
              <c:idx val="2"/>
              <c:layout>
                <c:manualLayout>
                  <c:x val="-8.3352278333629348E-2"/>
                  <c:y val="-0.1196841566328872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D9A-426C-B97F-280AFCC520AE}"/>
                </c:ext>
              </c:extLst>
            </c:dLbl>
            <c:dLbl>
              <c:idx val="3"/>
              <c:layout>
                <c:manualLayout>
                  <c:x val="-8.836480966195015E-2"/>
                  <c:y val="-0.1052871544083895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D9A-426C-B97F-280AFCC520AE}"/>
                </c:ext>
              </c:extLst>
            </c:dLbl>
            <c:dLbl>
              <c:idx val="4"/>
              <c:layout>
                <c:manualLayout>
                  <c:x val="-8.5858543997789846E-2"/>
                  <c:y val="-6.074114614596943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D9A-426C-B97F-280AFCC520AE}"/>
                </c:ext>
              </c:extLst>
            </c:dLbl>
            <c:dLbl>
              <c:idx val="5"/>
              <c:layout>
                <c:manualLayout>
                  <c:x val="-8.3352278333629348E-2"/>
                  <c:y val="-5.995021362240034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D9A-426C-B97F-280AFCC520AE}"/>
                </c:ext>
              </c:extLst>
            </c:dLbl>
            <c:dLbl>
              <c:idx val="6"/>
              <c:layout>
                <c:manualLayout>
                  <c:x val="-8.9611627493931589E-2"/>
                  <c:y val="-5.13514706401610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D9A-426C-B97F-280AFCC520A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0.31763314084055183</c:v>
                </c:pt>
                <c:pt idx="1">
                  <c:v>0.31762837480148226</c:v>
                </c:pt>
                <c:pt idx="2">
                  <c:v>0.23705593004190198</c:v>
                </c:pt>
                <c:pt idx="3">
                  <c:v>0.2432550280699842</c:v>
                </c:pt>
                <c:pt idx="4">
                  <c:v>0.35758202296098807</c:v>
                </c:pt>
                <c:pt idx="5">
                  <c:v>0.36480104228869226</c:v>
                </c:pt>
                <c:pt idx="6">
                  <c:v>0.37730222133858693</c:v>
                </c:pt>
              </c:numCache>
            </c:numRef>
          </c:val>
          <c:smooth val="0"/>
          <c:extLst>
            <c:ext xmlns:c16="http://schemas.microsoft.com/office/drawing/2014/chart" uri="{C3380CC4-5D6E-409C-BE32-E72D297353CC}">
              <c16:uniqueId val="{00000009-3D9A-426C-B97F-280AFCC520AE}"/>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majorUnit val="7.0000000000000007E-2"/>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CLENIE</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c:v>3174</c:v>
                </c:pt>
                <c:pt idx="1">
                  <c:v>5130</c:v>
                </c:pt>
                <c:pt idx="2">
                  <c:v>5498</c:v>
                </c:pt>
                <c:pt idx="3">
                  <c:v>5803</c:v>
                </c:pt>
                <c:pt idx="4">
                  <c:v>6596</c:v>
                </c:pt>
                <c:pt idx="5">
                  <c:v>10048</c:v>
                </c:pt>
                <c:pt idx="6">
                  <c:v>10040</c:v>
                </c:pt>
              </c:numCache>
            </c:numRef>
          </c:val>
          <c:extLst>
            <c:ext xmlns:c16="http://schemas.microsoft.com/office/drawing/2014/chart" uri="{C3380CC4-5D6E-409C-BE32-E72D297353CC}">
              <c16:uniqueId val="{00000000-7F76-4242-BBE2-877C9A17258B}"/>
            </c:ext>
          </c:extLst>
        </c:ser>
        <c:ser>
          <c:idx val="1"/>
          <c:order val="1"/>
          <c:tx>
            <c:strRef>
              <c:f>Sheet1!$C$1</c:f>
              <c:strCache>
                <c:ptCount val="1"/>
                <c:pt idx="0">
                  <c:v>CLEIE</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40475</c:v>
                </c:pt>
                <c:pt idx="1">
                  <c:v>46243</c:v>
                </c:pt>
                <c:pt idx="2">
                  <c:v>46971</c:v>
                </c:pt>
                <c:pt idx="3">
                  <c:v>47190</c:v>
                </c:pt>
                <c:pt idx="4">
                  <c:v>48084</c:v>
                </c:pt>
                <c:pt idx="5">
                  <c:v>55068</c:v>
                </c:pt>
                <c:pt idx="6">
                  <c:v>55238</c:v>
                </c:pt>
              </c:numCache>
            </c:numRef>
          </c:val>
          <c:extLst>
            <c:ext xmlns:c16="http://schemas.microsoft.com/office/drawing/2014/chart" uri="{C3380CC4-5D6E-409C-BE32-E72D297353CC}">
              <c16:uniqueId val="{00000001-7F76-4242-BBE2-877C9A17258B}"/>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PLEIE</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F76-4242-BBE2-877C9A17258B}"/>
                </c:ext>
              </c:extLst>
            </c:dLbl>
            <c:dLbl>
              <c:idx val="1"/>
              <c:layout>
                <c:manualLayout>
                  <c:x val="-8.5858543997789791E-2"/>
                  <c:y val="-3.5934144595567473E-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F76-4242-BBE2-877C9A17258B}"/>
                </c:ext>
              </c:extLst>
            </c:dLbl>
            <c:dLbl>
              <c:idx val="2"/>
              <c:layout>
                <c:manualLayout>
                  <c:x val="-7.8339747005308547E-2"/>
                  <c:y val="-8.605201622524456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F76-4242-BBE2-877C9A17258B}"/>
                </c:ext>
              </c:extLst>
            </c:dLbl>
            <c:dLbl>
              <c:idx val="3"/>
              <c:layout>
                <c:manualLayout>
                  <c:x val="-7.5833481341148243E-2"/>
                  <c:y val="-4.362777380100214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F76-4242-BBE2-877C9A17258B}"/>
                </c:ext>
              </c:extLst>
            </c:dLbl>
            <c:dLbl>
              <c:idx val="4"/>
              <c:layout>
                <c:manualLayout>
                  <c:x val="-7.8339747005308547E-2"/>
                  <c:y val="-4.95304223335719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F76-4242-BBE2-877C9A17258B}"/>
                </c:ext>
              </c:extLst>
            </c:dLbl>
            <c:dLbl>
              <c:idx val="5"/>
              <c:layout>
                <c:manualLayout>
                  <c:x val="-9.8389872318591753E-2"/>
                  <c:y val="-4.873945129056177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F76-4242-BBE2-877C9A17258B}"/>
                </c:ext>
              </c:extLst>
            </c:dLbl>
            <c:dLbl>
              <c:idx val="6"/>
              <c:layout>
                <c:manualLayout>
                  <c:x val="-8.2092830501450567E-2"/>
                  <c:y val="-6.25622329719995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F76-4242-BBE2-877C9A17258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7.8418777022853617E-2</c:v>
                </c:pt>
                <c:pt idx="1">
                  <c:v>0.11093570918841771</c:v>
                </c:pt>
                <c:pt idx="2">
                  <c:v>0.11705094632858572</c:v>
                </c:pt>
                <c:pt idx="3">
                  <c:v>0.12297096842551387</c:v>
                </c:pt>
                <c:pt idx="4">
                  <c:v>0.13717660760336078</c:v>
                </c:pt>
                <c:pt idx="5">
                  <c:v>0.18246531560979154</c:v>
                </c:pt>
                <c:pt idx="6">
                  <c:v>0.1817589340671277</c:v>
                </c:pt>
              </c:numCache>
            </c:numRef>
          </c:val>
          <c:smooth val="0"/>
          <c:extLst>
            <c:ext xmlns:c16="http://schemas.microsoft.com/office/drawing/2014/chart" uri="{C3380CC4-5D6E-409C-BE32-E72D297353CC}">
              <c16:uniqueId val="{00000009-7F76-4242-BBE2-877C9A17258B}"/>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min val="6.0000000000000012E-2"/>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CLEAAA</c:v>
                </c:pt>
              </c:strCache>
            </c:strRef>
          </c:tx>
          <c:spPr>
            <a:solidFill>
              <a:schemeClr val="accent1"/>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Sheet1!$B$2:$B$7</c:f>
              <c:numCache>
                <c:formatCode>#,##0</c:formatCode>
                <c:ptCount val="6"/>
                <c:pt idx="0">
                  <c:v>19497</c:v>
                </c:pt>
                <c:pt idx="1">
                  <c:v>19143</c:v>
                </c:pt>
                <c:pt idx="2">
                  <c:v>24096</c:v>
                </c:pt>
                <c:pt idx="3">
                  <c:v>23821</c:v>
                </c:pt>
                <c:pt idx="4">
                  <c:v>25993</c:v>
                </c:pt>
                <c:pt idx="5">
                  <c:v>24463</c:v>
                </c:pt>
              </c:numCache>
            </c:numRef>
          </c:val>
          <c:extLst>
            <c:ext xmlns:c16="http://schemas.microsoft.com/office/drawing/2014/chart" uri="{C3380CC4-5D6E-409C-BE32-E72D297353CC}">
              <c16:uniqueId val="{00000000-475F-4B55-AAD5-F56DDCA41798}"/>
            </c:ext>
          </c:extLst>
        </c:ser>
        <c:ser>
          <c:idx val="1"/>
          <c:order val="1"/>
          <c:tx>
            <c:strRef>
              <c:f>Sheet1!$C$1</c:f>
              <c:strCache>
                <c:ptCount val="1"/>
                <c:pt idx="0">
                  <c:v>CLEIAA</c:v>
                </c:pt>
              </c:strCache>
            </c:strRef>
          </c:tx>
          <c:spPr>
            <a:solidFill>
              <a:schemeClr val="bg2">
                <a:lumMod val="90000"/>
              </a:schemeClr>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Sheet1!$C$2:$C$7</c:f>
              <c:numCache>
                <c:formatCode>#,##0</c:formatCode>
                <c:ptCount val="6"/>
                <c:pt idx="0">
                  <c:v>39930</c:v>
                </c:pt>
                <c:pt idx="1">
                  <c:v>37700</c:v>
                </c:pt>
                <c:pt idx="2">
                  <c:v>39004</c:v>
                </c:pt>
                <c:pt idx="3">
                  <c:v>54398</c:v>
                </c:pt>
                <c:pt idx="4">
                  <c:v>55167</c:v>
                </c:pt>
                <c:pt idx="5">
                  <c:v>55202</c:v>
                </c:pt>
              </c:numCache>
            </c:numRef>
          </c:val>
          <c:extLst>
            <c:ext xmlns:c16="http://schemas.microsoft.com/office/drawing/2014/chart" uri="{C3380CC4-5D6E-409C-BE32-E72D297353CC}">
              <c16:uniqueId val="{00000001-475F-4B55-AAD5-F56DDCA41798}"/>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PLEAAA</c:v>
                </c:pt>
              </c:strCache>
            </c:strRef>
          </c:tx>
          <c:spPr>
            <a:ln w="28575" cap="rnd">
              <a:solidFill>
                <a:schemeClr val="accent2"/>
              </a:solidFill>
              <a:round/>
            </a:ln>
            <a:effectLst/>
          </c:spPr>
          <c:marker>
            <c:symbol val="none"/>
          </c:marker>
          <c:dLbls>
            <c:dLbl>
              <c:idx val="0"/>
              <c:layout>
                <c:manualLayout>
                  <c:x val="-7.0820950012827344E-2"/>
                  <c:y val="-7.73926591575156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75F-4B55-AAD5-F56DDCA41798}"/>
                </c:ext>
              </c:extLst>
            </c:dLbl>
            <c:dLbl>
              <c:idx val="1"/>
              <c:layout>
                <c:manualLayout>
                  <c:x val="-9.3377340990270952E-2"/>
                  <c:y val="-4.68142014759366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75F-4B55-AAD5-F56DDCA41798}"/>
                </c:ext>
              </c:extLst>
            </c:dLbl>
            <c:dLbl>
              <c:idx val="2"/>
              <c:layout>
                <c:manualLayout>
                  <c:x val="-8.3352278333629348E-2"/>
                  <c:y val="-4.92333427491967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75F-4B55-AAD5-F56DDCA41798}"/>
                </c:ext>
              </c:extLst>
            </c:dLbl>
            <c:dLbl>
              <c:idx val="3"/>
              <c:layout>
                <c:manualLayout>
                  <c:x val="-0.10089613798275225"/>
                  <c:y val="-4.687334486776596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75F-4B55-AAD5-F56DDCA41798}"/>
                </c:ext>
              </c:extLst>
            </c:dLbl>
            <c:dLbl>
              <c:idx val="4"/>
              <c:layout>
                <c:manualLayout>
                  <c:x val="-9.588360665443145E-2"/>
                  <c:y val="-7.116097595423892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75F-4B55-AAD5-F56DDCA41798}"/>
                </c:ext>
              </c:extLst>
            </c:dLbl>
            <c:dLbl>
              <c:idx val="5"/>
              <c:layout>
                <c:manualLayout>
                  <c:x val="-0.10214295581473377"/>
                  <c:y val="-8.26798135659051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75F-4B55-AAD5-F56DDCA417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PNIE</c:v>
                </c:pt>
                <c:pt idx="1">
                  <c:v>2019</c:v>
                </c:pt>
                <c:pt idx="2">
                  <c:v>2020</c:v>
                </c:pt>
                <c:pt idx="3">
                  <c:v>2021</c:v>
                </c:pt>
                <c:pt idx="4">
                  <c:v>2022</c:v>
                </c:pt>
                <c:pt idx="5">
                  <c:v>2023</c:v>
                </c:pt>
              </c:strCache>
            </c:strRef>
          </c:cat>
          <c:val>
            <c:numRef>
              <c:f>Sheet1!$D$2:$D$7</c:f>
              <c:numCache>
                <c:formatCode>0.0%</c:formatCode>
                <c:ptCount val="6"/>
                <c:pt idx="0">
                  <c:v>0.48827948910593538</c:v>
                </c:pt>
                <c:pt idx="1">
                  <c:v>0.5077718832891247</c:v>
                </c:pt>
                <c:pt idx="2">
                  <c:v>0.61778279150856319</c:v>
                </c:pt>
                <c:pt idx="3">
                  <c:v>0.43790212875473361</c:v>
                </c:pt>
                <c:pt idx="4">
                  <c:v>0.47116935849330216</c:v>
                </c:pt>
                <c:pt idx="5">
                  <c:v>0.44315423354226297</c:v>
                </c:pt>
              </c:numCache>
            </c:numRef>
          </c:val>
          <c:smooth val="0"/>
          <c:extLst>
            <c:ext xmlns:c16="http://schemas.microsoft.com/office/drawing/2014/chart" uri="{C3380CC4-5D6E-409C-BE32-E72D297353CC}">
              <c16:uniqueId val="{00000009-475F-4B55-AAD5-F56DDCA41798}"/>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CLEAAD</c:v>
                </c:pt>
              </c:strCache>
            </c:strRef>
          </c:tx>
          <c:spPr>
            <a:solidFill>
              <a:schemeClr val="accent1"/>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Sheet1!$B$2:$B$7</c:f>
              <c:numCache>
                <c:formatCode>#,##0</c:formatCode>
                <c:ptCount val="6"/>
                <c:pt idx="0">
                  <c:v>18901</c:v>
                </c:pt>
                <c:pt idx="1">
                  <c:v>18738</c:v>
                </c:pt>
                <c:pt idx="2">
                  <c:v>19847</c:v>
                </c:pt>
                <c:pt idx="3">
                  <c:v>33853</c:v>
                </c:pt>
                <c:pt idx="4">
                  <c:v>33653</c:v>
                </c:pt>
                <c:pt idx="5">
                  <c:v>32533</c:v>
                </c:pt>
              </c:numCache>
            </c:numRef>
          </c:val>
          <c:extLst>
            <c:ext xmlns:c16="http://schemas.microsoft.com/office/drawing/2014/chart" uri="{C3380CC4-5D6E-409C-BE32-E72D297353CC}">
              <c16:uniqueId val="{00000000-6B4A-46D0-A0DE-82D2306F62C2}"/>
            </c:ext>
          </c:extLst>
        </c:ser>
        <c:ser>
          <c:idx val="1"/>
          <c:order val="1"/>
          <c:tx>
            <c:strRef>
              <c:f>Sheet1!$C$1</c:f>
              <c:strCache>
                <c:ptCount val="1"/>
                <c:pt idx="0">
                  <c:v>CLEIAD</c:v>
                </c:pt>
              </c:strCache>
            </c:strRef>
          </c:tx>
          <c:spPr>
            <a:solidFill>
              <a:schemeClr val="bg2">
                <a:lumMod val="90000"/>
              </a:schemeClr>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Sheet1!$C$2:$C$7</c:f>
              <c:numCache>
                <c:formatCode>#,##0</c:formatCode>
                <c:ptCount val="6"/>
                <c:pt idx="0">
                  <c:v>39930</c:v>
                </c:pt>
                <c:pt idx="1">
                  <c:v>29698</c:v>
                </c:pt>
                <c:pt idx="2">
                  <c:v>31418</c:v>
                </c:pt>
                <c:pt idx="3">
                  <c:v>53588</c:v>
                </c:pt>
                <c:pt idx="4">
                  <c:v>54742</c:v>
                </c:pt>
                <c:pt idx="5">
                  <c:v>55036</c:v>
                </c:pt>
              </c:numCache>
            </c:numRef>
          </c:val>
          <c:extLst>
            <c:ext xmlns:c16="http://schemas.microsoft.com/office/drawing/2014/chart" uri="{C3380CC4-5D6E-409C-BE32-E72D297353CC}">
              <c16:uniqueId val="{00000001-6B4A-46D0-A0DE-82D2306F62C2}"/>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PLEAAD</c:v>
                </c:pt>
              </c:strCache>
            </c:strRef>
          </c:tx>
          <c:spPr>
            <a:ln w="28575" cap="rnd">
              <a:solidFill>
                <a:schemeClr val="accent2"/>
              </a:solidFill>
              <a:round/>
            </a:ln>
            <a:effectLst/>
          </c:spPr>
          <c:marker>
            <c:symbol val="none"/>
          </c:marker>
          <c:dLbls>
            <c:dLbl>
              <c:idx val="0"/>
              <c:layout>
                <c:manualLayout>
                  <c:x val="-7.0820950012827344E-2"/>
                  <c:y val="-7.73926591575156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B4A-46D0-A0DE-82D2306F62C2}"/>
                </c:ext>
              </c:extLst>
            </c:dLbl>
            <c:dLbl>
              <c:idx val="1"/>
              <c:layout>
                <c:manualLayout>
                  <c:x val="-8.836480966195015E-2"/>
                  <c:y val="-3.56034391440980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B4A-46D0-A0DE-82D2306F62C2}"/>
                </c:ext>
              </c:extLst>
            </c:dLbl>
            <c:dLbl>
              <c:idx val="2"/>
              <c:layout>
                <c:manualLayout>
                  <c:x val="-9.3377340990270952E-2"/>
                  <c:y val="-3.80225804173581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B4A-46D0-A0DE-82D2306F62C2}"/>
                </c:ext>
              </c:extLst>
            </c:dLbl>
            <c:dLbl>
              <c:idx val="3"/>
              <c:layout>
                <c:manualLayout>
                  <c:x val="-9.5883606654431353E-2"/>
                  <c:y val="-3.83196214822923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B4A-46D0-A0DE-82D2306F62C2}"/>
                </c:ext>
              </c:extLst>
            </c:dLbl>
            <c:dLbl>
              <c:idx val="4"/>
              <c:layout>
                <c:manualLayout>
                  <c:x val="-9.3377340990271049E-2"/>
                  <c:y val="-5.43448324564810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B4A-46D0-A0DE-82D2306F62C2}"/>
                </c:ext>
              </c:extLst>
            </c:dLbl>
            <c:dLbl>
              <c:idx val="5"/>
              <c:layout>
                <c:manualLayout>
                  <c:x val="-8.9611627493931686E-2"/>
                  <c:y val="-6.02582889022280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B4A-46D0-A0DE-82D2306F62C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PNIE</c:v>
                </c:pt>
                <c:pt idx="1">
                  <c:v>2019</c:v>
                </c:pt>
                <c:pt idx="2">
                  <c:v>2020</c:v>
                </c:pt>
                <c:pt idx="3">
                  <c:v>2021</c:v>
                </c:pt>
                <c:pt idx="4">
                  <c:v>2022</c:v>
                </c:pt>
                <c:pt idx="5">
                  <c:v>2023</c:v>
                </c:pt>
              </c:strCache>
            </c:strRef>
          </c:cat>
          <c:val>
            <c:numRef>
              <c:f>Sheet1!$D$2:$D$7</c:f>
              <c:numCache>
                <c:formatCode>0.0%</c:formatCode>
                <c:ptCount val="6"/>
                <c:pt idx="0">
                  <c:v>0.47335336839469072</c:v>
                </c:pt>
                <c:pt idx="1">
                  <c:v>0.6309515792309246</c:v>
                </c:pt>
                <c:pt idx="2">
                  <c:v>0.63170793812464188</c:v>
                </c:pt>
                <c:pt idx="3">
                  <c:v>0.63172725236993355</c:v>
                </c:pt>
                <c:pt idx="4">
                  <c:v>0.61475649409959443</c:v>
                </c:pt>
                <c:pt idx="5">
                  <c:v>0.59112217457664074</c:v>
                </c:pt>
              </c:numCache>
            </c:numRef>
          </c:val>
          <c:smooth val="0"/>
          <c:extLst>
            <c:ext xmlns:c16="http://schemas.microsoft.com/office/drawing/2014/chart" uri="{C3380CC4-5D6E-409C-BE32-E72D297353CC}">
              <c16:uniqueId val="{00000008-6B4A-46D0-A0DE-82D2306F62C2}"/>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CLEAAE</c:v>
                </c:pt>
              </c:strCache>
            </c:strRef>
          </c:tx>
          <c:spPr>
            <a:solidFill>
              <a:schemeClr val="accent1"/>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Sheet1!$B$2:$B$7</c:f>
              <c:numCache>
                <c:formatCode>#,##0</c:formatCode>
                <c:ptCount val="6"/>
                <c:pt idx="0">
                  <c:v>30347</c:v>
                </c:pt>
                <c:pt idx="1">
                  <c:v>46457</c:v>
                </c:pt>
                <c:pt idx="2">
                  <c:v>48690</c:v>
                </c:pt>
                <c:pt idx="3">
                  <c:v>43845</c:v>
                </c:pt>
                <c:pt idx="4">
                  <c:v>45716</c:v>
                </c:pt>
                <c:pt idx="5">
                  <c:v>45340</c:v>
                </c:pt>
              </c:numCache>
            </c:numRef>
          </c:val>
          <c:extLst>
            <c:ext xmlns:c16="http://schemas.microsoft.com/office/drawing/2014/chart" uri="{C3380CC4-5D6E-409C-BE32-E72D297353CC}">
              <c16:uniqueId val="{00000000-0045-417A-9722-61D34E226B10}"/>
            </c:ext>
          </c:extLst>
        </c:ser>
        <c:ser>
          <c:idx val="1"/>
          <c:order val="1"/>
          <c:tx>
            <c:strRef>
              <c:f>Sheet1!$C$1</c:f>
              <c:strCache>
                <c:ptCount val="1"/>
                <c:pt idx="0">
                  <c:v>CLEIAE</c:v>
                </c:pt>
              </c:strCache>
            </c:strRef>
          </c:tx>
          <c:spPr>
            <a:solidFill>
              <a:schemeClr val="bg2">
                <a:lumMod val="90000"/>
              </a:schemeClr>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Sheet1!$C$2:$C$7</c:f>
              <c:numCache>
                <c:formatCode>#,##0</c:formatCode>
                <c:ptCount val="6"/>
                <c:pt idx="0">
                  <c:v>40783</c:v>
                </c:pt>
                <c:pt idx="1">
                  <c:v>54303</c:v>
                </c:pt>
                <c:pt idx="2">
                  <c:v>54902</c:v>
                </c:pt>
                <c:pt idx="3">
                  <c:v>54928</c:v>
                </c:pt>
                <c:pt idx="4">
                  <c:v>55165</c:v>
                </c:pt>
                <c:pt idx="5">
                  <c:v>55205</c:v>
                </c:pt>
              </c:numCache>
            </c:numRef>
          </c:val>
          <c:extLst>
            <c:ext xmlns:c16="http://schemas.microsoft.com/office/drawing/2014/chart" uri="{C3380CC4-5D6E-409C-BE32-E72D297353CC}">
              <c16:uniqueId val="{00000001-0045-417A-9722-61D34E226B10}"/>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PLEAAE</c:v>
                </c:pt>
              </c:strCache>
            </c:strRef>
          </c:tx>
          <c:spPr>
            <a:ln w="28575" cap="rnd">
              <a:solidFill>
                <a:schemeClr val="accent2"/>
              </a:solidFill>
              <a:round/>
            </a:ln>
            <a:effectLst/>
          </c:spPr>
          <c:marker>
            <c:symbol val="none"/>
          </c:marker>
          <c:dLbls>
            <c:dLbl>
              <c:idx val="0"/>
              <c:layout>
                <c:manualLayout>
                  <c:x val="-8.8364809661950164E-2"/>
                  <c:y val="-7.17872779915963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045-417A-9722-61D34E226B10}"/>
                </c:ext>
              </c:extLst>
            </c:dLbl>
            <c:dLbl>
              <c:idx val="1"/>
              <c:layout>
                <c:manualLayout>
                  <c:x val="-8.836480966195015E-2"/>
                  <c:y val="-3.56034391440980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45-417A-9722-61D34E226B10}"/>
                </c:ext>
              </c:extLst>
            </c:dLbl>
            <c:dLbl>
              <c:idx val="2"/>
              <c:layout>
                <c:manualLayout>
                  <c:x val="-0.1109212006393938"/>
                  <c:y val="-4.39029342184244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045-417A-9722-61D34E226B10}"/>
                </c:ext>
              </c:extLst>
            </c:dLbl>
            <c:dLbl>
              <c:idx val="3"/>
              <c:layout>
                <c:manualLayout>
                  <c:x val="-0.12094626329603536"/>
                  <c:y val="-3.83196214822922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045-417A-9722-61D34E226B10}"/>
                </c:ext>
              </c:extLst>
            </c:dLbl>
            <c:dLbl>
              <c:idx val="4"/>
              <c:layout>
                <c:manualLayout>
                  <c:x val="-9.588360665443145E-2"/>
                  <c:y val="-0.1047932629497546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045-417A-9722-61D34E226B10}"/>
                </c:ext>
              </c:extLst>
            </c:dLbl>
            <c:dLbl>
              <c:idx val="5"/>
              <c:layout>
                <c:manualLayout>
                  <c:x val="-9.2117893158092171E-2"/>
                  <c:y val="-0.1107067193955015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045-417A-9722-61D34E226B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PNIE</c:v>
                </c:pt>
                <c:pt idx="1">
                  <c:v>2019</c:v>
                </c:pt>
                <c:pt idx="2">
                  <c:v>2020</c:v>
                </c:pt>
                <c:pt idx="3">
                  <c:v>2021</c:v>
                </c:pt>
                <c:pt idx="4">
                  <c:v>2022</c:v>
                </c:pt>
                <c:pt idx="5">
                  <c:v>2023</c:v>
                </c:pt>
              </c:strCache>
            </c:strRef>
          </c:cat>
          <c:val>
            <c:numRef>
              <c:f>Sheet1!$D$2:$D$7</c:f>
              <c:numCache>
                <c:formatCode>0.0%</c:formatCode>
                <c:ptCount val="6"/>
                <c:pt idx="0">
                  <c:v>0.74410906505161467</c:v>
                </c:pt>
                <c:pt idx="1">
                  <c:v>0.8555144283004622</c:v>
                </c:pt>
                <c:pt idx="2">
                  <c:v>0.88685293796218712</c:v>
                </c:pt>
                <c:pt idx="3">
                  <c:v>0.79822676958928052</c:v>
                </c:pt>
                <c:pt idx="4">
                  <c:v>0.82871385842472578</c:v>
                </c:pt>
                <c:pt idx="5">
                  <c:v>0.82130241825921568</c:v>
                </c:pt>
              </c:numCache>
            </c:numRef>
          </c:val>
          <c:smooth val="0"/>
          <c:extLst>
            <c:ext xmlns:c16="http://schemas.microsoft.com/office/drawing/2014/chart" uri="{C3380CC4-5D6E-409C-BE32-E72D297353CC}">
              <c16:uniqueId val="{00000008-0045-417A-9722-61D34E226B10}"/>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max val="0.9"/>
          <c:min val="0.60000000000000009"/>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CLEAAS</c:v>
                </c:pt>
              </c:strCache>
            </c:strRef>
          </c:tx>
          <c:spPr>
            <a:solidFill>
              <a:schemeClr val="accent1"/>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Sheet1!$B$2:$B$7</c:f>
              <c:numCache>
                <c:formatCode>#,##0</c:formatCode>
                <c:ptCount val="6"/>
                <c:pt idx="0">
                  <c:v>12297</c:v>
                </c:pt>
                <c:pt idx="1">
                  <c:v>10417</c:v>
                </c:pt>
                <c:pt idx="2">
                  <c:v>13422</c:v>
                </c:pt>
                <c:pt idx="3">
                  <c:v>18100</c:v>
                </c:pt>
                <c:pt idx="4">
                  <c:v>20574</c:v>
                </c:pt>
                <c:pt idx="5">
                  <c:v>18323</c:v>
                </c:pt>
              </c:numCache>
            </c:numRef>
          </c:val>
          <c:extLst>
            <c:ext xmlns:c16="http://schemas.microsoft.com/office/drawing/2014/chart" uri="{C3380CC4-5D6E-409C-BE32-E72D297353CC}">
              <c16:uniqueId val="{00000000-0D90-4474-A1B9-05C1EB8723BD}"/>
            </c:ext>
          </c:extLst>
        </c:ser>
        <c:ser>
          <c:idx val="1"/>
          <c:order val="1"/>
          <c:tx>
            <c:strRef>
              <c:f>Sheet1!$C$1</c:f>
              <c:strCache>
                <c:ptCount val="1"/>
                <c:pt idx="0">
                  <c:v>CLEIAS</c:v>
                </c:pt>
              </c:strCache>
            </c:strRef>
          </c:tx>
          <c:spPr>
            <a:solidFill>
              <a:schemeClr val="bg2">
                <a:lumMod val="90000"/>
              </a:schemeClr>
            </a:solidFill>
            <a:ln>
              <a:noFill/>
            </a:ln>
            <a:effectLst/>
          </c:spPr>
          <c:invertIfNegative val="0"/>
          <c:cat>
            <c:strRef>
              <c:f>Sheet1!$A$2:$A$7</c:f>
              <c:strCache>
                <c:ptCount val="6"/>
                <c:pt idx="0">
                  <c:v>PNIE</c:v>
                </c:pt>
                <c:pt idx="1">
                  <c:v>2019</c:v>
                </c:pt>
                <c:pt idx="2">
                  <c:v>2020</c:v>
                </c:pt>
                <c:pt idx="3">
                  <c:v>2021</c:v>
                </c:pt>
                <c:pt idx="4">
                  <c:v>2022</c:v>
                </c:pt>
                <c:pt idx="5">
                  <c:v>2023</c:v>
                </c:pt>
              </c:strCache>
            </c:strRef>
          </c:cat>
          <c:val>
            <c:numRef>
              <c:f>Sheet1!$C$2:$C$7</c:f>
              <c:numCache>
                <c:formatCode>#,##0</c:formatCode>
                <c:ptCount val="6"/>
                <c:pt idx="0">
                  <c:v>39896</c:v>
                </c:pt>
                <c:pt idx="1">
                  <c:v>29694</c:v>
                </c:pt>
                <c:pt idx="2">
                  <c:v>31267</c:v>
                </c:pt>
                <c:pt idx="3">
                  <c:v>53436</c:v>
                </c:pt>
                <c:pt idx="4">
                  <c:v>54728</c:v>
                </c:pt>
                <c:pt idx="5">
                  <c:v>55035</c:v>
                </c:pt>
              </c:numCache>
            </c:numRef>
          </c:val>
          <c:extLst>
            <c:ext xmlns:c16="http://schemas.microsoft.com/office/drawing/2014/chart" uri="{C3380CC4-5D6E-409C-BE32-E72D297353CC}">
              <c16:uniqueId val="{00000001-0D90-4474-A1B9-05C1EB8723BD}"/>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PLEAAS</c:v>
                </c:pt>
              </c:strCache>
            </c:strRef>
          </c:tx>
          <c:spPr>
            <a:ln w="28575" cap="rnd">
              <a:solidFill>
                <a:schemeClr val="accent2"/>
              </a:solidFill>
              <a:round/>
            </a:ln>
            <a:effectLst/>
          </c:spPr>
          <c:marker>
            <c:symbol val="none"/>
          </c:marker>
          <c:dLbls>
            <c:dLbl>
              <c:idx val="0"/>
              <c:layout>
                <c:manualLayout>
                  <c:x val="-7.3327215676987745E-2"/>
                  <c:y val="-6.057651565975777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D90-4474-A1B9-05C1EB8723BD}"/>
                </c:ext>
              </c:extLst>
            </c:dLbl>
            <c:dLbl>
              <c:idx val="1"/>
              <c:layout>
                <c:manualLayout>
                  <c:x val="-8.836480966195015E-2"/>
                  <c:y val="-3.56034391440980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D90-4474-A1B9-05C1EB8723BD}"/>
                </c:ext>
              </c:extLst>
            </c:dLbl>
            <c:dLbl>
              <c:idx val="2"/>
              <c:layout>
                <c:manualLayout>
                  <c:x val="-0.1109212006393938"/>
                  <c:y val="-4.39029342184244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D90-4474-A1B9-05C1EB8723BD}"/>
                </c:ext>
              </c:extLst>
            </c:dLbl>
            <c:dLbl>
              <c:idx val="3"/>
              <c:layout>
                <c:manualLayout>
                  <c:x val="-0.12094626329603536"/>
                  <c:y val="-2.15034779845344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D90-4474-A1B9-05C1EB8723BD}"/>
                </c:ext>
              </c:extLst>
            </c:dLbl>
            <c:dLbl>
              <c:idx val="4"/>
              <c:layout>
                <c:manualLayout>
                  <c:x val="-9.588360665443145E-2"/>
                  <c:y val="-0.1047932629497546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D90-4474-A1B9-05C1EB8723BD}"/>
                </c:ext>
              </c:extLst>
            </c:dLbl>
            <c:dLbl>
              <c:idx val="5"/>
              <c:layout>
                <c:manualLayout>
                  <c:x val="-8.4599096165610968E-2"/>
                  <c:y val="-7.146905123406659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D90-4474-A1B9-05C1EB8723BD}"/>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PNIE</c:v>
                </c:pt>
                <c:pt idx="1">
                  <c:v>2019</c:v>
                </c:pt>
                <c:pt idx="2">
                  <c:v>2020</c:v>
                </c:pt>
                <c:pt idx="3">
                  <c:v>2021</c:v>
                </c:pt>
                <c:pt idx="4">
                  <c:v>2022</c:v>
                </c:pt>
                <c:pt idx="5">
                  <c:v>2023</c:v>
                </c:pt>
              </c:strCache>
            </c:strRef>
          </c:cat>
          <c:val>
            <c:numRef>
              <c:f>Sheet1!$D$2:$D$7</c:f>
              <c:numCache>
                <c:formatCode>0.0%</c:formatCode>
                <c:ptCount val="6"/>
                <c:pt idx="0">
                  <c:v>0.30822638861038698</c:v>
                </c:pt>
                <c:pt idx="1">
                  <c:v>0.35081161177342224</c:v>
                </c:pt>
                <c:pt idx="2">
                  <c:v>0.42927047686058784</c:v>
                </c:pt>
                <c:pt idx="3">
                  <c:v>0.33872295830526239</c:v>
                </c:pt>
                <c:pt idx="4">
                  <c:v>0.37593188130390293</c:v>
                </c:pt>
                <c:pt idx="5">
                  <c:v>0.3329335877169074</c:v>
                </c:pt>
              </c:numCache>
            </c:numRef>
          </c:val>
          <c:smooth val="0"/>
          <c:extLst>
            <c:ext xmlns:c16="http://schemas.microsoft.com/office/drawing/2014/chart" uri="{C3380CC4-5D6E-409C-BE32-E72D297353CC}">
              <c16:uniqueId val="{00000008-0D90-4474-A1B9-05C1EB8723BD}"/>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majorUnit val="8.0000000000000016E-2"/>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CLENA</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c:v>14270</c:v>
                </c:pt>
                <c:pt idx="1">
                  <c:v>19972</c:v>
                </c:pt>
                <c:pt idx="2">
                  <c:v>20511</c:v>
                </c:pt>
                <c:pt idx="3">
                  <c:v>21062</c:v>
                </c:pt>
                <c:pt idx="4">
                  <c:v>21510</c:v>
                </c:pt>
                <c:pt idx="5">
                  <c:v>26034</c:v>
                </c:pt>
                <c:pt idx="6">
                  <c:v>31459</c:v>
                </c:pt>
              </c:numCache>
            </c:numRef>
          </c:val>
          <c:extLst>
            <c:ext xmlns:c16="http://schemas.microsoft.com/office/drawing/2014/chart" uri="{C3380CC4-5D6E-409C-BE32-E72D297353CC}">
              <c16:uniqueId val="{00000000-0A47-435D-B285-F68BB65048F5}"/>
            </c:ext>
          </c:extLst>
        </c:ser>
        <c:ser>
          <c:idx val="1"/>
          <c:order val="1"/>
          <c:tx>
            <c:strRef>
              <c:f>Sheet1!$C$1</c:f>
              <c:strCache>
                <c:ptCount val="1"/>
                <c:pt idx="0">
                  <c:v>CLEIAA</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39081</c:v>
                </c:pt>
                <c:pt idx="1">
                  <c:v>45103</c:v>
                </c:pt>
                <c:pt idx="2">
                  <c:v>45787</c:v>
                </c:pt>
                <c:pt idx="3">
                  <c:v>45994</c:v>
                </c:pt>
                <c:pt idx="4">
                  <c:v>46769</c:v>
                </c:pt>
                <c:pt idx="5">
                  <c:v>55031</c:v>
                </c:pt>
                <c:pt idx="6">
                  <c:v>55224</c:v>
                </c:pt>
              </c:numCache>
            </c:numRef>
          </c:val>
          <c:extLst>
            <c:ext xmlns:c16="http://schemas.microsoft.com/office/drawing/2014/chart" uri="{C3380CC4-5D6E-409C-BE32-E72D297353CC}">
              <c16:uniqueId val="{00000001-0A47-435D-B285-F68BB65048F5}"/>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PLENA</c:v>
                </c:pt>
              </c:strCache>
            </c:strRef>
          </c:tx>
          <c:spPr>
            <a:ln w="28575" cap="rnd">
              <a:solidFill>
                <a:schemeClr val="accent2"/>
              </a:solidFill>
              <a:round/>
            </a:ln>
            <a:effectLst/>
          </c:spPr>
          <c:marker>
            <c:symbol val="none"/>
          </c:marker>
          <c:dLbls>
            <c:dLbl>
              <c:idx val="0"/>
              <c:layout>
                <c:manualLayout>
                  <c:x val="-7.0820950012827344E-2"/>
                  <c:y val="-7.73926591575156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A47-435D-B285-F68BB65048F5}"/>
                </c:ext>
              </c:extLst>
            </c:dLbl>
            <c:dLbl>
              <c:idx val="1"/>
              <c:layout>
                <c:manualLayout>
                  <c:x val="-9.3377340990270952E-2"/>
                  <c:y val="-3.39915610324494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A47-435D-B285-F68BB65048F5}"/>
                </c:ext>
              </c:extLst>
            </c:dLbl>
            <c:dLbl>
              <c:idx val="2"/>
              <c:layout>
                <c:manualLayout>
                  <c:x val="-9.3377340990270952E-2"/>
                  <c:y val="-4.68142014759366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A47-435D-B285-F68BB65048F5}"/>
                </c:ext>
              </c:extLst>
            </c:dLbl>
            <c:dLbl>
              <c:idx val="3"/>
              <c:layout>
                <c:manualLayout>
                  <c:x val="-9.3377340990270952E-2"/>
                  <c:y val="-9.4076392076550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A47-435D-B285-F68BB65048F5}"/>
                </c:ext>
              </c:extLst>
            </c:dLbl>
            <c:dLbl>
              <c:idx val="4"/>
              <c:layout>
                <c:manualLayout>
                  <c:x val="-9.0871075326110551E-2"/>
                  <c:y val="-9.99788143074044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A47-435D-B285-F68BB65048F5}"/>
                </c:ext>
              </c:extLst>
            </c:dLbl>
            <c:dLbl>
              <c:idx val="5"/>
              <c:layout>
                <c:manualLayout>
                  <c:x val="-9.0871075326110551E-2"/>
                  <c:y val="-8.23717382860774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A47-435D-B285-F68BB65048F5}"/>
                </c:ext>
              </c:extLst>
            </c:dLbl>
            <c:dLbl>
              <c:idx val="6"/>
              <c:layout>
                <c:manualLayout>
                  <c:x val="-0.10214295581473369"/>
                  <c:y val="-9.809858408954486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A47-435D-B285-F68BB65048F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0.36513907013638341</c:v>
                </c:pt>
                <c:pt idx="1">
                  <c:v>0.44280868234928938</c:v>
                </c:pt>
                <c:pt idx="2">
                  <c:v>0.44796557974971063</c:v>
                </c:pt>
                <c:pt idx="3">
                  <c:v>0.45792929512545116</c:v>
                </c:pt>
                <c:pt idx="4">
                  <c:v>0.45992003250016034</c:v>
                </c:pt>
                <c:pt idx="5">
                  <c:v>0.47307881012520214</c:v>
                </c:pt>
                <c:pt idx="6">
                  <c:v>0.56966174127191072</c:v>
                </c:pt>
              </c:numCache>
            </c:numRef>
          </c:val>
          <c:smooth val="0"/>
          <c:extLst>
            <c:ext xmlns:c16="http://schemas.microsoft.com/office/drawing/2014/chart" uri="{C3380CC4-5D6E-409C-BE32-E72D297353CC}">
              <c16:uniqueId val="{00000009-0A47-435D-B285-F68BB65048F5}"/>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CLENAPD</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c:v>46</c:v>
                </c:pt>
                <c:pt idx="1">
                  <c:v>2715</c:v>
                </c:pt>
                <c:pt idx="2">
                  <c:v>2981</c:v>
                </c:pt>
                <c:pt idx="3">
                  <c:v>3545</c:v>
                </c:pt>
                <c:pt idx="4">
                  <c:v>4519</c:v>
                </c:pt>
                <c:pt idx="5">
                  <c:v>5268</c:v>
                </c:pt>
                <c:pt idx="6">
                  <c:v>5589</c:v>
                </c:pt>
              </c:numCache>
            </c:numRef>
          </c:val>
          <c:extLst>
            <c:ext xmlns:c16="http://schemas.microsoft.com/office/drawing/2014/chart" uri="{C3380CC4-5D6E-409C-BE32-E72D297353CC}">
              <c16:uniqueId val="{00000000-74CF-4BC5-BE77-A8F974A612DD}"/>
            </c:ext>
          </c:extLst>
        </c:ser>
        <c:ser>
          <c:idx val="1"/>
          <c:order val="1"/>
          <c:tx>
            <c:strRef>
              <c:f>Sheet1!$C$1</c:f>
              <c:strCache>
                <c:ptCount val="1"/>
                <c:pt idx="0">
                  <c:v>CLEIAPD</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39081</c:v>
                </c:pt>
                <c:pt idx="1">
                  <c:v>45425</c:v>
                </c:pt>
                <c:pt idx="2">
                  <c:v>46186</c:v>
                </c:pt>
                <c:pt idx="3">
                  <c:v>46447</c:v>
                </c:pt>
                <c:pt idx="4">
                  <c:v>47404</c:v>
                </c:pt>
                <c:pt idx="5">
                  <c:v>55031</c:v>
                </c:pt>
                <c:pt idx="6">
                  <c:v>55224</c:v>
                </c:pt>
              </c:numCache>
            </c:numRef>
          </c:val>
          <c:extLst>
            <c:ext xmlns:c16="http://schemas.microsoft.com/office/drawing/2014/chart" uri="{C3380CC4-5D6E-409C-BE32-E72D297353CC}">
              <c16:uniqueId val="{00000001-74CF-4BC5-BE77-A8F974A612DD}"/>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PLENAPD</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4CF-4BC5-BE77-A8F974A612DD}"/>
                </c:ext>
              </c:extLst>
            </c:dLbl>
            <c:dLbl>
              <c:idx val="1"/>
              <c:layout>
                <c:manualLayout>
                  <c:x val="-8.5858543997789791E-2"/>
                  <c:y val="-3.3991561032449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4CF-4BC5-BE77-A8F974A612DD}"/>
                </c:ext>
              </c:extLst>
            </c:dLbl>
            <c:dLbl>
              <c:idx val="2"/>
              <c:layout>
                <c:manualLayout>
                  <c:x val="-7.8339747005308547E-2"/>
                  <c:y val="-6.36303449736944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4CF-4BC5-BE77-A8F974A612DD}"/>
                </c:ext>
              </c:extLst>
            </c:dLbl>
            <c:dLbl>
              <c:idx val="3"/>
              <c:layout>
                <c:manualLayout>
                  <c:x val="-7.5833481341148243E-2"/>
                  <c:y val="-5.48387239151159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CF-4BC5-BE77-A8F974A612DD}"/>
                </c:ext>
              </c:extLst>
            </c:dLbl>
            <c:dLbl>
              <c:idx val="4"/>
              <c:layout>
                <c:manualLayout>
                  <c:x val="-7.8339747005308547E-2"/>
                  <c:y val="-6.07411461459694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4CF-4BC5-BE77-A8F974A612DD}"/>
                </c:ext>
              </c:extLst>
            </c:dLbl>
            <c:dLbl>
              <c:idx val="5"/>
              <c:layout>
                <c:manualLayout>
                  <c:x val="-9.8389872318591753E-2"/>
                  <c:y val="-5.99502136224003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4CF-4BC5-BE77-A8F974A612DD}"/>
                </c:ext>
              </c:extLst>
            </c:dLbl>
            <c:dLbl>
              <c:idx val="6"/>
              <c:layout>
                <c:manualLayout>
                  <c:x val="-8.9611627493931589E-2"/>
                  <c:y val="-7.93783764697574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4CF-4BC5-BE77-A8F974A612DD}"/>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1.1770425526470665E-3</c:v>
                </c:pt>
                <c:pt idx="1">
                  <c:v>5.9768849752339023E-2</c:v>
                </c:pt>
                <c:pt idx="2">
                  <c:v>6.4543368120209582E-2</c:v>
                </c:pt>
                <c:pt idx="3">
                  <c:v>7.6323551574913343E-2</c:v>
                </c:pt>
                <c:pt idx="4">
                  <c:v>9.5329508058391701E-2</c:v>
                </c:pt>
                <c:pt idx="5">
                  <c:v>9.5727862477512679E-2</c:v>
                </c:pt>
                <c:pt idx="6">
                  <c:v>0.10120599739243807</c:v>
                </c:pt>
              </c:numCache>
            </c:numRef>
          </c:val>
          <c:smooth val="0"/>
          <c:extLst>
            <c:ext xmlns:c16="http://schemas.microsoft.com/office/drawing/2014/chart" uri="{C3380CC4-5D6E-409C-BE32-E72D297353CC}">
              <c16:uniqueId val="{00000009-74CF-4BC5-BE77-A8F974A612DD}"/>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6887494326365E-2"/>
          <c:y val="4.1731872717788214E-2"/>
          <c:w val="0.79568843368263176"/>
          <c:h val="0.77352660462896683"/>
        </c:manualLayout>
      </c:layout>
      <c:barChart>
        <c:barDir val="col"/>
        <c:grouping val="clustered"/>
        <c:varyColors val="0"/>
        <c:ser>
          <c:idx val="0"/>
          <c:order val="0"/>
          <c:tx>
            <c:strRef>
              <c:f>Sheet1!$B$1</c:f>
              <c:strCache>
                <c:ptCount val="1"/>
                <c:pt idx="0">
                  <c:v>CLENMC</c:v>
                </c:pt>
              </c:strCache>
            </c:strRef>
          </c:tx>
          <c:spPr>
            <a:solidFill>
              <a:schemeClr val="accent1"/>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Sheet1!$B$2:$B$8</c:f>
              <c:numCache>
                <c:formatCode>#,##0</c:formatCode>
                <c:ptCount val="7"/>
                <c:pt idx="0">
                  <c:v>1189</c:v>
                </c:pt>
                <c:pt idx="1">
                  <c:v>3314</c:v>
                </c:pt>
                <c:pt idx="2">
                  <c:v>3601</c:v>
                </c:pt>
                <c:pt idx="3">
                  <c:v>4630</c:v>
                </c:pt>
                <c:pt idx="4">
                  <c:v>5566</c:v>
                </c:pt>
                <c:pt idx="5">
                  <c:v>6086</c:v>
                </c:pt>
                <c:pt idx="6">
                  <c:v>5566</c:v>
                </c:pt>
              </c:numCache>
            </c:numRef>
          </c:val>
          <c:extLst>
            <c:ext xmlns:c16="http://schemas.microsoft.com/office/drawing/2014/chart" uri="{C3380CC4-5D6E-409C-BE32-E72D297353CC}">
              <c16:uniqueId val="{00000000-FBF3-4543-9A3D-50F025645A35}"/>
            </c:ext>
          </c:extLst>
        </c:ser>
        <c:ser>
          <c:idx val="1"/>
          <c:order val="1"/>
          <c:tx>
            <c:strRef>
              <c:f>Sheet1!$C$1</c:f>
              <c:strCache>
                <c:ptCount val="1"/>
                <c:pt idx="0">
                  <c:v>CLEIENE</c:v>
                </c:pt>
              </c:strCache>
            </c:strRef>
          </c:tx>
          <c:spPr>
            <a:solidFill>
              <a:schemeClr val="bg2">
                <a:lumMod val="90000"/>
              </a:schemeClr>
            </a:solidFill>
            <a:ln>
              <a:noFill/>
            </a:ln>
            <a:effectLst/>
          </c:spPr>
          <c:invertIfNegative val="0"/>
          <c:cat>
            <c:strRef>
              <c:f>Sheet1!$A$2:$A$8</c:f>
              <c:strCache>
                <c:ptCount val="7"/>
                <c:pt idx="0">
                  <c:v>PNIE</c:v>
                </c:pt>
                <c:pt idx="1">
                  <c:v>2018</c:v>
                </c:pt>
                <c:pt idx="2">
                  <c:v>2019</c:v>
                </c:pt>
                <c:pt idx="3">
                  <c:v>2020</c:v>
                </c:pt>
                <c:pt idx="4">
                  <c:v>2021</c:v>
                </c:pt>
                <c:pt idx="5">
                  <c:v>2022</c:v>
                </c:pt>
                <c:pt idx="6">
                  <c:v>2023</c:v>
                </c:pt>
              </c:strCache>
            </c:strRef>
          </c:cat>
          <c:val>
            <c:numRef>
              <c:f>Sheet1!$C$2:$C$8</c:f>
              <c:numCache>
                <c:formatCode>#,##0</c:formatCode>
                <c:ptCount val="7"/>
                <c:pt idx="0">
                  <c:v>17816</c:v>
                </c:pt>
                <c:pt idx="1">
                  <c:v>14451</c:v>
                </c:pt>
                <c:pt idx="2">
                  <c:v>14934</c:v>
                </c:pt>
                <c:pt idx="3">
                  <c:v>21147</c:v>
                </c:pt>
                <c:pt idx="4">
                  <c:v>21469</c:v>
                </c:pt>
                <c:pt idx="5">
                  <c:v>19486</c:v>
                </c:pt>
                <c:pt idx="6">
                  <c:v>19231</c:v>
                </c:pt>
              </c:numCache>
            </c:numRef>
          </c:val>
          <c:extLst>
            <c:ext xmlns:c16="http://schemas.microsoft.com/office/drawing/2014/chart" uri="{C3380CC4-5D6E-409C-BE32-E72D297353CC}">
              <c16:uniqueId val="{00000001-FBF3-4543-9A3D-50F025645A35}"/>
            </c:ext>
          </c:extLst>
        </c:ser>
        <c:dLbls>
          <c:showLegendKey val="0"/>
          <c:showVal val="0"/>
          <c:showCatName val="0"/>
          <c:showSerName val="0"/>
          <c:showPercent val="0"/>
          <c:showBubbleSize val="0"/>
        </c:dLbls>
        <c:gapWidth val="219"/>
        <c:axId val="364083263"/>
        <c:axId val="364089087"/>
      </c:barChart>
      <c:lineChart>
        <c:grouping val="standard"/>
        <c:varyColors val="0"/>
        <c:ser>
          <c:idx val="2"/>
          <c:order val="2"/>
          <c:tx>
            <c:strRef>
              <c:f>Sheet1!$D$1</c:f>
              <c:strCache>
                <c:ptCount val="1"/>
                <c:pt idx="0">
                  <c:v>PLENMC</c:v>
                </c:pt>
              </c:strCache>
            </c:strRef>
          </c:tx>
          <c:spPr>
            <a:ln w="28575" cap="rnd">
              <a:solidFill>
                <a:schemeClr val="accent2"/>
              </a:solidFill>
              <a:round/>
            </a:ln>
            <a:effectLst/>
          </c:spPr>
          <c:marker>
            <c:symbol val="none"/>
          </c:marker>
          <c:dLbls>
            <c:dLbl>
              <c:idx val="0"/>
              <c:layout>
                <c:manualLayout>
                  <c:x val="-7.583348134114816E-2"/>
                  <c:y val="-6.6181818181818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BF3-4543-9A3D-50F025645A35}"/>
                </c:ext>
              </c:extLst>
            </c:dLbl>
            <c:dLbl>
              <c:idx val="1"/>
              <c:layout>
                <c:manualLayout>
                  <c:x val="-8.5858543997789791E-2"/>
                  <c:y val="-3.5934144595567473E-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BF3-4543-9A3D-50F025645A35}"/>
                </c:ext>
              </c:extLst>
            </c:dLbl>
            <c:dLbl>
              <c:idx val="2"/>
              <c:layout>
                <c:manualLayout>
                  <c:x val="-7.3327215676987745E-2"/>
                  <c:y val="-4.68142014759366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BF3-4543-9A3D-50F025645A35}"/>
                </c:ext>
              </c:extLst>
            </c:dLbl>
            <c:dLbl>
              <c:idx val="3"/>
              <c:layout>
                <c:manualLayout>
                  <c:x val="-8.836480966195015E-2"/>
                  <c:y val="-6.60494862469545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F3-4543-9A3D-50F025645A35}"/>
                </c:ext>
              </c:extLst>
            </c:dLbl>
            <c:dLbl>
              <c:idx val="4"/>
              <c:layout>
                <c:manualLayout>
                  <c:x val="-7.8339747005308547E-2"/>
                  <c:y val="-0.1280057201370008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BF3-4543-9A3D-50F025645A35}"/>
                </c:ext>
              </c:extLst>
            </c:dLbl>
            <c:dLbl>
              <c:idx val="5"/>
              <c:layout>
                <c:manualLayout>
                  <c:x val="-6.5808418684506542E-2"/>
                  <c:y val="-4.873945129056177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BF3-4543-9A3D-50F025645A35}"/>
                </c:ext>
              </c:extLst>
            </c:dLbl>
            <c:dLbl>
              <c:idx val="6"/>
              <c:layout>
                <c:manualLayout>
                  <c:x val="-5.452390819568597E-2"/>
                  <c:y val="-6.25622329719995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BF3-4543-9A3D-50F025645A3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Sheet1!$A$2:$A$8</c:f>
              <c:strCache>
                <c:ptCount val="7"/>
                <c:pt idx="0">
                  <c:v>PNIE</c:v>
                </c:pt>
                <c:pt idx="1">
                  <c:v>2018</c:v>
                </c:pt>
                <c:pt idx="2">
                  <c:v>2019</c:v>
                </c:pt>
                <c:pt idx="3">
                  <c:v>2020</c:v>
                </c:pt>
                <c:pt idx="4">
                  <c:v>2021</c:v>
                </c:pt>
                <c:pt idx="5">
                  <c:v>2022</c:v>
                </c:pt>
                <c:pt idx="6">
                  <c:v>2023</c:v>
                </c:pt>
              </c:strCache>
            </c:strRef>
          </c:cat>
          <c:val>
            <c:numRef>
              <c:f>Sheet1!$D$2:$D$8</c:f>
              <c:numCache>
                <c:formatCode>0.0%</c:formatCode>
                <c:ptCount val="7"/>
                <c:pt idx="0">
                  <c:v>6.6737763807813197E-2</c:v>
                </c:pt>
                <c:pt idx="1">
                  <c:v>0.22932669019445021</c:v>
                </c:pt>
                <c:pt idx="2">
                  <c:v>0.24112762823088255</c:v>
                </c:pt>
                <c:pt idx="3">
                  <c:v>0.21894358537854069</c:v>
                </c:pt>
                <c:pt idx="4">
                  <c:v>0.25925753411896224</c:v>
                </c:pt>
                <c:pt idx="5">
                  <c:v>0.31232679872729141</c:v>
                </c:pt>
                <c:pt idx="6">
                  <c:v>0.28942852685767773</c:v>
                </c:pt>
              </c:numCache>
            </c:numRef>
          </c:val>
          <c:smooth val="0"/>
          <c:extLst>
            <c:ext xmlns:c16="http://schemas.microsoft.com/office/drawing/2014/chart" uri="{C3380CC4-5D6E-409C-BE32-E72D297353CC}">
              <c16:uniqueId val="{00000009-FBF3-4543-9A3D-50F025645A35}"/>
            </c:ext>
          </c:extLst>
        </c:ser>
        <c:dLbls>
          <c:showLegendKey val="0"/>
          <c:showVal val="0"/>
          <c:showCatName val="0"/>
          <c:showSerName val="0"/>
          <c:showPercent val="0"/>
          <c:showBubbleSize val="0"/>
        </c:dLbls>
        <c:marker val="1"/>
        <c:smooth val="0"/>
        <c:axId val="440523936"/>
        <c:axId val="440521856"/>
      </c:lineChart>
      <c:catAx>
        <c:axId val="44052393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1856"/>
        <c:crosses val="autoZero"/>
        <c:auto val="1"/>
        <c:lblAlgn val="ctr"/>
        <c:lblOffset val="100"/>
        <c:noMultiLvlLbl val="0"/>
      </c:catAx>
      <c:valAx>
        <c:axId val="440521856"/>
        <c:scaling>
          <c:orientation val="minMax"/>
        </c:scaling>
        <c:delete val="0"/>
        <c:axPos val="l"/>
        <c:majorGridlines>
          <c:spPr>
            <a:ln w="9525" cap="flat" cmpd="sng" algn="ctr">
              <a:solidFill>
                <a:schemeClr val="tx1"/>
              </a:solidFill>
              <a:prstDash val="lgDash"/>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440523936"/>
        <c:crosses val="autoZero"/>
        <c:crossBetween val="between"/>
        <c:majorUnit val="7.0000000000000007E-2"/>
      </c:valAx>
      <c:valAx>
        <c:axId val="3640890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crossAx val="364083263"/>
        <c:crosses val="max"/>
        <c:crossBetween val="between"/>
      </c:valAx>
      <c:catAx>
        <c:axId val="364083263"/>
        <c:scaling>
          <c:orientation val="minMax"/>
        </c:scaling>
        <c:delete val="1"/>
        <c:axPos val="b"/>
        <c:numFmt formatCode="General" sourceLinked="1"/>
        <c:majorTickMark val="out"/>
        <c:minorTickMark val="none"/>
        <c:tickLblPos val="nextTo"/>
        <c:crossAx val="364089087"/>
        <c:crosses val="autoZero"/>
        <c:auto val="1"/>
        <c:lblAlgn val="ctr"/>
        <c:lblOffset val="100"/>
        <c:noMultiLvlLbl val="0"/>
      </c:catAx>
      <c:spPr>
        <a:noFill/>
        <a:ln>
          <a:noFill/>
        </a:ln>
        <a:effectLst/>
      </c:spPr>
    </c:plotArea>
    <c:legend>
      <c:legendPos val="b"/>
      <c:layout>
        <c:manualLayout>
          <c:xMode val="edge"/>
          <c:yMode val="edge"/>
          <c:x val="0.26385668896651077"/>
          <c:y val="0.91679954324958202"/>
          <c:w val="0.47228642472322541"/>
          <c:h val="8.320045675041792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A22D6-28AC-417F-A511-A4F41FB6E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6360</Words>
  <Characters>34982</Characters>
  <Application>Microsoft Office Word</Application>
  <DocSecurity>0</DocSecurity>
  <Lines>291</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ESPECIALISTA  UP0</dc:creator>
  <cp:keywords/>
  <dc:description/>
  <cp:lastModifiedBy>DIPLAN 11</cp:lastModifiedBy>
  <cp:revision>2</cp:revision>
  <cp:lastPrinted>2024-09-06T08:01:00Z</cp:lastPrinted>
  <dcterms:created xsi:type="dcterms:W3CDTF">2025-01-08T15:03:00Z</dcterms:created>
  <dcterms:modified xsi:type="dcterms:W3CDTF">2025-01-08T15:03:00Z</dcterms:modified>
</cp:coreProperties>
</file>