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44"/>
        </w:rPr>
        <w:t>AYUDA MEMORIA</w:t>
      </w:r>
    </w:p>
    <w:p>
      <w:pPr>
        <w:jc w:val="center"/>
      </w:pPr>
      <w:r>
        <w:rPr>
          <w:color w:val="555555"/>
          <w:sz w:val="24"/>
        </w:rPr>
        <w:t>Procesamiento y consolidación de bases de intervenciones — DIPLAN</w:t>
      </w:r>
    </w:p>
    <w:p>
      <w:r>
        <w:rPr>
          <w:i w:val="0"/>
          <w:sz w:val="22"/>
        </w:rPr>
      </w:r>
    </w:p>
    <w:p>
      <w:r>
        <w:rPr>
          <w:i/>
          <w:color w:val="555555"/>
          <w:sz w:val="22"/>
        </w:rPr>
        <w:t>El presente documento describe la organización del proyecto en tres carpetas (insumos, scripts y resultados) y el contenido de cada una, con el fin de servir como guía rápida de referencia.</w:t>
      </w:r>
    </w:p>
    <w:p>
      <w:pPr>
        <w:spacing w:after="120"/>
      </w:pPr>
      <w:r>
        <w:rPr>
          <w:b/>
          <w:color w:val="1F3B73"/>
          <w:sz w:val="30"/>
        </w:rPr>
        <w:t>1. Estructura general</w:t>
      </w:r>
    </w:p>
    <w:p>
      <w:r>
        <w:rPr>
          <w:i w:val="0"/>
          <w:sz w:val="22"/>
        </w:rPr>
        <w:t>El proyecto se organiza en tres carpetas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DIPLAN_INPUTS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Insumos de entrada: bases fuente y bases de cruce.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DIPLAN_SCRIPTS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Programas en Python, en orden de ejecución (01, 02, 03).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DIPLAN_OUTPUT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Resultados generados: bases limpias, consolidadas, base final, subcomponentes, diccionario y reporte.</w:t>
            </w:r>
          </w:p>
        </w:tc>
      </w:tr>
    </w:tbl>
    <w:p>
      <w:pPr>
        <w:spacing w:after="120"/>
      </w:pPr>
      <w:r>
        <w:rPr>
          <w:b/>
          <w:color w:val="1F3B73"/>
          <w:sz w:val="30"/>
        </w:rPr>
        <w:t>2. Carpeta DIPLAN_INPUTS (insumos)</w:t>
      </w:r>
    </w:p>
    <w:p>
      <w:r>
        <w:rPr>
          <w:i w:val="0"/>
          <w:sz w:val="22"/>
        </w:rPr>
        <w:t>Contiene 27 archivos. Se dividen en dos tipos:</w:t>
      </w:r>
    </w:p>
    <w:p>
      <w:pPr>
        <w:spacing w:after="80"/>
      </w:pPr>
      <w:r>
        <w:rPr>
          <w:b/>
          <w:color w:val="555555"/>
          <w:sz w:val="24"/>
        </w:rPr>
        <w:t>2.1. Bases fuente de los grupos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Grupo(s) que alimenta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ANIN.xlsx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 — Mantenimiento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FONCODES.xlsx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 — Mantenimiento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PEIP.xlsx / PEIP_solomant.xlsx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 — Módulos / 6 — Mantenimiento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UGM.xlsx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 — Acondicionamiento, 6 — Mantenimiento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UGME.xlsx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 — Mobiliario y equipo, 3 — Módulos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UGRD.xlsx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 — Módulos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UGSC.xlsx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 — Asistencias, 10 — Inspecciones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2026.03.30 Zonales_UZ.xlsx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 — Asistencias, 10 — Inspecciones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DIGEGED.xlsx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6, 7 — Saneamiento, 8 — Prog. presup., 9 — Otros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DRELM.xlsx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1, 3, 6, 7, 9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UE118.xlsx / UGEO.xlsx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Bases de referencia adicionales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Anexo 01 / Anexo 02 ... 300426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1, 3, 4, 6, 11 — Demoliciones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df_pi_listados_final_v7.xlsx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 — PI (base ya consolidada)</w:t>
            </w:r>
          </w:p>
        </w:tc>
      </w:tr>
    </w:tbl>
    <w:p>
      <w:pPr>
        <w:spacing w:after="80"/>
      </w:pPr>
      <w:r>
        <w:rPr>
          <w:b/>
          <w:color w:val="555555"/>
          <w:sz w:val="24"/>
        </w:rPr>
        <w:t>2.2. Bases de cruce y enriquecimiento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Ordenamiento_ultimo.xlsx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Define la composición de los 11 grupos.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df_vinculaciones_updated_20260527.xlsx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Relaciona CUI / código modular con código local.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Copia de Padron_web.csv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Imputa código local y datos geográficos.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ubigeo_UGEL.xlsx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Departamento, provincia, distrito, DRE, UGEL, nombre IE.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ubigeo_pronied.xlsx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Geografía, ruralidad y código modular.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ubigeo_cui.csv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Geografía a partir del CUI.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Fichas_Indicadores_Cierre_Brecha_PNIE_060526.xlsx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Catálogo de los 17 subcomponentes.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Rep_Activos_F7_02SET2024.zip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Activo intervenido por CUI (subcomponentes).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Rep_Inversiones_13ABR2026_EDU.xlsb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Fecha de fin / cierre por CUI.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HR 079179-2026 - Inversiones.csv.gz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Componentes de inversión por CUI.</w:t>
            </w:r>
          </w:p>
        </w:tc>
      </w:tr>
    </w:tbl>
    <w:p>
      <w:pPr>
        <w:spacing w:after="120"/>
      </w:pPr>
      <w:r>
        <w:rPr>
          <w:b/>
          <w:color w:val="1F3B73"/>
          <w:sz w:val="30"/>
        </w:rPr>
        <w:t>3. Carpeta DIPLAN_SCRIPTS (programas)</w:t>
      </w:r>
    </w:p>
    <w:p>
      <w:r>
        <w:rPr>
          <w:i w:val="0"/>
          <w:sz w:val="22"/>
        </w:rPr>
        <w:t>Tres programas que se ejecutan en orden: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Orden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DIPLAN_01_LIMPIEZA.py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Limpia y normaliza cada base (fechas DD/MM/AAAA, montos numéricos, códigos estandarizados), las organiza en los 11 grupos, imputa el código local, agrega geografía (departamento/provincia/distrito/DRE/UGEL), asigna la fuente, uniformiza nombres de variables y elimina columnas duplicadas. Genera bases limpias, consolidadas por grupo, base final, diccionario y reporte.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DIPLAN_02_ENRIQUECER.py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Completa, en la base final, el tipo de activo y la fecha de fin (culminación / cierre) cruzando por CUI con los reportes de activos e inversiones.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DIPLAN_03_SUBCOMPONENTES.py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Evalúa, por código local, si se cumplen los 17 subcomponentes de cierre de brecha (1 = cumple, 0 = no), usando los activos y componentes de las bases de inversiones.</w:t>
            </w:r>
          </w:p>
        </w:tc>
      </w:tr>
    </w:tbl>
    <w:p>
      <w:pPr>
        <w:spacing w:after="120"/>
      </w:pPr>
      <w:r>
        <w:rPr>
          <w:b/>
          <w:color w:val="1F3B73"/>
          <w:sz w:val="30"/>
        </w:rPr>
        <w:t>4. Carpeta DIPLAN_OUTPUT (resultados)</w:t>
      </w:r>
    </w:p>
    <w:p>
      <w:r>
        <w:rPr>
          <w:i w:val="0"/>
          <w:sz w:val="22"/>
        </w:rPr>
        <w:t>Todos los resultados se entregan en Excel (.xlsx) y en Parquet (.parquet, formato eficiente para grandes volúmenes).</w:t>
      </w:r>
    </w:p>
    <w:p>
      <w:pPr>
        <w:spacing w:after="80"/>
      </w:pPr>
      <w:r>
        <w:rPr>
          <w:b/>
          <w:color w:val="555555"/>
          <w:sz w:val="24"/>
        </w:rPr>
        <w:t>4.1. bases_limpias/</w:t>
      </w:r>
    </w:p>
    <w:p>
      <w:r>
        <w:rPr>
          <w:i w:val="0"/>
          <w:sz w:val="22"/>
        </w:rPr>
        <w:t>Una subcarpeta por cada grupo (Grupo_01 a Grupo_11). Dentro, cada base de origen ya limpia y normalizada.</w:t>
      </w:r>
    </w:p>
    <w:p>
      <w:pPr>
        <w:spacing w:after="80"/>
      </w:pPr>
      <w:r>
        <w:rPr>
          <w:b/>
          <w:color w:val="555555"/>
          <w:sz w:val="24"/>
        </w:rPr>
        <w:t>4.2. base_final/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 / carpeta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base_final_armonizada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Una sola tabla con columnas estándar (código local, CUI, modular, grupo, fuente, nombre IE, ubicación, tipo de intervención, tipo de activo, monto, devengado, fechas, etc.).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base_final_union_completa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Apila todas las bases conservando todas sus columnas originales (solo Parquet por su tamaño).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consolidado_por_grupo/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Una base consolidada por cada uno de los 11 grupos, con todos sus campos (Excel + Parquet).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subcomponentes_total_matriz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Una fila por código local con 1/0 para cada subcomponente, más los textos de activos y componentes.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subcomponentes_total_evidencia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Detalle por código local y subcomponente: qué activo validó el cumplimiento y el estado de la inversión.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subcomponentes_total_diccionario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Los 17 subcomponentes con sus palabras clave, fuente y regla de identificación.</w:t>
            </w:r>
          </w:p>
        </w:tc>
      </w:tr>
    </w:tbl>
    <w:p>
      <w:pPr>
        <w:spacing w:after="80"/>
      </w:pPr>
      <w:r>
        <w:rPr>
          <w:b/>
          <w:color w:val="555555"/>
          <w:sz w:val="24"/>
        </w:rPr>
        <w:t>4.3. Archivos en la raíz de DIPLAN_OUTPUT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diccionario_datos.xlsx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Todas las variables de cada base, con su nombre estandarizado, nombre original, tipo de limpieza y un ejemplo.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reporte_limpieza.xlsx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Resumen por base (filas, columnas, códigos imputados) y resumen por grupo.</w:t>
            </w:r>
          </w:p>
        </w:tc>
      </w:tr>
    </w:tbl>
    <w:p>
      <w:pPr>
        <w:spacing w:after="120"/>
      </w:pPr>
      <w:r>
        <w:rPr>
          <w:b/>
          <w:color w:val="1F3B73"/>
          <w:sz w:val="30"/>
        </w:rPr>
        <w:t>5. Notas</w:t>
      </w:r>
    </w:p>
    <w:p>
      <w:r>
        <w:rPr>
          <w:i w:val="0"/>
          <w:sz w:val="22"/>
        </w:rPr>
        <w:t>• Los 11 grupos corresponden a: 1 Mobiliario y equipo, 2 PI, 3 Módulos, 4 Acondicionamiento, 5 Asistencias, 6 Mantenimiento, 7 Saneamiento, 8 Programas presupuestales, 9 Otros, 10 Inspecciones, 11 Demoliciones.</w:t>
      </w:r>
    </w:p>
    <w:p>
      <w:r>
        <w:rPr>
          <w:i w:val="0"/>
          <w:sz w:val="22"/>
        </w:rPr>
        <w:t>• La identificación de subcomponentes se realiza por coincidencia de palabras clave sobre los nombres de activos y componentes; por ello se incluyen los textos crudos, para permitir su revisión y mejora.</w:t>
      </w:r>
    </w:p>
    <w:p>
      <w:r>
        <w:rPr>
          <w:i w:val="0"/>
          <w:sz w:val="22"/>
        </w:rPr>
        <w:t>• Para reproducir todo el proceso, ejecutar los scripts en orden: 01, luego 02 y finalmente 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