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MS SQL to MS SQL Linked Server Creation Manual.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Prepared by -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0"/>
          <w:szCs w:val="30"/>
          <w:rtl w:val="0"/>
        </w:rPr>
        <w:t xml:space="preserve">Raju Ahmed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Software Engineer.</w:t>
        <w:br w:type="textWrapping"/>
        <w:t xml:space="preserve">ERP Solution Department.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LEADS Corporation Limited.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0"/>
          <w:szCs w:val="30"/>
          <w:rtl w:val="0"/>
        </w:rPr>
        <w:t xml:space="preserve">02/October/2019</w:t>
      </w: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ambria Math" w:cs="Cambria Math" w:eastAsia="Cambria Math" w:hAnsi="Cambria Math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Cambria Math" w:cs="Cambria Math" w:eastAsia="Cambria Math" w:hAnsi="Cambria Math"/>
          <w:sz w:val="2"/>
          <w:szCs w:val="2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u w:val="single"/>
          <w:rtl w:val="0"/>
        </w:rPr>
        <w:t xml:space="preserve">Flowchart for this type of Linked Server Configuration.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 Math" w:cs="Cambria Math" w:eastAsia="Cambria Math" w:hAnsi="Cambria Math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 Math" w:cs="Cambria Math" w:eastAsia="Cambria Math" w:hAnsi="Cambria Math"/>
          <w:sz w:val="36"/>
          <w:szCs w:val="36"/>
        </w:rPr>
        <w:drawing>
          <wp:inline distB="0" distT="0" distL="0" distR="0">
            <wp:extent cx="5943600" cy="492379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i w:val="1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0"/>
          <w:szCs w:val="20"/>
          <w:rtl w:val="0"/>
        </w:rPr>
        <w:t xml:space="preserve">Fig-1: Linked Server Configuration Flowchart.</w:t>
      </w:r>
    </w:p>
    <w:p w:rsidR="00000000" w:rsidDel="00000000" w:rsidP="00000000" w:rsidRDefault="00000000" w:rsidRPr="00000000" w14:paraId="0000000B">
      <w:pPr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 Math" w:cs="Cambria Math" w:eastAsia="Cambria Math" w:hAnsi="Cambria Math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 Math" w:cs="Cambria Math" w:eastAsia="Cambria Math" w:hAnsi="Cambria Math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MS SQL Server to MS Access Linked Server Creation Manual.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Prepared by -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0"/>
          <w:szCs w:val="30"/>
          <w:rtl w:val="0"/>
        </w:rPr>
        <w:t xml:space="preserve">Raju Ahmed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Software Engineer.</w:t>
        <w:br w:type="textWrapping"/>
        <w:t xml:space="preserve">CenterPoint &amp; Others.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LEADS Corporation Limited.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0"/>
          <w:szCs w:val="30"/>
          <w:rtl w:val="0"/>
        </w:rPr>
        <w:t xml:space="preserve">25/June/2019</w:t>
      </w: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Remove/Uninstall all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MS Office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program from the Computer where your SQL server installed (If MS Office program installed).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Download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OLEDB 12.0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driver from this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Choose any one, same as your system (32/64) installed.  Then install it (restart your machine, if it ask).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Suppose a specific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location for your MS Access DB is “D:\AccessDB\Unis.mdb”.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Now just follow the following steps one by one, to give file read/write access permission for SQL user.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Right click on “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AccessDB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 folder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Properties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Edit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select your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/SQL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/ 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 Control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box 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Apply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need to give permission for IIS User if the folder need to access though IIS user. Just follow these steps.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Right click on “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AccessDB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 folder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Properties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Edit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Now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a list of user will appear in bellow of that window and  just find “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IIS_IUSRS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 and select it --&gt;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--&gt;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--&gt; Now Select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“IIS_IUSRS”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 Control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box 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Apply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Now go to SQL Server Management Studio, then paste the following code.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your access file is password protected then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sp_addlinkedserver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@server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'AccessDB'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@provider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N'Microsoft.ACE.OLEDB.12.0'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@srvproduct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'Access'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@datasrc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'D:\AccessDB\UNIS.mdb'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@provstr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';PWD=unisamho'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sp_addlinkedsrvlogin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@rmtsrvname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'AccessDB'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@useself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@locallogin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NULL,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@rmtuser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@rmtpassword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NULL;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your access file is not password protected then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6"/>
          <w:szCs w:val="26"/>
          <w:rtl w:val="0"/>
        </w:rPr>
        <w:t xml:space="preserve">sp_addlinkedserver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@server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'AccessDB'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@provider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N'Microsoft.ACE.OLEDB.12.0'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@srvproduct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'Access'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@datasrc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'D:\AccessDB\UNIS.mdb'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@provstr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6"/>
          <w:szCs w:val="26"/>
          <w:rtl w:val="0"/>
        </w:rPr>
        <w:t xml:space="preserve">sp_addlinkedsrvlogin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@rmtsrvname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'AccessDB'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@useself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@locallogin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NULL,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@rmtuser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@rmtpassword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NULL;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checking link server connection from SQL Server: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Object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Expand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Server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--&gt; Right click on your Linked Server name (i.e: AccessDB) --&gt; Click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Object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Expand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 Server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--&gt; Expand Your Linked Server --&gt; Expand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Catalogs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Expand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Expand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--&gt; It will show all MS Access Database Tables otherwise linked server not successfully configured.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65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B0E2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A4F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B46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microsoft.com/en-us/download/details.aspx?id=1325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0P2pXOPXNh2gDkTFtbnXdmWOJQ==">AMUW2mUXcrA3IuZsCk+4WXakGhW+szR04rQXZDeeAr/yzboVZ1DkG+hNf/YtT+IfhbG4XOkjiupahjyWwY0ChVu4e/1pCCNIOk7HKtsMettrwg4R9FqUPJ7zAUO1rx7g3gNLOjyfgMkq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2019-06-25T04:17:00Z</dcterms:created>
  <dc:creator>Md Tariqul Islam Shakil</dc:creator>
</cp:coreProperties>
</file>