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4BDEEC" w14:textId="77777777" w:rsidR="00BB0EDE" w:rsidRPr="00794EB8" w:rsidRDefault="00BB0EDE" w:rsidP="008E5062">
      <w:pPr>
        <w:rPr>
          <w:b/>
          <w:bCs/>
          <w:sz w:val="24"/>
          <w:szCs w:val="24"/>
          <w:u w:val="single"/>
        </w:rPr>
      </w:pPr>
    </w:p>
    <w:p w14:paraId="52B3541B" w14:textId="293FBA5D" w:rsidR="00BB0EDE" w:rsidRPr="00794EB8" w:rsidRDefault="00A36E42" w:rsidP="00BB0EDE">
      <w:pPr>
        <w:jc w:val="center"/>
        <w:rPr>
          <w:b/>
          <w:bCs/>
          <w:color w:val="002060"/>
          <w:sz w:val="36"/>
          <w:szCs w:val="36"/>
        </w:rPr>
      </w:pPr>
      <w:r w:rsidRPr="00794EB8">
        <w:rPr>
          <w:b/>
          <w:bCs/>
          <w:color w:val="002060"/>
          <w:sz w:val="48"/>
          <w:szCs w:val="48"/>
        </w:rPr>
        <w:t>HDB</w:t>
      </w:r>
      <w:r w:rsidR="00BB0EDE" w:rsidRPr="00794EB8">
        <w:rPr>
          <w:b/>
          <w:bCs/>
          <w:color w:val="002060"/>
          <w:sz w:val="48"/>
          <w:szCs w:val="48"/>
        </w:rPr>
        <w:t xml:space="preserve"> Technical Assessment Submission</w:t>
      </w:r>
    </w:p>
    <w:p w14:paraId="44AE7AA8" w14:textId="77777777" w:rsidR="00BB0EDE" w:rsidRPr="00794EB8" w:rsidRDefault="00BB0EDE" w:rsidP="00BB0EDE">
      <w:pPr>
        <w:jc w:val="center"/>
        <w:rPr>
          <w:b/>
          <w:bCs/>
          <w:color w:val="002060"/>
          <w:sz w:val="36"/>
          <w:szCs w:val="36"/>
        </w:rPr>
      </w:pPr>
      <w:r w:rsidRPr="00794EB8">
        <w:rPr>
          <w:b/>
          <w:bCs/>
          <w:color w:val="002060"/>
          <w:sz w:val="36"/>
          <w:szCs w:val="36"/>
        </w:rPr>
        <w:t>Data Engineering • Architecture • Governance</w:t>
      </w:r>
    </w:p>
    <w:p w14:paraId="3AFF1528" w14:textId="77777777" w:rsidR="00BB0EDE" w:rsidRPr="00794EB8" w:rsidRDefault="00BB0EDE" w:rsidP="00BB0EDE">
      <w:pPr>
        <w:rPr>
          <w:b/>
          <w:bCs/>
          <w:sz w:val="36"/>
          <w:szCs w:val="36"/>
        </w:rPr>
      </w:pPr>
    </w:p>
    <w:p w14:paraId="31524AA4" w14:textId="77777777" w:rsidR="00BB0EDE" w:rsidRPr="00794EB8" w:rsidRDefault="00BB0EDE" w:rsidP="00BB0EDE">
      <w:pPr>
        <w:rPr>
          <w:b/>
          <w:bCs/>
          <w:sz w:val="36"/>
          <w:szCs w:val="36"/>
        </w:rPr>
      </w:pPr>
      <w:r w:rsidRPr="00794EB8">
        <w:rPr>
          <w:b/>
          <w:bCs/>
          <w:color w:val="002060"/>
          <w:sz w:val="36"/>
          <w:szCs w:val="36"/>
        </w:rPr>
        <w:t>Submitted by:</w:t>
      </w:r>
      <w:r w:rsidRPr="00794EB8">
        <w:rPr>
          <w:b/>
          <w:bCs/>
          <w:sz w:val="36"/>
          <w:szCs w:val="36"/>
        </w:rPr>
        <w:t xml:space="preserve"> </w:t>
      </w:r>
    </w:p>
    <w:p w14:paraId="64822F1E" w14:textId="69670C5D" w:rsidR="00BB0EDE" w:rsidRPr="00794EB8" w:rsidRDefault="00BB0EDE" w:rsidP="00BB0EDE">
      <w:pPr>
        <w:rPr>
          <w:b/>
          <w:bCs/>
          <w:sz w:val="36"/>
          <w:szCs w:val="36"/>
        </w:rPr>
      </w:pPr>
      <w:r w:rsidRPr="00794EB8">
        <w:rPr>
          <w:b/>
          <w:bCs/>
          <w:sz w:val="36"/>
          <w:szCs w:val="36"/>
        </w:rPr>
        <w:t>ILANGO RAMESH</w:t>
      </w:r>
    </w:p>
    <w:p w14:paraId="3FE7FE9B" w14:textId="77777777" w:rsidR="00BB0EDE" w:rsidRPr="00794EB8" w:rsidRDefault="00BB0EDE" w:rsidP="00BB0EDE">
      <w:pPr>
        <w:rPr>
          <w:b/>
          <w:bCs/>
          <w:sz w:val="36"/>
          <w:szCs w:val="36"/>
        </w:rPr>
      </w:pPr>
    </w:p>
    <w:p w14:paraId="335B8D7D" w14:textId="77777777" w:rsidR="00BB0EDE" w:rsidRPr="00794EB8" w:rsidRDefault="00BB0EDE" w:rsidP="00BB0EDE">
      <w:pPr>
        <w:rPr>
          <w:b/>
          <w:bCs/>
          <w:sz w:val="36"/>
          <w:szCs w:val="36"/>
        </w:rPr>
      </w:pPr>
      <w:r w:rsidRPr="00794EB8">
        <w:rPr>
          <w:b/>
          <w:bCs/>
          <w:color w:val="002060"/>
          <w:sz w:val="36"/>
          <w:szCs w:val="36"/>
        </w:rPr>
        <w:t>Date:</w:t>
      </w:r>
      <w:r w:rsidRPr="00794EB8">
        <w:rPr>
          <w:b/>
          <w:bCs/>
          <w:sz w:val="36"/>
          <w:szCs w:val="36"/>
        </w:rPr>
        <w:t xml:space="preserve"> </w:t>
      </w:r>
    </w:p>
    <w:p w14:paraId="71566D29" w14:textId="5642CFB2" w:rsidR="00BB0EDE" w:rsidRPr="00794EB8" w:rsidRDefault="00A36E42" w:rsidP="00BB0EDE">
      <w:pPr>
        <w:rPr>
          <w:b/>
          <w:bCs/>
          <w:sz w:val="36"/>
          <w:szCs w:val="36"/>
        </w:rPr>
      </w:pPr>
      <w:r w:rsidRPr="00794EB8">
        <w:rPr>
          <w:b/>
          <w:bCs/>
          <w:sz w:val="36"/>
          <w:szCs w:val="36"/>
        </w:rPr>
        <w:t>24</w:t>
      </w:r>
      <w:r w:rsidR="00BB0EDE" w:rsidRPr="00794EB8">
        <w:rPr>
          <w:b/>
          <w:bCs/>
          <w:sz w:val="36"/>
          <w:szCs w:val="36"/>
        </w:rPr>
        <w:t xml:space="preserve"> </w:t>
      </w:r>
      <w:r w:rsidRPr="00794EB8">
        <w:rPr>
          <w:b/>
          <w:bCs/>
          <w:sz w:val="36"/>
          <w:szCs w:val="36"/>
        </w:rPr>
        <w:t>Aug</w:t>
      </w:r>
      <w:r w:rsidR="00BB0EDE" w:rsidRPr="00794EB8">
        <w:rPr>
          <w:b/>
          <w:bCs/>
          <w:sz w:val="36"/>
          <w:szCs w:val="36"/>
        </w:rPr>
        <w:t xml:space="preserve"> 2026</w:t>
      </w:r>
    </w:p>
    <w:p w14:paraId="4995812C" w14:textId="77777777" w:rsidR="00BB0EDE" w:rsidRPr="00794EB8" w:rsidRDefault="00BB0EDE" w:rsidP="00BB0EDE">
      <w:pPr>
        <w:rPr>
          <w:b/>
          <w:bCs/>
          <w:sz w:val="36"/>
          <w:szCs w:val="36"/>
        </w:rPr>
      </w:pPr>
    </w:p>
    <w:p w14:paraId="3A56DE2D" w14:textId="77777777" w:rsidR="00BB0EDE" w:rsidRPr="00794EB8" w:rsidRDefault="00BB0EDE" w:rsidP="00BB0EDE">
      <w:pPr>
        <w:rPr>
          <w:b/>
          <w:bCs/>
          <w:color w:val="002060"/>
          <w:sz w:val="36"/>
          <w:szCs w:val="36"/>
        </w:rPr>
      </w:pPr>
      <w:r w:rsidRPr="00794EB8">
        <w:rPr>
          <w:b/>
          <w:bCs/>
          <w:color w:val="002060"/>
          <w:sz w:val="36"/>
          <w:szCs w:val="36"/>
        </w:rPr>
        <w:t>Role Applied:</w:t>
      </w:r>
    </w:p>
    <w:p w14:paraId="1BA6A0E1" w14:textId="19BE6FC4" w:rsidR="00BB0EDE" w:rsidRPr="00794EB8" w:rsidRDefault="00BB0EDE" w:rsidP="00BB0EDE">
      <w:pPr>
        <w:rPr>
          <w:b/>
          <w:bCs/>
          <w:sz w:val="36"/>
          <w:szCs w:val="36"/>
        </w:rPr>
      </w:pPr>
      <w:r w:rsidRPr="00794EB8">
        <w:rPr>
          <w:b/>
          <w:bCs/>
          <w:sz w:val="36"/>
          <w:szCs w:val="36"/>
        </w:rPr>
        <w:t>Data Engineer</w:t>
      </w:r>
    </w:p>
    <w:p w14:paraId="33998E35" w14:textId="77777777" w:rsidR="00BB0EDE" w:rsidRPr="00794EB8" w:rsidRDefault="00BB0EDE" w:rsidP="00BB0EDE">
      <w:pPr>
        <w:rPr>
          <w:b/>
          <w:bCs/>
          <w:sz w:val="36"/>
          <w:szCs w:val="36"/>
        </w:rPr>
      </w:pPr>
    </w:p>
    <w:p w14:paraId="7D09D3F7" w14:textId="77777777" w:rsidR="00BB0EDE" w:rsidRDefault="00BB0EDE" w:rsidP="008E5062">
      <w:pPr>
        <w:rPr>
          <w:b/>
          <w:bCs/>
          <w:sz w:val="24"/>
          <w:szCs w:val="24"/>
          <w:u w:val="single"/>
        </w:rPr>
      </w:pPr>
    </w:p>
    <w:p w14:paraId="57903DB6" w14:textId="77777777" w:rsidR="0044232A" w:rsidRDefault="0044232A" w:rsidP="008E5062">
      <w:pPr>
        <w:rPr>
          <w:b/>
          <w:bCs/>
          <w:sz w:val="24"/>
          <w:szCs w:val="24"/>
          <w:u w:val="single"/>
        </w:rPr>
      </w:pPr>
    </w:p>
    <w:p w14:paraId="30D24C35" w14:textId="77777777" w:rsidR="0044232A" w:rsidRDefault="0044232A" w:rsidP="008E5062">
      <w:pPr>
        <w:rPr>
          <w:b/>
          <w:bCs/>
          <w:sz w:val="24"/>
          <w:szCs w:val="24"/>
          <w:u w:val="single"/>
        </w:rPr>
      </w:pPr>
    </w:p>
    <w:p w14:paraId="51396991" w14:textId="77777777" w:rsidR="0044232A" w:rsidRDefault="0044232A" w:rsidP="008E5062">
      <w:pPr>
        <w:rPr>
          <w:b/>
          <w:bCs/>
          <w:sz w:val="24"/>
          <w:szCs w:val="24"/>
          <w:u w:val="single"/>
        </w:rPr>
      </w:pPr>
    </w:p>
    <w:p w14:paraId="16CB1F71" w14:textId="77777777" w:rsidR="0044232A" w:rsidRDefault="0044232A" w:rsidP="008E5062">
      <w:pPr>
        <w:rPr>
          <w:b/>
          <w:bCs/>
          <w:sz w:val="24"/>
          <w:szCs w:val="24"/>
          <w:u w:val="single"/>
        </w:rPr>
      </w:pPr>
    </w:p>
    <w:p w14:paraId="570A40D1" w14:textId="77777777" w:rsidR="0044232A" w:rsidRDefault="0044232A" w:rsidP="008E5062">
      <w:pPr>
        <w:rPr>
          <w:b/>
          <w:bCs/>
          <w:sz w:val="24"/>
          <w:szCs w:val="24"/>
          <w:u w:val="single"/>
        </w:rPr>
      </w:pPr>
    </w:p>
    <w:p w14:paraId="3425AA5F" w14:textId="77777777" w:rsidR="0044232A" w:rsidRDefault="0044232A" w:rsidP="008E5062">
      <w:pPr>
        <w:rPr>
          <w:b/>
          <w:bCs/>
          <w:sz w:val="24"/>
          <w:szCs w:val="24"/>
          <w:u w:val="single"/>
        </w:rPr>
      </w:pPr>
    </w:p>
    <w:p w14:paraId="0E58513C" w14:textId="77777777" w:rsidR="0044232A" w:rsidRDefault="0044232A" w:rsidP="008E5062">
      <w:pPr>
        <w:rPr>
          <w:b/>
          <w:bCs/>
          <w:sz w:val="24"/>
          <w:szCs w:val="24"/>
          <w:u w:val="single"/>
        </w:rPr>
      </w:pPr>
    </w:p>
    <w:p w14:paraId="10747454" w14:textId="77777777" w:rsidR="0044232A" w:rsidRDefault="0044232A" w:rsidP="008E5062">
      <w:pPr>
        <w:rPr>
          <w:b/>
          <w:bCs/>
          <w:sz w:val="24"/>
          <w:szCs w:val="24"/>
          <w:u w:val="single"/>
        </w:rPr>
      </w:pPr>
    </w:p>
    <w:p w14:paraId="27456430" w14:textId="77777777" w:rsidR="0044232A" w:rsidRDefault="0044232A" w:rsidP="008E5062">
      <w:pPr>
        <w:rPr>
          <w:b/>
          <w:bCs/>
          <w:sz w:val="24"/>
          <w:szCs w:val="24"/>
          <w:u w:val="single"/>
        </w:rPr>
      </w:pPr>
    </w:p>
    <w:p w14:paraId="1209F540" w14:textId="77777777" w:rsidR="0044232A" w:rsidRPr="00794EB8" w:rsidRDefault="0044232A" w:rsidP="008E5062">
      <w:pPr>
        <w:rPr>
          <w:b/>
          <w:bCs/>
          <w:sz w:val="24"/>
          <w:szCs w:val="24"/>
          <w:u w:val="single"/>
        </w:rPr>
      </w:pPr>
    </w:p>
    <w:p w14:paraId="441A5B42" w14:textId="77777777" w:rsidR="00BB0EDE" w:rsidRPr="00794EB8" w:rsidRDefault="00BB0EDE" w:rsidP="008E5062">
      <w:pPr>
        <w:rPr>
          <w:b/>
          <w:bCs/>
          <w:sz w:val="24"/>
          <w:szCs w:val="24"/>
          <w:u w:val="single"/>
        </w:rPr>
      </w:pPr>
    </w:p>
    <w:p w14:paraId="6BF2293F" w14:textId="77777777" w:rsidR="0044232A" w:rsidRPr="0044232A" w:rsidRDefault="0044232A" w:rsidP="0044232A">
      <w:pPr>
        <w:rPr>
          <w:b/>
          <w:bCs/>
          <w:color w:val="002060"/>
          <w:sz w:val="28"/>
          <w:szCs w:val="28"/>
        </w:rPr>
      </w:pPr>
      <w:r w:rsidRPr="0044232A">
        <w:rPr>
          <w:b/>
          <w:bCs/>
          <w:color w:val="002060"/>
          <w:sz w:val="28"/>
          <w:szCs w:val="28"/>
        </w:rPr>
        <w:lastRenderedPageBreak/>
        <w:t>Professional Summary</w:t>
      </w:r>
    </w:p>
    <w:p w14:paraId="4425393E" w14:textId="2305456F" w:rsidR="0044232A" w:rsidRPr="0044232A" w:rsidRDefault="0044232A" w:rsidP="00772E79">
      <w:pPr>
        <w:rPr>
          <w:sz w:val="24"/>
          <w:szCs w:val="24"/>
        </w:rPr>
      </w:pPr>
      <w:r w:rsidRPr="0044232A">
        <w:rPr>
          <w:sz w:val="24"/>
          <w:szCs w:val="24"/>
        </w:rPr>
        <w:t>Experienced Data Engineer with proven expertise in building scalable data pipelines, preparing ML</w:t>
      </w:r>
      <w:r w:rsidRPr="0044232A">
        <w:rPr>
          <w:sz w:val="24"/>
          <w:szCs w:val="24"/>
        </w:rPr>
        <w:noBreakHyphen/>
        <w:t xml:space="preserve">ready datasets, and processing IoT telemetry at enterprise scale. Skilled in designing resilient architectures, enforcing data quality, and delivering </w:t>
      </w:r>
      <w:r w:rsidR="00772E79" w:rsidRPr="00772E79">
        <w:rPr>
          <w:sz w:val="24"/>
          <w:szCs w:val="24"/>
        </w:rPr>
        <w:t>production</w:t>
      </w:r>
      <w:r w:rsidR="00772E79" w:rsidRPr="00772E79">
        <w:rPr>
          <w:sz w:val="24"/>
          <w:szCs w:val="24"/>
        </w:rPr>
        <w:noBreakHyphen/>
        <w:t>grade systems optimized for operational resilience</w:t>
      </w:r>
      <w:r w:rsidRPr="0044232A">
        <w:rPr>
          <w:sz w:val="24"/>
          <w:szCs w:val="24"/>
        </w:rPr>
        <w:t>. Adept at implementing public sector data governance frameworks, including compliance with the Personal Data Protection Act (PDPA), while ensuring secure, reliable, and high</w:t>
      </w:r>
      <w:r w:rsidRPr="0044232A">
        <w:rPr>
          <w:sz w:val="24"/>
          <w:szCs w:val="24"/>
        </w:rPr>
        <w:noBreakHyphen/>
        <w:t>throughput data solutions.</w:t>
      </w:r>
    </w:p>
    <w:p w14:paraId="1EB1B153" w14:textId="77777777" w:rsidR="0044232A" w:rsidRDefault="0044232A" w:rsidP="0044232A">
      <w:pPr>
        <w:rPr>
          <w:b/>
          <w:bCs/>
          <w:color w:val="002060"/>
          <w:sz w:val="28"/>
          <w:szCs w:val="28"/>
        </w:rPr>
      </w:pPr>
    </w:p>
    <w:p w14:paraId="0BA27BAB" w14:textId="78318469" w:rsidR="0044232A" w:rsidRPr="0044232A" w:rsidRDefault="0044232A" w:rsidP="0044232A">
      <w:pPr>
        <w:rPr>
          <w:b/>
          <w:bCs/>
          <w:color w:val="002060"/>
          <w:sz w:val="28"/>
          <w:szCs w:val="28"/>
        </w:rPr>
      </w:pPr>
      <w:r w:rsidRPr="0044232A">
        <w:rPr>
          <w:b/>
          <w:bCs/>
          <w:color w:val="002060"/>
          <w:sz w:val="28"/>
          <w:szCs w:val="28"/>
        </w:rPr>
        <w:t>Executive Summary</w:t>
      </w:r>
    </w:p>
    <w:p w14:paraId="736F182C" w14:textId="616D0AFC" w:rsidR="0044232A" w:rsidRPr="0044232A" w:rsidRDefault="0044232A" w:rsidP="00772E79">
      <w:pPr>
        <w:rPr>
          <w:sz w:val="24"/>
          <w:szCs w:val="24"/>
        </w:rPr>
      </w:pPr>
      <w:r w:rsidRPr="0044232A">
        <w:rPr>
          <w:sz w:val="24"/>
          <w:szCs w:val="24"/>
        </w:rPr>
        <w:t>This project delivers an end</w:t>
      </w:r>
      <w:r w:rsidRPr="0044232A">
        <w:rPr>
          <w:sz w:val="24"/>
          <w:szCs w:val="24"/>
        </w:rPr>
        <w:noBreakHyphen/>
        <w:t>to</w:t>
      </w:r>
      <w:r w:rsidRPr="0044232A">
        <w:rPr>
          <w:sz w:val="24"/>
          <w:szCs w:val="24"/>
        </w:rPr>
        <w:noBreakHyphen/>
        <w:t>end ETL pipeline and AWS architecture to support the Housing &amp; Development Board (HDB) in analyzing resale flat prices. The solution ingests datasets from data.gov.sg (2012–2016), applies programmatic data cleaning and transformation, and produces curated, ML</w:t>
      </w:r>
      <w:r w:rsidRPr="0044232A">
        <w:rPr>
          <w:sz w:val="24"/>
          <w:szCs w:val="24"/>
        </w:rPr>
        <w:noBreakHyphen/>
        <w:t>ready datasets. It enforces data quality, governance, and PDPA compliance while enabling secure exploitation through Athena, Tableau, and AI/ML models. The outcome is a resilient, scalable, production</w:t>
      </w:r>
      <w:r w:rsidRPr="0044232A">
        <w:rPr>
          <w:sz w:val="24"/>
          <w:szCs w:val="24"/>
        </w:rPr>
        <w:noBreakHyphen/>
        <w:t>grade system that supports both batch ingestion and analytical exploitation under operational constraints.</w:t>
      </w:r>
      <w:r w:rsidR="00772E79">
        <w:rPr>
          <w:sz w:val="24"/>
          <w:szCs w:val="24"/>
        </w:rPr>
        <w:t xml:space="preserve"> </w:t>
      </w:r>
      <w:r w:rsidR="00772E79" w:rsidRPr="00772E79">
        <w:rPr>
          <w:sz w:val="24"/>
          <w:szCs w:val="24"/>
        </w:rPr>
        <w:t>This architecture enables data</w:t>
      </w:r>
      <w:r w:rsidR="00772E79" w:rsidRPr="00772E79">
        <w:rPr>
          <w:sz w:val="24"/>
          <w:szCs w:val="24"/>
        </w:rPr>
        <w:noBreakHyphen/>
        <w:t>driven policy decisions for housing affordability by providing reliable and curated datasets.</w:t>
      </w:r>
    </w:p>
    <w:p w14:paraId="34C833FE" w14:textId="77777777" w:rsidR="0044232A" w:rsidRDefault="0044232A" w:rsidP="0044232A">
      <w:pPr>
        <w:rPr>
          <w:b/>
          <w:bCs/>
          <w:color w:val="002060"/>
          <w:sz w:val="28"/>
          <w:szCs w:val="28"/>
        </w:rPr>
      </w:pPr>
    </w:p>
    <w:p w14:paraId="3849F4EE" w14:textId="33328940" w:rsidR="0044232A" w:rsidRPr="0044232A" w:rsidRDefault="0044232A" w:rsidP="0044232A">
      <w:pPr>
        <w:rPr>
          <w:b/>
          <w:bCs/>
          <w:color w:val="002060"/>
          <w:sz w:val="28"/>
          <w:szCs w:val="28"/>
        </w:rPr>
      </w:pPr>
      <w:r w:rsidRPr="0044232A">
        <w:rPr>
          <w:b/>
          <w:bCs/>
          <w:color w:val="002060"/>
          <w:sz w:val="28"/>
          <w:szCs w:val="28"/>
        </w:rPr>
        <w:t>Problem Statement</w:t>
      </w:r>
    </w:p>
    <w:p w14:paraId="08461B91" w14:textId="77777777" w:rsidR="0044232A" w:rsidRPr="0044232A" w:rsidRDefault="0044232A" w:rsidP="0044232A">
      <w:pPr>
        <w:rPr>
          <w:sz w:val="24"/>
          <w:szCs w:val="24"/>
        </w:rPr>
      </w:pPr>
      <w:r w:rsidRPr="0044232A">
        <w:rPr>
          <w:sz w:val="24"/>
          <w:szCs w:val="24"/>
        </w:rPr>
        <w:t>The Data Science Team requires reliable, cleaned, and transformed datasets to analyze resale flat prices. Raw datasets from data.gov.sg contain inconsistencies, duplicates, and potential anomalies that must be addressed. Without a structured ETL pipeline, manual intervention would be error</w:t>
      </w:r>
      <w:r w:rsidRPr="0044232A">
        <w:rPr>
          <w:sz w:val="24"/>
          <w:szCs w:val="24"/>
        </w:rPr>
        <w:noBreakHyphen/>
        <w:t>prone and non</w:t>
      </w:r>
      <w:r w:rsidRPr="0044232A">
        <w:rPr>
          <w:sz w:val="24"/>
          <w:szCs w:val="24"/>
        </w:rPr>
        <w:noBreakHyphen/>
        <w:t>scalable. Additionally, compliance with PDPA and secure ingestion from public endpoints into private VPCs is mandatory.</w:t>
      </w:r>
    </w:p>
    <w:p w14:paraId="049C39A2" w14:textId="77777777" w:rsidR="0044232A" w:rsidRPr="0044232A" w:rsidRDefault="0044232A" w:rsidP="0044232A">
      <w:pPr>
        <w:rPr>
          <w:sz w:val="24"/>
          <w:szCs w:val="24"/>
        </w:rPr>
      </w:pPr>
      <w:r w:rsidRPr="0044232A">
        <w:rPr>
          <w:sz w:val="24"/>
          <w:szCs w:val="24"/>
        </w:rPr>
        <w:t>The problem is therefore twofold:</w:t>
      </w:r>
    </w:p>
    <w:p w14:paraId="785BB8EA" w14:textId="77777777" w:rsidR="0044232A" w:rsidRPr="0044232A" w:rsidRDefault="0044232A">
      <w:pPr>
        <w:numPr>
          <w:ilvl w:val="0"/>
          <w:numId w:val="7"/>
        </w:numPr>
        <w:rPr>
          <w:sz w:val="24"/>
          <w:szCs w:val="24"/>
        </w:rPr>
      </w:pPr>
      <w:r w:rsidRPr="0044232A">
        <w:rPr>
          <w:b/>
          <w:bCs/>
          <w:sz w:val="24"/>
          <w:szCs w:val="24"/>
        </w:rPr>
        <w:t>Data Engineering Challenge →</w:t>
      </w:r>
      <w:r w:rsidRPr="0044232A">
        <w:rPr>
          <w:sz w:val="24"/>
          <w:szCs w:val="24"/>
        </w:rPr>
        <w:t xml:space="preserve"> Build a programmatic ETL pipeline to clean, validate, and transform resale flat datasets.</w:t>
      </w:r>
    </w:p>
    <w:p w14:paraId="71D1EAA2" w14:textId="77777777" w:rsidR="0044232A" w:rsidRPr="0044232A" w:rsidRDefault="0044232A">
      <w:pPr>
        <w:numPr>
          <w:ilvl w:val="0"/>
          <w:numId w:val="7"/>
        </w:numPr>
        <w:rPr>
          <w:sz w:val="24"/>
          <w:szCs w:val="24"/>
        </w:rPr>
      </w:pPr>
      <w:r w:rsidRPr="0044232A">
        <w:rPr>
          <w:b/>
          <w:bCs/>
          <w:sz w:val="24"/>
          <w:szCs w:val="24"/>
        </w:rPr>
        <w:t>Architectural Challenge →</w:t>
      </w:r>
      <w:r w:rsidRPr="0044232A">
        <w:rPr>
          <w:sz w:val="24"/>
          <w:szCs w:val="24"/>
        </w:rPr>
        <w:t xml:space="preserve"> Design a secure, scalable AWS architecture for ingestion and exploitation, ensuring compliance and operational resilience.</w:t>
      </w:r>
    </w:p>
    <w:p w14:paraId="6CC4C48E" w14:textId="77777777" w:rsidR="00344E0A" w:rsidRDefault="00344E0A" w:rsidP="00E7602D">
      <w:pPr>
        <w:rPr>
          <w:b/>
          <w:bCs/>
          <w:sz w:val="28"/>
          <w:szCs w:val="28"/>
        </w:rPr>
      </w:pPr>
    </w:p>
    <w:p w14:paraId="41F6FBEE" w14:textId="77777777" w:rsidR="00812654" w:rsidRDefault="00812654" w:rsidP="00E7602D">
      <w:pPr>
        <w:rPr>
          <w:b/>
          <w:bCs/>
          <w:sz w:val="28"/>
          <w:szCs w:val="28"/>
        </w:rPr>
      </w:pPr>
    </w:p>
    <w:p w14:paraId="177BD7C9" w14:textId="77777777" w:rsidR="00812654" w:rsidRDefault="00812654" w:rsidP="00E7602D">
      <w:pPr>
        <w:rPr>
          <w:b/>
          <w:bCs/>
          <w:sz w:val="28"/>
          <w:szCs w:val="28"/>
        </w:rPr>
      </w:pPr>
    </w:p>
    <w:p w14:paraId="1B9D3524" w14:textId="77777777" w:rsidR="00812654" w:rsidRDefault="00812654" w:rsidP="00E7602D">
      <w:pPr>
        <w:rPr>
          <w:b/>
          <w:bCs/>
          <w:sz w:val="28"/>
          <w:szCs w:val="28"/>
        </w:rPr>
      </w:pPr>
    </w:p>
    <w:p w14:paraId="6961736E" w14:textId="77777777" w:rsidR="00812654" w:rsidRDefault="00812654" w:rsidP="00E7602D">
      <w:pPr>
        <w:rPr>
          <w:b/>
          <w:bCs/>
          <w:sz w:val="28"/>
          <w:szCs w:val="28"/>
        </w:rPr>
      </w:pPr>
    </w:p>
    <w:p w14:paraId="13BBD7EF" w14:textId="77777777" w:rsidR="0044232A" w:rsidRPr="0044232A" w:rsidRDefault="0044232A" w:rsidP="0044232A">
      <w:pPr>
        <w:rPr>
          <w:b/>
          <w:bCs/>
          <w:color w:val="002060"/>
          <w:sz w:val="28"/>
          <w:szCs w:val="28"/>
        </w:rPr>
      </w:pPr>
      <w:r w:rsidRPr="0044232A">
        <w:rPr>
          <w:b/>
          <w:bCs/>
          <w:color w:val="002060"/>
          <w:sz w:val="28"/>
          <w:szCs w:val="28"/>
        </w:rPr>
        <w:t>Objectives</w:t>
      </w:r>
    </w:p>
    <w:p w14:paraId="2857963C" w14:textId="77777777" w:rsidR="0044232A" w:rsidRPr="0044232A" w:rsidRDefault="0044232A">
      <w:pPr>
        <w:numPr>
          <w:ilvl w:val="0"/>
          <w:numId w:val="6"/>
        </w:numPr>
        <w:rPr>
          <w:sz w:val="24"/>
          <w:szCs w:val="24"/>
        </w:rPr>
      </w:pPr>
      <w:r w:rsidRPr="0044232A">
        <w:rPr>
          <w:b/>
          <w:bCs/>
          <w:sz w:val="24"/>
          <w:szCs w:val="24"/>
        </w:rPr>
        <w:t>Scalability →</w:t>
      </w:r>
      <w:r w:rsidRPr="0044232A">
        <w:rPr>
          <w:sz w:val="24"/>
          <w:szCs w:val="24"/>
        </w:rPr>
        <w:t xml:space="preserve"> Support large batch files (&gt;100 MB) and future extensions to streaming ingestion.</w:t>
      </w:r>
    </w:p>
    <w:p w14:paraId="432B4E4B" w14:textId="77777777" w:rsidR="0044232A" w:rsidRPr="0044232A" w:rsidRDefault="0044232A">
      <w:pPr>
        <w:numPr>
          <w:ilvl w:val="0"/>
          <w:numId w:val="6"/>
        </w:numPr>
        <w:rPr>
          <w:sz w:val="24"/>
          <w:szCs w:val="24"/>
        </w:rPr>
      </w:pPr>
      <w:r w:rsidRPr="0044232A">
        <w:rPr>
          <w:b/>
          <w:bCs/>
          <w:sz w:val="24"/>
          <w:szCs w:val="24"/>
        </w:rPr>
        <w:t>ML Readiness →</w:t>
      </w:r>
      <w:r w:rsidRPr="0044232A">
        <w:rPr>
          <w:sz w:val="24"/>
          <w:szCs w:val="24"/>
        </w:rPr>
        <w:t xml:space="preserve"> Deliver curated Silver/Gold datasets suitable for predictive modeling.</w:t>
      </w:r>
    </w:p>
    <w:p w14:paraId="6F676C8F" w14:textId="77777777" w:rsidR="0044232A" w:rsidRPr="0044232A" w:rsidRDefault="0044232A">
      <w:pPr>
        <w:numPr>
          <w:ilvl w:val="0"/>
          <w:numId w:val="6"/>
        </w:numPr>
        <w:rPr>
          <w:sz w:val="24"/>
          <w:szCs w:val="24"/>
        </w:rPr>
      </w:pPr>
      <w:r w:rsidRPr="0044232A">
        <w:rPr>
          <w:b/>
          <w:bCs/>
          <w:sz w:val="24"/>
          <w:szCs w:val="24"/>
        </w:rPr>
        <w:t xml:space="preserve">Governance → </w:t>
      </w:r>
      <w:r w:rsidRPr="0044232A">
        <w:rPr>
          <w:sz w:val="24"/>
          <w:szCs w:val="24"/>
        </w:rPr>
        <w:t>Enforce PDPA compliance, IAM role segregation, and auditability via CloudWatch/CloudTrail.</w:t>
      </w:r>
    </w:p>
    <w:p w14:paraId="6DBC9791" w14:textId="77777777" w:rsidR="0044232A" w:rsidRPr="0044232A" w:rsidRDefault="0044232A">
      <w:pPr>
        <w:numPr>
          <w:ilvl w:val="0"/>
          <w:numId w:val="6"/>
        </w:numPr>
        <w:rPr>
          <w:sz w:val="24"/>
          <w:szCs w:val="24"/>
        </w:rPr>
      </w:pPr>
      <w:r w:rsidRPr="0044232A">
        <w:rPr>
          <w:b/>
          <w:bCs/>
          <w:sz w:val="24"/>
          <w:szCs w:val="24"/>
        </w:rPr>
        <w:t>Resilience →</w:t>
      </w:r>
      <w:r w:rsidRPr="0044232A">
        <w:rPr>
          <w:sz w:val="24"/>
          <w:szCs w:val="24"/>
        </w:rPr>
        <w:t xml:space="preserve"> Implement monitoring, alerting, and retry logic to ensure reliable operations.</w:t>
      </w:r>
    </w:p>
    <w:p w14:paraId="770F8BFC" w14:textId="77777777" w:rsidR="0044232A" w:rsidRPr="0044232A" w:rsidRDefault="0044232A">
      <w:pPr>
        <w:numPr>
          <w:ilvl w:val="0"/>
          <w:numId w:val="6"/>
        </w:numPr>
        <w:rPr>
          <w:sz w:val="24"/>
          <w:szCs w:val="24"/>
        </w:rPr>
      </w:pPr>
      <w:r w:rsidRPr="0044232A">
        <w:rPr>
          <w:b/>
          <w:bCs/>
          <w:sz w:val="24"/>
          <w:szCs w:val="24"/>
        </w:rPr>
        <w:t>Security →</w:t>
      </w:r>
      <w:r w:rsidRPr="0044232A">
        <w:rPr>
          <w:sz w:val="24"/>
          <w:szCs w:val="24"/>
        </w:rPr>
        <w:t xml:space="preserve"> Use Internet Gateway for ingestion, PrivateLink for exploitation, and encryption for data protection.</w:t>
      </w:r>
    </w:p>
    <w:p w14:paraId="2A7A3B8F" w14:textId="77777777" w:rsidR="0044232A" w:rsidRDefault="0044232A">
      <w:pPr>
        <w:numPr>
          <w:ilvl w:val="0"/>
          <w:numId w:val="6"/>
        </w:numPr>
        <w:rPr>
          <w:sz w:val="24"/>
          <w:szCs w:val="24"/>
        </w:rPr>
      </w:pPr>
      <w:r w:rsidRPr="0044232A">
        <w:rPr>
          <w:b/>
          <w:bCs/>
          <w:sz w:val="24"/>
          <w:szCs w:val="24"/>
        </w:rPr>
        <w:t>Performance →</w:t>
      </w:r>
      <w:r w:rsidRPr="0044232A">
        <w:rPr>
          <w:sz w:val="24"/>
          <w:szCs w:val="24"/>
        </w:rPr>
        <w:t xml:space="preserve"> Optimize query execution via Athena and structured data modeling for BI dashboards.</w:t>
      </w:r>
    </w:p>
    <w:p w14:paraId="57626D01" w14:textId="77777777" w:rsidR="004B41AD" w:rsidRDefault="004B41AD" w:rsidP="004B41AD">
      <w:pPr>
        <w:ind w:left="720"/>
        <w:rPr>
          <w:sz w:val="24"/>
          <w:szCs w:val="24"/>
        </w:rPr>
      </w:pPr>
    </w:p>
    <w:p w14:paraId="12AD50B1" w14:textId="3E3084C3" w:rsidR="0044232A" w:rsidRPr="004B41AD" w:rsidRDefault="00CD6517" w:rsidP="004B41AD">
      <w:pPr>
        <w:rPr>
          <w:b/>
          <w:bCs/>
          <w:color w:val="002060"/>
          <w:sz w:val="32"/>
          <w:szCs w:val="32"/>
        </w:rPr>
      </w:pPr>
      <w:r w:rsidRPr="004B41AD">
        <w:rPr>
          <w:b/>
          <w:bCs/>
          <w:color w:val="002060"/>
          <w:sz w:val="32"/>
          <w:szCs w:val="32"/>
        </w:rPr>
        <w:t>Coding Section</w:t>
      </w:r>
    </w:p>
    <w:p w14:paraId="0296F9E3" w14:textId="77777777" w:rsidR="00CD6517" w:rsidRPr="00CD6517" w:rsidRDefault="00CD6517" w:rsidP="00CD6517">
      <w:pPr>
        <w:rPr>
          <w:b/>
          <w:bCs/>
          <w:sz w:val="28"/>
          <w:szCs w:val="28"/>
        </w:rPr>
      </w:pPr>
      <w:r w:rsidRPr="00CD6517">
        <w:rPr>
          <w:b/>
          <w:bCs/>
          <w:sz w:val="28"/>
          <w:szCs w:val="28"/>
        </w:rPr>
        <w:t>1. Combine Datasets</w:t>
      </w:r>
    </w:p>
    <w:p w14:paraId="74FD1BDB" w14:textId="77777777" w:rsidR="00CD6517" w:rsidRDefault="00CD6517" w:rsidP="00CD6517">
      <w:pPr>
        <w:rPr>
          <w:sz w:val="24"/>
          <w:szCs w:val="24"/>
        </w:rPr>
      </w:pPr>
      <w:r w:rsidRPr="00CD6517">
        <w:rPr>
          <w:sz w:val="24"/>
          <w:szCs w:val="24"/>
        </w:rPr>
        <w:t>Merge multiple source files into a single master dataset. This ensures all attributes across files are preserved and provides a unified foundation for profiling and validation.</w:t>
      </w:r>
    </w:p>
    <w:p w14:paraId="37B37388" w14:textId="463CAF1A" w:rsidR="0024224E" w:rsidRDefault="0024224E" w:rsidP="00CD6517">
      <w:pPr>
        <w:rPr>
          <w:sz w:val="24"/>
          <w:szCs w:val="24"/>
        </w:rPr>
      </w:pPr>
      <w:r>
        <w:rPr>
          <w:noProof/>
          <w:sz w:val="24"/>
          <w:szCs w:val="24"/>
        </w:rPr>
        <w:drawing>
          <wp:inline distT="0" distB="0" distL="0" distR="0" wp14:anchorId="78019A48" wp14:editId="339DC288">
            <wp:extent cx="5724525" cy="1381125"/>
            <wp:effectExtent l="0" t="0" r="9525" b="9525"/>
            <wp:docPr id="9351410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1381125"/>
                    </a:xfrm>
                    <a:prstGeom prst="rect">
                      <a:avLst/>
                    </a:prstGeom>
                    <a:noFill/>
                    <a:ln>
                      <a:noFill/>
                    </a:ln>
                  </pic:spPr>
                </pic:pic>
              </a:graphicData>
            </a:graphic>
          </wp:inline>
        </w:drawing>
      </w:r>
    </w:p>
    <w:p w14:paraId="794176E9" w14:textId="0353D1C5" w:rsidR="0024224E" w:rsidRPr="00CD6517" w:rsidRDefault="0024224E" w:rsidP="00CD6517">
      <w:pPr>
        <w:rPr>
          <w:sz w:val="24"/>
          <w:szCs w:val="24"/>
        </w:rPr>
      </w:pPr>
      <w:r>
        <w:rPr>
          <w:noProof/>
          <w:sz w:val="24"/>
          <w:szCs w:val="24"/>
        </w:rPr>
        <w:drawing>
          <wp:inline distT="0" distB="0" distL="0" distR="0" wp14:anchorId="6B98D89C" wp14:editId="72444CF7">
            <wp:extent cx="5724525" cy="1428750"/>
            <wp:effectExtent l="0" t="0" r="9525" b="0"/>
            <wp:docPr id="71668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1428750"/>
                    </a:xfrm>
                    <a:prstGeom prst="rect">
                      <a:avLst/>
                    </a:prstGeom>
                    <a:noFill/>
                    <a:ln>
                      <a:noFill/>
                    </a:ln>
                  </pic:spPr>
                </pic:pic>
              </a:graphicData>
            </a:graphic>
          </wp:inline>
        </w:drawing>
      </w:r>
    </w:p>
    <w:p w14:paraId="32CA2250" w14:textId="77777777" w:rsidR="0024224E" w:rsidRDefault="0024224E" w:rsidP="00CD6517">
      <w:pPr>
        <w:rPr>
          <w:b/>
          <w:bCs/>
          <w:sz w:val="28"/>
          <w:szCs w:val="28"/>
        </w:rPr>
      </w:pPr>
    </w:p>
    <w:p w14:paraId="1BF8E8E7" w14:textId="77777777" w:rsidR="0024224E" w:rsidRDefault="0024224E" w:rsidP="00CD6517">
      <w:pPr>
        <w:rPr>
          <w:b/>
          <w:bCs/>
          <w:sz w:val="28"/>
          <w:szCs w:val="28"/>
        </w:rPr>
      </w:pPr>
    </w:p>
    <w:p w14:paraId="2D2288B6" w14:textId="0F932B83" w:rsidR="00CD6517" w:rsidRPr="00CD6517" w:rsidRDefault="00CD6517" w:rsidP="00CD6517">
      <w:pPr>
        <w:rPr>
          <w:b/>
          <w:bCs/>
          <w:sz w:val="28"/>
          <w:szCs w:val="28"/>
        </w:rPr>
      </w:pPr>
      <w:r w:rsidRPr="00CD6517">
        <w:rPr>
          <w:b/>
          <w:bCs/>
          <w:sz w:val="28"/>
          <w:szCs w:val="28"/>
        </w:rPr>
        <w:lastRenderedPageBreak/>
        <w:t>2. Data Profiling</w:t>
      </w:r>
    </w:p>
    <w:p w14:paraId="20E38B1B" w14:textId="77777777" w:rsidR="00CD6517" w:rsidRDefault="00CD6517" w:rsidP="00CD6517">
      <w:pPr>
        <w:rPr>
          <w:sz w:val="24"/>
          <w:szCs w:val="24"/>
        </w:rPr>
      </w:pPr>
      <w:r w:rsidRPr="00CD6517">
        <w:rPr>
          <w:sz w:val="24"/>
          <w:szCs w:val="24"/>
        </w:rPr>
        <w:t>Analyze the dataset to understand distributions, missing values, duplicates, and anomalies. Profiling helps define validation rules and detect data quality issues early.</w:t>
      </w:r>
    </w:p>
    <w:p w14:paraId="6FC1734D" w14:textId="6091E7CF" w:rsidR="0024224E" w:rsidRDefault="0024224E" w:rsidP="00CD6517">
      <w:pPr>
        <w:rPr>
          <w:sz w:val="24"/>
          <w:szCs w:val="24"/>
        </w:rPr>
      </w:pPr>
      <w:r>
        <w:rPr>
          <w:noProof/>
          <w:sz w:val="24"/>
          <w:szCs w:val="24"/>
        </w:rPr>
        <w:drawing>
          <wp:inline distT="0" distB="0" distL="0" distR="0" wp14:anchorId="29B07670" wp14:editId="20A7CDE1">
            <wp:extent cx="5724525" cy="2390775"/>
            <wp:effectExtent l="0" t="0" r="9525" b="9525"/>
            <wp:docPr id="11436128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2390775"/>
                    </a:xfrm>
                    <a:prstGeom prst="rect">
                      <a:avLst/>
                    </a:prstGeom>
                    <a:noFill/>
                    <a:ln>
                      <a:noFill/>
                    </a:ln>
                  </pic:spPr>
                </pic:pic>
              </a:graphicData>
            </a:graphic>
          </wp:inline>
        </w:drawing>
      </w:r>
    </w:p>
    <w:p w14:paraId="631A31CF" w14:textId="6F115357" w:rsidR="0024224E" w:rsidRDefault="0024224E" w:rsidP="00CD6517">
      <w:pPr>
        <w:rPr>
          <w:sz w:val="24"/>
          <w:szCs w:val="24"/>
        </w:rPr>
      </w:pPr>
      <w:r>
        <w:rPr>
          <w:noProof/>
          <w:sz w:val="24"/>
          <w:szCs w:val="24"/>
        </w:rPr>
        <w:drawing>
          <wp:inline distT="0" distB="0" distL="0" distR="0" wp14:anchorId="766D40B4" wp14:editId="614A00E6">
            <wp:extent cx="5724525" cy="2419350"/>
            <wp:effectExtent l="0" t="0" r="9525" b="0"/>
            <wp:docPr id="7814826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24525" cy="2419350"/>
                    </a:xfrm>
                    <a:prstGeom prst="rect">
                      <a:avLst/>
                    </a:prstGeom>
                    <a:noFill/>
                    <a:ln>
                      <a:noFill/>
                    </a:ln>
                  </pic:spPr>
                </pic:pic>
              </a:graphicData>
            </a:graphic>
          </wp:inline>
        </w:drawing>
      </w:r>
    </w:p>
    <w:p w14:paraId="49E667DE" w14:textId="77777777" w:rsidR="0055348F" w:rsidRDefault="0055348F" w:rsidP="00CD6517">
      <w:pPr>
        <w:rPr>
          <w:sz w:val="24"/>
          <w:szCs w:val="24"/>
        </w:rPr>
      </w:pPr>
    </w:p>
    <w:p w14:paraId="4CEA2AB6" w14:textId="51F21FE0" w:rsidR="0055348F" w:rsidRPr="00CD6517" w:rsidRDefault="0055348F" w:rsidP="00CD6517">
      <w:pPr>
        <w:rPr>
          <w:sz w:val="24"/>
          <w:szCs w:val="24"/>
        </w:rPr>
      </w:pPr>
      <w:r>
        <w:rPr>
          <w:noProof/>
          <w:sz w:val="24"/>
          <w:szCs w:val="24"/>
        </w:rPr>
        <w:drawing>
          <wp:inline distT="0" distB="0" distL="0" distR="0" wp14:anchorId="4DEE470A" wp14:editId="27B842FF">
            <wp:extent cx="5724525" cy="1590675"/>
            <wp:effectExtent l="0" t="0" r="9525" b="9525"/>
            <wp:docPr id="17413454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24525" cy="1590675"/>
                    </a:xfrm>
                    <a:prstGeom prst="rect">
                      <a:avLst/>
                    </a:prstGeom>
                    <a:noFill/>
                    <a:ln>
                      <a:noFill/>
                    </a:ln>
                  </pic:spPr>
                </pic:pic>
              </a:graphicData>
            </a:graphic>
          </wp:inline>
        </w:drawing>
      </w:r>
    </w:p>
    <w:p w14:paraId="18E5393D" w14:textId="77777777" w:rsidR="0055348F" w:rsidRDefault="0055348F" w:rsidP="00CD6517">
      <w:pPr>
        <w:rPr>
          <w:b/>
          <w:bCs/>
          <w:sz w:val="28"/>
          <w:szCs w:val="28"/>
        </w:rPr>
      </w:pPr>
    </w:p>
    <w:p w14:paraId="01EFAE25" w14:textId="77777777" w:rsidR="0055348F" w:rsidRDefault="0055348F" w:rsidP="00CD6517">
      <w:pPr>
        <w:rPr>
          <w:b/>
          <w:bCs/>
          <w:sz w:val="28"/>
          <w:szCs w:val="28"/>
        </w:rPr>
      </w:pPr>
    </w:p>
    <w:p w14:paraId="6FA1B8F1" w14:textId="77777777" w:rsidR="0055348F" w:rsidRDefault="0055348F" w:rsidP="00CD6517">
      <w:pPr>
        <w:rPr>
          <w:b/>
          <w:bCs/>
          <w:sz w:val="28"/>
          <w:szCs w:val="28"/>
        </w:rPr>
      </w:pPr>
    </w:p>
    <w:p w14:paraId="545C4E3E" w14:textId="62F86E06" w:rsidR="00CD6517" w:rsidRPr="00CD6517" w:rsidRDefault="00CD6517" w:rsidP="00CD6517">
      <w:pPr>
        <w:rPr>
          <w:b/>
          <w:bCs/>
          <w:sz w:val="28"/>
          <w:szCs w:val="28"/>
        </w:rPr>
      </w:pPr>
      <w:r w:rsidRPr="00CD6517">
        <w:rPr>
          <w:b/>
          <w:bCs/>
          <w:sz w:val="28"/>
          <w:szCs w:val="28"/>
        </w:rPr>
        <w:lastRenderedPageBreak/>
        <w:t>3. Validation Rules</w:t>
      </w:r>
    </w:p>
    <w:p w14:paraId="74328CA4" w14:textId="64C910E2" w:rsidR="00CD6517" w:rsidRDefault="00772E79" w:rsidP="00772E79">
      <w:pPr>
        <w:rPr>
          <w:sz w:val="24"/>
          <w:szCs w:val="24"/>
        </w:rPr>
      </w:pPr>
      <w:r w:rsidRPr="00772E79">
        <w:rPr>
          <w:sz w:val="24"/>
          <w:szCs w:val="24"/>
        </w:rPr>
        <w:t>Validation rules are metadata</w:t>
      </w:r>
      <w:r w:rsidRPr="00772E79">
        <w:rPr>
          <w:sz w:val="24"/>
          <w:szCs w:val="24"/>
        </w:rPr>
        <w:noBreakHyphen/>
        <w:t>driven, allowing easy configuration and adaptability to evolving business logic.</w:t>
      </w:r>
    </w:p>
    <w:p w14:paraId="1615C1D6" w14:textId="5FC1B3B9" w:rsidR="0055348F" w:rsidRDefault="0055348F" w:rsidP="00CD6517">
      <w:pPr>
        <w:rPr>
          <w:sz w:val="24"/>
          <w:szCs w:val="24"/>
        </w:rPr>
      </w:pPr>
      <w:r>
        <w:rPr>
          <w:noProof/>
          <w:sz w:val="24"/>
          <w:szCs w:val="24"/>
        </w:rPr>
        <w:drawing>
          <wp:inline distT="0" distB="0" distL="0" distR="0" wp14:anchorId="1DCB092D" wp14:editId="65E6BBDB">
            <wp:extent cx="5724525" cy="1685925"/>
            <wp:effectExtent l="0" t="0" r="9525" b="9525"/>
            <wp:docPr id="120411197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24525" cy="1685925"/>
                    </a:xfrm>
                    <a:prstGeom prst="rect">
                      <a:avLst/>
                    </a:prstGeom>
                    <a:noFill/>
                    <a:ln>
                      <a:noFill/>
                    </a:ln>
                  </pic:spPr>
                </pic:pic>
              </a:graphicData>
            </a:graphic>
          </wp:inline>
        </w:drawing>
      </w:r>
    </w:p>
    <w:p w14:paraId="3CE5E401" w14:textId="6F9BDE2E" w:rsidR="0055348F" w:rsidRPr="00CD6517" w:rsidRDefault="0055348F" w:rsidP="00CD6517">
      <w:pPr>
        <w:rPr>
          <w:sz w:val="24"/>
          <w:szCs w:val="24"/>
        </w:rPr>
      </w:pPr>
      <w:r>
        <w:rPr>
          <w:noProof/>
          <w:sz w:val="24"/>
          <w:szCs w:val="24"/>
        </w:rPr>
        <w:drawing>
          <wp:inline distT="0" distB="0" distL="0" distR="0" wp14:anchorId="194F41DF" wp14:editId="44AC795A">
            <wp:extent cx="5724525" cy="1809750"/>
            <wp:effectExtent l="0" t="0" r="9525" b="0"/>
            <wp:docPr id="1831729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24525" cy="1809750"/>
                    </a:xfrm>
                    <a:prstGeom prst="rect">
                      <a:avLst/>
                    </a:prstGeom>
                    <a:noFill/>
                    <a:ln>
                      <a:noFill/>
                    </a:ln>
                  </pic:spPr>
                </pic:pic>
              </a:graphicData>
            </a:graphic>
          </wp:inline>
        </w:drawing>
      </w:r>
    </w:p>
    <w:p w14:paraId="524A73E7" w14:textId="77777777" w:rsidR="00CD6517" w:rsidRPr="00CD6517" w:rsidRDefault="00CD6517" w:rsidP="00CD6517">
      <w:pPr>
        <w:rPr>
          <w:b/>
          <w:bCs/>
          <w:sz w:val="28"/>
          <w:szCs w:val="28"/>
        </w:rPr>
      </w:pPr>
      <w:r w:rsidRPr="00CD6517">
        <w:rPr>
          <w:b/>
          <w:bCs/>
          <w:sz w:val="28"/>
          <w:szCs w:val="28"/>
        </w:rPr>
        <w:t>4. Remaining Lease Calculation</w:t>
      </w:r>
    </w:p>
    <w:p w14:paraId="0D4D365E" w14:textId="77777777" w:rsidR="00CD6517" w:rsidRDefault="00CD6517" w:rsidP="00CD6517">
      <w:pPr>
        <w:rPr>
          <w:sz w:val="24"/>
          <w:szCs w:val="24"/>
        </w:rPr>
      </w:pPr>
      <w:r w:rsidRPr="00CD6517">
        <w:rPr>
          <w:sz w:val="24"/>
          <w:szCs w:val="24"/>
        </w:rPr>
        <w:t>Recompute the remaining lease based on a 99</w:t>
      </w:r>
      <w:r w:rsidRPr="00CD6517">
        <w:rPr>
          <w:sz w:val="24"/>
          <w:szCs w:val="24"/>
        </w:rPr>
        <w:noBreakHyphen/>
        <w:t>year assumption. Round down to years and months to reflect realistic lease durations for each flat.</w:t>
      </w:r>
    </w:p>
    <w:p w14:paraId="7E02C7F6" w14:textId="213F2F94" w:rsidR="00F73577" w:rsidRDefault="00F73577" w:rsidP="00CD6517">
      <w:pPr>
        <w:rPr>
          <w:sz w:val="24"/>
          <w:szCs w:val="24"/>
        </w:rPr>
      </w:pPr>
      <w:r>
        <w:rPr>
          <w:noProof/>
          <w:sz w:val="24"/>
          <w:szCs w:val="24"/>
        </w:rPr>
        <w:drawing>
          <wp:inline distT="0" distB="0" distL="0" distR="0" wp14:anchorId="326FA894" wp14:editId="1DC90AB5">
            <wp:extent cx="5716905" cy="2218690"/>
            <wp:effectExtent l="0" t="0" r="0" b="0"/>
            <wp:docPr id="151314181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16905" cy="2218690"/>
                    </a:xfrm>
                    <a:prstGeom prst="rect">
                      <a:avLst/>
                    </a:prstGeom>
                    <a:noFill/>
                    <a:ln>
                      <a:noFill/>
                    </a:ln>
                  </pic:spPr>
                </pic:pic>
              </a:graphicData>
            </a:graphic>
          </wp:inline>
        </w:drawing>
      </w:r>
    </w:p>
    <w:p w14:paraId="5960B833" w14:textId="77777777" w:rsidR="00F73577" w:rsidRDefault="00F73577" w:rsidP="00CD6517">
      <w:pPr>
        <w:rPr>
          <w:sz w:val="24"/>
          <w:szCs w:val="24"/>
        </w:rPr>
      </w:pPr>
    </w:p>
    <w:p w14:paraId="5928C466" w14:textId="364E192B" w:rsidR="00F73577" w:rsidRDefault="00F73577" w:rsidP="00CD6517">
      <w:pPr>
        <w:rPr>
          <w:sz w:val="24"/>
          <w:szCs w:val="24"/>
        </w:rPr>
      </w:pPr>
      <w:r>
        <w:rPr>
          <w:noProof/>
          <w:sz w:val="24"/>
          <w:szCs w:val="24"/>
        </w:rPr>
        <w:lastRenderedPageBreak/>
        <w:drawing>
          <wp:inline distT="0" distB="0" distL="0" distR="0" wp14:anchorId="2CDF340F" wp14:editId="3464E59A">
            <wp:extent cx="5724525" cy="2219325"/>
            <wp:effectExtent l="0" t="0" r="9525" b="9525"/>
            <wp:docPr id="6761918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4525" cy="2219325"/>
                    </a:xfrm>
                    <a:prstGeom prst="rect">
                      <a:avLst/>
                    </a:prstGeom>
                    <a:noFill/>
                    <a:ln>
                      <a:noFill/>
                    </a:ln>
                  </pic:spPr>
                </pic:pic>
              </a:graphicData>
            </a:graphic>
          </wp:inline>
        </w:drawing>
      </w:r>
    </w:p>
    <w:p w14:paraId="29B6D5B3" w14:textId="77777777" w:rsidR="00F73577" w:rsidRPr="00CD6517" w:rsidRDefault="00F73577" w:rsidP="00CD6517">
      <w:pPr>
        <w:rPr>
          <w:sz w:val="24"/>
          <w:szCs w:val="24"/>
        </w:rPr>
      </w:pPr>
    </w:p>
    <w:p w14:paraId="662B78A2" w14:textId="77777777" w:rsidR="00CD6517" w:rsidRPr="00CD6517" w:rsidRDefault="00CD6517" w:rsidP="00CD6517">
      <w:pPr>
        <w:rPr>
          <w:b/>
          <w:bCs/>
          <w:sz w:val="28"/>
          <w:szCs w:val="28"/>
        </w:rPr>
      </w:pPr>
      <w:r w:rsidRPr="00CD6517">
        <w:rPr>
          <w:b/>
          <w:bCs/>
          <w:sz w:val="28"/>
          <w:szCs w:val="28"/>
        </w:rPr>
        <w:t>5. Deduplication</w:t>
      </w:r>
    </w:p>
    <w:p w14:paraId="2CBFB971" w14:textId="77777777" w:rsidR="00CD6517" w:rsidRDefault="00CD6517" w:rsidP="00CD6517">
      <w:pPr>
        <w:rPr>
          <w:sz w:val="24"/>
          <w:szCs w:val="24"/>
        </w:rPr>
      </w:pPr>
      <w:r w:rsidRPr="00CD6517">
        <w:rPr>
          <w:sz w:val="24"/>
          <w:szCs w:val="24"/>
        </w:rPr>
        <w:t>Identify duplicate records using a composite key (all columns except resale price). Keep the record with the higher resale price and move the lower one to the failed dataset.</w:t>
      </w:r>
    </w:p>
    <w:p w14:paraId="364A78CF" w14:textId="04B3A678" w:rsidR="004B41AD" w:rsidRPr="00CD6517" w:rsidRDefault="00F73577" w:rsidP="00CD6517">
      <w:pPr>
        <w:rPr>
          <w:sz w:val="24"/>
          <w:szCs w:val="24"/>
        </w:rPr>
      </w:pPr>
      <w:r>
        <w:rPr>
          <w:noProof/>
          <w:sz w:val="24"/>
          <w:szCs w:val="24"/>
        </w:rPr>
        <w:drawing>
          <wp:inline distT="0" distB="0" distL="0" distR="0" wp14:anchorId="51E95080" wp14:editId="7BC0F431">
            <wp:extent cx="5716905" cy="1367790"/>
            <wp:effectExtent l="0" t="0" r="0" b="3810"/>
            <wp:docPr id="475992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16905" cy="1367790"/>
                    </a:xfrm>
                    <a:prstGeom prst="rect">
                      <a:avLst/>
                    </a:prstGeom>
                    <a:noFill/>
                    <a:ln>
                      <a:noFill/>
                    </a:ln>
                  </pic:spPr>
                </pic:pic>
              </a:graphicData>
            </a:graphic>
          </wp:inline>
        </w:drawing>
      </w:r>
    </w:p>
    <w:p w14:paraId="2F013644" w14:textId="5EA22031" w:rsidR="00F73577" w:rsidRDefault="00F73577" w:rsidP="00CD6517">
      <w:pPr>
        <w:rPr>
          <w:b/>
          <w:bCs/>
          <w:sz w:val="28"/>
          <w:szCs w:val="28"/>
        </w:rPr>
      </w:pPr>
      <w:r>
        <w:rPr>
          <w:b/>
          <w:bCs/>
          <w:noProof/>
          <w:sz w:val="28"/>
          <w:szCs w:val="28"/>
        </w:rPr>
        <w:drawing>
          <wp:inline distT="0" distB="0" distL="0" distR="0" wp14:anchorId="1252A0E7" wp14:editId="4818131D">
            <wp:extent cx="5725160" cy="906145"/>
            <wp:effectExtent l="0" t="0" r="8890" b="8255"/>
            <wp:docPr id="7986336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25160" cy="906145"/>
                    </a:xfrm>
                    <a:prstGeom prst="rect">
                      <a:avLst/>
                    </a:prstGeom>
                    <a:noFill/>
                    <a:ln>
                      <a:noFill/>
                    </a:ln>
                  </pic:spPr>
                </pic:pic>
              </a:graphicData>
            </a:graphic>
          </wp:inline>
        </w:drawing>
      </w:r>
    </w:p>
    <w:p w14:paraId="5239EEAE" w14:textId="7B05F7D2" w:rsidR="00CD6517" w:rsidRPr="00CD6517" w:rsidRDefault="00CD6517" w:rsidP="00CD6517">
      <w:pPr>
        <w:rPr>
          <w:b/>
          <w:bCs/>
          <w:sz w:val="28"/>
          <w:szCs w:val="28"/>
        </w:rPr>
      </w:pPr>
      <w:r w:rsidRPr="00CD6517">
        <w:rPr>
          <w:b/>
          <w:bCs/>
          <w:sz w:val="28"/>
          <w:szCs w:val="28"/>
        </w:rPr>
        <w:t>6. Anomaly Detection</w:t>
      </w:r>
    </w:p>
    <w:p w14:paraId="13865FC2" w14:textId="3EABEDA8" w:rsidR="00CD6517" w:rsidRDefault="00772E79" w:rsidP="00772E79">
      <w:pPr>
        <w:rPr>
          <w:sz w:val="24"/>
          <w:szCs w:val="24"/>
        </w:rPr>
      </w:pPr>
      <w:r w:rsidRPr="00772E79">
        <w:rPr>
          <w:sz w:val="24"/>
          <w:szCs w:val="24"/>
        </w:rPr>
        <w:t>Anomalous records are flagged for human review and, where appropriate, routed through automated correction pipelines to ensure governance maturity.</w:t>
      </w:r>
    </w:p>
    <w:p w14:paraId="517DFD4C" w14:textId="2881C3B0" w:rsidR="00F73577" w:rsidRDefault="00F73577" w:rsidP="00CD6517">
      <w:pPr>
        <w:rPr>
          <w:sz w:val="24"/>
          <w:szCs w:val="24"/>
        </w:rPr>
      </w:pPr>
      <w:r>
        <w:rPr>
          <w:noProof/>
          <w:sz w:val="24"/>
          <w:szCs w:val="24"/>
        </w:rPr>
        <w:drawing>
          <wp:inline distT="0" distB="0" distL="0" distR="0" wp14:anchorId="64090173" wp14:editId="18F7F6BA">
            <wp:extent cx="5725160" cy="1494790"/>
            <wp:effectExtent l="0" t="0" r="8890" b="0"/>
            <wp:docPr id="22015522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25160" cy="1494790"/>
                    </a:xfrm>
                    <a:prstGeom prst="rect">
                      <a:avLst/>
                    </a:prstGeom>
                    <a:noFill/>
                    <a:ln>
                      <a:noFill/>
                    </a:ln>
                  </pic:spPr>
                </pic:pic>
              </a:graphicData>
            </a:graphic>
          </wp:inline>
        </w:drawing>
      </w:r>
    </w:p>
    <w:p w14:paraId="62D352CD" w14:textId="16741C0F" w:rsidR="00F73577" w:rsidRDefault="00F73577" w:rsidP="00CD6517">
      <w:pPr>
        <w:rPr>
          <w:sz w:val="24"/>
          <w:szCs w:val="24"/>
        </w:rPr>
      </w:pPr>
      <w:r>
        <w:rPr>
          <w:noProof/>
          <w:sz w:val="24"/>
          <w:szCs w:val="24"/>
        </w:rPr>
        <w:lastRenderedPageBreak/>
        <w:drawing>
          <wp:inline distT="0" distB="0" distL="0" distR="0" wp14:anchorId="03F5012D" wp14:editId="5C3FDC6C">
            <wp:extent cx="5725160" cy="2186305"/>
            <wp:effectExtent l="0" t="0" r="8890" b="4445"/>
            <wp:docPr id="7964131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25160" cy="2186305"/>
                    </a:xfrm>
                    <a:prstGeom prst="rect">
                      <a:avLst/>
                    </a:prstGeom>
                    <a:noFill/>
                    <a:ln>
                      <a:noFill/>
                    </a:ln>
                  </pic:spPr>
                </pic:pic>
              </a:graphicData>
            </a:graphic>
          </wp:inline>
        </w:drawing>
      </w:r>
    </w:p>
    <w:p w14:paraId="37B99797" w14:textId="77777777" w:rsidR="00F73577" w:rsidRDefault="00F73577" w:rsidP="0005742B">
      <w:pPr>
        <w:rPr>
          <w:b/>
          <w:bCs/>
          <w:sz w:val="28"/>
          <w:szCs w:val="28"/>
        </w:rPr>
      </w:pPr>
    </w:p>
    <w:p w14:paraId="76A8D8BA" w14:textId="1412FE7C" w:rsidR="0005742B" w:rsidRDefault="0005742B" w:rsidP="0005742B">
      <w:pPr>
        <w:rPr>
          <w:b/>
          <w:bCs/>
          <w:sz w:val="28"/>
          <w:szCs w:val="28"/>
        </w:rPr>
      </w:pPr>
      <w:r w:rsidRPr="0005742B">
        <w:rPr>
          <w:b/>
          <w:bCs/>
          <w:sz w:val="28"/>
          <w:szCs w:val="28"/>
        </w:rPr>
        <w:t>7. Additional Data Cleaning &amp; Validation</w:t>
      </w:r>
    </w:p>
    <w:p w14:paraId="205D6A11" w14:textId="77777777" w:rsidR="001638E0" w:rsidRPr="0005742B" w:rsidRDefault="001638E0" w:rsidP="001638E0">
      <w:pPr>
        <w:rPr>
          <w:sz w:val="24"/>
          <w:szCs w:val="24"/>
        </w:rPr>
      </w:pPr>
      <w:r w:rsidRPr="0005742B">
        <w:rPr>
          <w:sz w:val="24"/>
          <w:szCs w:val="24"/>
        </w:rPr>
        <w:t>This step introduces extra rules to ensure the dataset remains accurate, consistent, and reliable. It includes mechanisms to catch hidden errors, enforce realistic ranges, and flag anomalies for review. Even if the dataset appears clean, these rules demonstrate resilience and prepare the pipeline for messy or unexpected data in future ingestions.</w:t>
      </w:r>
    </w:p>
    <w:p w14:paraId="6869C488" w14:textId="18551BAA" w:rsidR="00F73577" w:rsidRDefault="00F73577" w:rsidP="0005742B">
      <w:pPr>
        <w:rPr>
          <w:b/>
          <w:bCs/>
          <w:sz w:val="28"/>
          <w:szCs w:val="28"/>
        </w:rPr>
      </w:pPr>
      <w:r>
        <w:rPr>
          <w:b/>
          <w:bCs/>
          <w:noProof/>
          <w:sz w:val="28"/>
          <w:szCs w:val="28"/>
        </w:rPr>
        <w:drawing>
          <wp:inline distT="0" distB="0" distL="0" distR="0" wp14:anchorId="28AF597D" wp14:editId="017763E4">
            <wp:extent cx="5731510" cy="1176655"/>
            <wp:effectExtent l="0" t="0" r="2540" b="4445"/>
            <wp:docPr id="2979403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1176655"/>
                    </a:xfrm>
                    <a:prstGeom prst="rect">
                      <a:avLst/>
                    </a:prstGeom>
                    <a:noFill/>
                    <a:ln>
                      <a:noFill/>
                    </a:ln>
                  </pic:spPr>
                </pic:pic>
              </a:graphicData>
            </a:graphic>
          </wp:inline>
        </w:drawing>
      </w:r>
    </w:p>
    <w:p w14:paraId="2647BA0D" w14:textId="369BB96D" w:rsidR="001638E0" w:rsidRDefault="001638E0" w:rsidP="0005742B">
      <w:pPr>
        <w:rPr>
          <w:b/>
          <w:bCs/>
          <w:sz w:val="28"/>
          <w:szCs w:val="28"/>
        </w:rPr>
      </w:pPr>
      <w:r>
        <w:rPr>
          <w:b/>
          <w:bCs/>
          <w:noProof/>
          <w:sz w:val="28"/>
          <w:szCs w:val="28"/>
        </w:rPr>
        <w:drawing>
          <wp:inline distT="0" distB="0" distL="0" distR="0" wp14:anchorId="1959181F" wp14:editId="3B1A77EC">
            <wp:extent cx="5725160" cy="1463040"/>
            <wp:effectExtent l="0" t="0" r="8890" b="3810"/>
            <wp:docPr id="10418903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5160" cy="1463040"/>
                    </a:xfrm>
                    <a:prstGeom prst="rect">
                      <a:avLst/>
                    </a:prstGeom>
                    <a:noFill/>
                    <a:ln>
                      <a:noFill/>
                    </a:ln>
                  </pic:spPr>
                </pic:pic>
              </a:graphicData>
            </a:graphic>
          </wp:inline>
        </w:drawing>
      </w:r>
    </w:p>
    <w:p w14:paraId="17AA8BE7" w14:textId="77777777" w:rsidR="00A15CA7" w:rsidRDefault="00A15CA7" w:rsidP="00CD6517">
      <w:pPr>
        <w:rPr>
          <w:b/>
          <w:bCs/>
          <w:sz w:val="28"/>
          <w:szCs w:val="28"/>
        </w:rPr>
      </w:pPr>
    </w:p>
    <w:p w14:paraId="379B790A" w14:textId="77777777" w:rsidR="00A15CA7" w:rsidRDefault="00A15CA7" w:rsidP="00CD6517">
      <w:pPr>
        <w:rPr>
          <w:b/>
          <w:bCs/>
          <w:sz w:val="28"/>
          <w:szCs w:val="28"/>
        </w:rPr>
      </w:pPr>
    </w:p>
    <w:p w14:paraId="48F52980" w14:textId="77777777" w:rsidR="00A15CA7" w:rsidRDefault="00A15CA7" w:rsidP="00CD6517">
      <w:pPr>
        <w:rPr>
          <w:b/>
          <w:bCs/>
          <w:sz w:val="28"/>
          <w:szCs w:val="28"/>
        </w:rPr>
      </w:pPr>
    </w:p>
    <w:p w14:paraId="14FF9C2B" w14:textId="77777777" w:rsidR="00A15CA7" w:rsidRDefault="00A15CA7" w:rsidP="00CD6517">
      <w:pPr>
        <w:rPr>
          <w:b/>
          <w:bCs/>
          <w:sz w:val="28"/>
          <w:szCs w:val="28"/>
        </w:rPr>
      </w:pPr>
    </w:p>
    <w:p w14:paraId="627CC84C" w14:textId="77777777" w:rsidR="00A15CA7" w:rsidRDefault="00A15CA7" w:rsidP="00CD6517">
      <w:pPr>
        <w:rPr>
          <w:b/>
          <w:bCs/>
          <w:sz w:val="28"/>
          <w:szCs w:val="28"/>
        </w:rPr>
      </w:pPr>
    </w:p>
    <w:p w14:paraId="396729C2" w14:textId="77777777" w:rsidR="00A15CA7" w:rsidRDefault="00A15CA7" w:rsidP="00CD6517">
      <w:pPr>
        <w:rPr>
          <w:b/>
          <w:bCs/>
          <w:sz w:val="28"/>
          <w:szCs w:val="28"/>
        </w:rPr>
      </w:pPr>
    </w:p>
    <w:p w14:paraId="25144116" w14:textId="681CF16F" w:rsidR="00CD6517" w:rsidRPr="00CD6517" w:rsidRDefault="0005742B" w:rsidP="00CD6517">
      <w:pPr>
        <w:rPr>
          <w:b/>
          <w:bCs/>
          <w:sz w:val="28"/>
          <w:szCs w:val="28"/>
        </w:rPr>
      </w:pPr>
      <w:r>
        <w:rPr>
          <w:b/>
          <w:bCs/>
          <w:sz w:val="28"/>
          <w:szCs w:val="28"/>
        </w:rPr>
        <w:lastRenderedPageBreak/>
        <w:t>8</w:t>
      </w:r>
      <w:r w:rsidR="00CD6517" w:rsidRPr="00CD6517">
        <w:rPr>
          <w:b/>
          <w:bCs/>
          <w:sz w:val="28"/>
          <w:szCs w:val="28"/>
        </w:rPr>
        <w:t>. Transformation – Resale Identifier &amp; Hashing</w:t>
      </w:r>
    </w:p>
    <w:p w14:paraId="1511B7E5" w14:textId="77777777" w:rsidR="00CD6517" w:rsidRDefault="00CD6517" w:rsidP="00CD6517">
      <w:pPr>
        <w:rPr>
          <w:sz w:val="24"/>
          <w:szCs w:val="24"/>
        </w:rPr>
      </w:pPr>
      <w:r w:rsidRPr="00CD6517">
        <w:rPr>
          <w:sz w:val="24"/>
          <w:szCs w:val="24"/>
        </w:rPr>
        <w:t>Generate a unique “Resale Identifier” string based on block, average price digits, month, and town initial. Hash the identifier using an irreversible algorithm (e.g., SHA</w:t>
      </w:r>
      <w:r w:rsidRPr="00CD6517">
        <w:rPr>
          <w:sz w:val="24"/>
          <w:szCs w:val="24"/>
        </w:rPr>
        <w:noBreakHyphen/>
        <w:t>256) to preserve uniqueness and security.</w:t>
      </w:r>
    </w:p>
    <w:p w14:paraId="1DE8DB42" w14:textId="5BA6941D" w:rsidR="005649F9" w:rsidRDefault="005649F9" w:rsidP="00CD6517">
      <w:pPr>
        <w:rPr>
          <w:sz w:val="24"/>
          <w:szCs w:val="24"/>
        </w:rPr>
      </w:pPr>
      <w:r>
        <w:rPr>
          <w:noProof/>
          <w:sz w:val="24"/>
          <w:szCs w:val="24"/>
        </w:rPr>
        <w:drawing>
          <wp:inline distT="0" distB="0" distL="0" distR="0" wp14:anchorId="1364C48E" wp14:editId="3AB489E2">
            <wp:extent cx="5725160" cy="1868805"/>
            <wp:effectExtent l="0" t="0" r="8890" b="0"/>
            <wp:docPr id="206346224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25160" cy="1868805"/>
                    </a:xfrm>
                    <a:prstGeom prst="rect">
                      <a:avLst/>
                    </a:prstGeom>
                    <a:noFill/>
                    <a:ln>
                      <a:noFill/>
                    </a:ln>
                  </pic:spPr>
                </pic:pic>
              </a:graphicData>
            </a:graphic>
          </wp:inline>
        </w:drawing>
      </w:r>
    </w:p>
    <w:p w14:paraId="5ADD3228" w14:textId="77777777" w:rsidR="005649F9" w:rsidRDefault="005649F9" w:rsidP="00CD6517">
      <w:pPr>
        <w:rPr>
          <w:sz w:val="24"/>
          <w:szCs w:val="24"/>
        </w:rPr>
      </w:pPr>
    </w:p>
    <w:p w14:paraId="346DFC16" w14:textId="5F2F5F0F" w:rsidR="005649F9" w:rsidRDefault="005649F9" w:rsidP="00CD6517">
      <w:pPr>
        <w:rPr>
          <w:sz w:val="24"/>
          <w:szCs w:val="24"/>
        </w:rPr>
      </w:pPr>
      <w:r>
        <w:rPr>
          <w:noProof/>
          <w:sz w:val="24"/>
          <w:szCs w:val="24"/>
        </w:rPr>
        <w:drawing>
          <wp:inline distT="0" distB="0" distL="0" distR="0" wp14:anchorId="1AD3B6D5" wp14:editId="1E0180BD">
            <wp:extent cx="5725160" cy="1892300"/>
            <wp:effectExtent l="0" t="0" r="8890" b="0"/>
            <wp:docPr id="518864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5160" cy="1892300"/>
                    </a:xfrm>
                    <a:prstGeom prst="rect">
                      <a:avLst/>
                    </a:prstGeom>
                    <a:noFill/>
                    <a:ln>
                      <a:noFill/>
                    </a:ln>
                  </pic:spPr>
                </pic:pic>
              </a:graphicData>
            </a:graphic>
          </wp:inline>
        </w:drawing>
      </w:r>
    </w:p>
    <w:p w14:paraId="59B1022C" w14:textId="77777777" w:rsidR="00B50829" w:rsidRDefault="00B50829" w:rsidP="00CD6517">
      <w:pPr>
        <w:rPr>
          <w:sz w:val="24"/>
          <w:szCs w:val="24"/>
        </w:rPr>
      </w:pPr>
    </w:p>
    <w:p w14:paraId="037AAF4B" w14:textId="77777777" w:rsidR="00A15CA7" w:rsidRDefault="00A15CA7" w:rsidP="00CD6517">
      <w:pPr>
        <w:rPr>
          <w:sz w:val="24"/>
          <w:szCs w:val="24"/>
        </w:rPr>
      </w:pPr>
    </w:p>
    <w:p w14:paraId="5FB0A580" w14:textId="77777777" w:rsidR="00A15CA7" w:rsidRDefault="00A15CA7" w:rsidP="00CD6517">
      <w:pPr>
        <w:rPr>
          <w:sz w:val="24"/>
          <w:szCs w:val="24"/>
        </w:rPr>
      </w:pPr>
    </w:p>
    <w:p w14:paraId="5D699089" w14:textId="77777777" w:rsidR="00A15CA7" w:rsidRDefault="00A15CA7" w:rsidP="00CD6517">
      <w:pPr>
        <w:rPr>
          <w:sz w:val="24"/>
          <w:szCs w:val="24"/>
        </w:rPr>
      </w:pPr>
    </w:p>
    <w:p w14:paraId="230771E5" w14:textId="77777777" w:rsidR="00A15CA7" w:rsidRDefault="00A15CA7" w:rsidP="00CD6517">
      <w:pPr>
        <w:rPr>
          <w:sz w:val="24"/>
          <w:szCs w:val="24"/>
        </w:rPr>
      </w:pPr>
    </w:p>
    <w:p w14:paraId="48C928BC" w14:textId="77777777" w:rsidR="00A15CA7" w:rsidRDefault="00A15CA7" w:rsidP="00CD6517">
      <w:pPr>
        <w:rPr>
          <w:sz w:val="24"/>
          <w:szCs w:val="24"/>
        </w:rPr>
      </w:pPr>
    </w:p>
    <w:p w14:paraId="10D420B3" w14:textId="77777777" w:rsidR="00A15CA7" w:rsidRDefault="00A15CA7" w:rsidP="00CD6517">
      <w:pPr>
        <w:rPr>
          <w:sz w:val="24"/>
          <w:szCs w:val="24"/>
        </w:rPr>
      </w:pPr>
    </w:p>
    <w:p w14:paraId="0A0E2336" w14:textId="77777777" w:rsidR="00A15CA7" w:rsidRDefault="00A15CA7" w:rsidP="00CD6517">
      <w:pPr>
        <w:rPr>
          <w:sz w:val="24"/>
          <w:szCs w:val="24"/>
        </w:rPr>
      </w:pPr>
    </w:p>
    <w:p w14:paraId="775ABF4A" w14:textId="77777777" w:rsidR="00A15CA7" w:rsidRDefault="00A15CA7" w:rsidP="00CD6517">
      <w:pPr>
        <w:rPr>
          <w:sz w:val="24"/>
          <w:szCs w:val="24"/>
        </w:rPr>
      </w:pPr>
    </w:p>
    <w:p w14:paraId="38A65BF8" w14:textId="77777777" w:rsidR="00A15CA7" w:rsidRDefault="00A15CA7" w:rsidP="00CD6517">
      <w:pPr>
        <w:rPr>
          <w:sz w:val="24"/>
          <w:szCs w:val="24"/>
        </w:rPr>
      </w:pPr>
    </w:p>
    <w:p w14:paraId="1915F273" w14:textId="77777777" w:rsidR="00A15CA7" w:rsidRPr="00CD6517" w:rsidRDefault="00A15CA7" w:rsidP="00CD6517">
      <w:pPr>
        <w:rPr>
          <w:sz w:val="24"/>
          <w:szCs w:val="24"/>
        </w:rPr>
      </w:pPr>
    </w:p>
    <w:p w14:paraId="63C889EE" w14:textId="77777777" w:rsidR="00CD6517" w:rsidRDefault="00CD6517" w:rsidP="00CD6517">
      <w:pPr>
        <w:rPr>
          <w:b/>
          <w:bCs/>
          <w:sz w:val="28"/>
          <w:szCs w:val="28"/>
        </w:rPr>
      </w:pPr>
      <w:r w:rsidRPr="00CD6517">
        <w:rPr>
          <w:b/>
          <w:bCs/>
          <w:sz w:val="28"/>
          <w:szCs w:val="28"/>
        </w:rPr>
        <w:lastRenderedPageBreak/>
        <w:t>8. Output Files</w:t>
      </w:r>
    </w:p>
    <w:p w14:paraId="3117719F" w14:textId="58FEE6D7" w:rsidR="00B50829" w:rsidRDefault="0005742B" w:rsidP="009742BC">
      <w:pPr>
        <w:ind w:left="360"/>
        <w:rPr>
          <w:b/>
          <w:bCs/>
          <w:sz w:val="28"/>
          <w:szCs w:val="28"/>
        </w:rPr>
      </w:pPr>
      <w:r w:rsidRPr="00CD6517">
        <w:rPr>
          <w:b/>
          <w:bCs/>
          <w:sz w:val="28"/>
          <w:szCs w:val="28"/>
        </w:rPr>
        <w:t>Produce structured outputs:</w:t>
      </w:r>
    </w:p>
    <w:tbl>
      <w:tblPr>
        <w:tblW w:w="9885" w:type="dxa"/>
        <w:tblLook w:val="04A0" w:firstRow="1" w:lastRow="0" w:firstColumn="1" w:lastColumn="0" w:noHBand="0" w:noVBand="1"/>
      </w:tblPr>
      <w:tblGrid>
        <w:gridCol w:w="3859"/>
        <w:gridCol w:w="2426"/>
        <w:gridCol w:w="3600"/>
      </w:tblGrid>
      <w:tr w:rsidR="00D0239B" w:rsidRPr="00D0239B" w14:paraId="449E4A01" w14:textId="77777777" w:rsidTr="00D0239B">
        <w:trPr>
          <w:trHeight w:val="315"/>
        </w:trPr>
        <w:tc>
          <w:tcPr>
            <w:tcW w:w="3859" w:type="dxa"/>
            <w:tcBorders>
              <w:top w:val="single" w:sz="12" w:space="0" w:color="auto"/>
              <w:left w:val="single" w:sz="12" w:space="0" w:color="auto"/>
              <w:bottom w:val="single" w:sz="4" w:space="0" w:color="auto"/>
              <w:right w:val="single" w:sz="4" w:space="0" w:color="auto"/>
            </w:tcBorders>
            <w:shd w:val="clear" w:color="000000" w:fill="002060"/>
            <w:vAlign w:val="center"/>
            <w:hideMark/>
          </w:tcPr>
          <w:p w14:paraId="4AC27737" w14:textId="77777777" w:rsidR="00D0239B" w:rsidRPr="00D0239B" w:rsidRDefault="00D0239B" w:rsidP="00D0239B">
            <w:pPr>
              <w:spacing w:after="0" w:line="240" w:lineRule="auto"/>
              <w:jc w:val="center"/>
              <w:rPr>
                <w:rFonts w:ascii="Aptos" w:eastAsia="Times New Roman" w:hAnsi="Aptos" w:cs="Times New Roman"/>
                <w:b/>
                <w:bCs/>
                <w:color w:val="FFFFFF"/>
                <w:kern w:val="0"/>
                <w:lang w:eastAsia="en-SG"/>
                <w14:ligatures w14:val="none"/>
              </w:rPr>
            </w:pPr>
            <w:r w:rsidRPr="00D0239B">
              <w:rPr>
                <w:rFonts w:ascii="Aptos" w:eastAsia="Times New Roman" w:hAnsi="Aptos" w:cs="Times New Roman"/>
                <w:b/>
                <w:bCs/>
                <w:color w:val="FFFFFF"/>
                <w:kern w:val="0"/>
                <w:lang w:eastAsia="en-SG"/>
                <w14:ligatures w14:val="none"/>
              </w:rPr>
              <w:t>Folder Name</w:t>
            </w:r>
          </w:p>
        </w:tc>
        <w:tc>
          <w:tcPr>
            <w:tcW w:w="2426" w:type="dxa"/>
            <w:tcBorders>
              <w:top w:val="single" w:sz="12" w:space="0" w:color="auto"/>
              <w:left w:val="nil"/>
              <w:bottom w:val="single" w:sz="4" w:space="0" w:color="auto"/>
              <w:right w:val="single" w:sz="4" w:space="0" w:color="auto"/>
            </w:tcBorders>
            <w:shd w:val="clear" w:color="000000" w:fill="002060"/>
            <w:noWrap/>
            <w:vAlign w:val="center"/>
            <w:hideMark/>
          </w:tcPr>
          <w:p w14:paraId="21644A6E" w14:textId="77777777" w:rsidR="00D0239B" w:rsidRPr="00D0239B" w:rsidRDefault="00D0239B" w:rsidP="00D0239B">
            <w:pPr>
              <w:spacing w:after="0" w:line="240" w:lineRule="auto"/>
              <w:jc w:val="center"/>
              <w:rPr>
                <w:rFonts w:ascii="Aptos" w:eastAsia="Times New Roman" w:hAnsi="Aptos" w:cs="Times New Roman"/>
                <w:b/>
                <w:bCs/>
                <w:color w:val="FFFFFF"/>
                <w:kern w:val="0"/>
                <w:lang w:eastAsia="en-SG"/>
                <w14:ligatures w14:val="none"/>
              </w:rPr>
            </w:pPr>
            <w:r w:rsidRPr="00D0239B">
              <w:rPr>
                <w:rFonts w:ascii="Aptos" w:eastAsia="Times New Roman" w:hAnsi="Aptos" w:cs="Times New Roman"/>
                <w:b/>
                <w:bCs/>
                <w:color w:val="FFFFFF"/>
                <w:kern w:val="0"/>
                <w:lang w:eastAsia="en-SG"/>
                <w14:ligatures w14:val="none"/>
              </w:rPr>
              <w:t>Dataset / Content</w:t>
            </w:r>
          </w:p>
        </w:tc>
        <w:tc>
          <w:tcPr>
            <w:tcW w:w="3600" w:type="dxa"/>
            <w:tcBorders>
              <w:top w:val="single" w:sz="12" w:space="0" w:color="auto"/>
              <w:left w:val="nil"/>
              <w:bottom w:val="single" w:sz="4" w:space="0" w:color="auto"/>
              <w:right w:val="single" w:sz="12" w:space="0" w:color="auto"/>
            </w:tcBorders>
            <w:shd w:val="clear" w:color="000000" w:fill="002060"/>
            <w:noWrap/>
            <w:vAlign w:val="center"/>
            <w:hideMark/>
          </w:tcPr>
          <w:p w14:paraId="1F882273" w14:textId="77777777" w:rsidR="00D0239B" w:rsidRPr="00D0239B" w:rsidRDefault="00D0239B" w:rsidP="00D0239B">
            <w:pPr>
              <w:spacing w:after="0" w:line="240" w:lineRule="auto"/>
              <w:jc w:val="center"/>
              <w:rPr>
                <w:rFonts w:ascii="Aptos" w:eastAsia="Times New Roman" w:hAnsi="Aptos" w:cs="Times New Roman"/>
                <w:b/>
                <w:bCs/>
                <w:color w:val="FFFFFF"/>
                <w:kern w:val="0"/>
                <w:lang w:eastAsia="en-SG"/>
                <w14:ligatures w14:val="none"/>
              </w:rPr>
            </w:pPr>
            <w:r w:rsidRPr="00D0239B">
              <w:rPr>
                <w:rFonts w:ascii="Aptos" w:eastAsia="Times New Roman" w:hAnsi="Aptos" w:cs="Times New Roman"/>
                <w:b/>
                <w:bCs/>
                <w:color w:val="FFFFFF"/>
                <w:kern w:val="0"/>
                <w:lang w:eastAsia="en-SG"/>
                <w14:ligatures w14:val="none"/>
              </w:rPr>
              <w:t>Purpose</w:t>
            </w:r>
          </w:p>
        </w:tc>
      </w:tr>
      <w:tr w:rsidR="00D0239B" w:rsidRPr="00D0239B" w14:paraId="77EFAD73" w14:textId="77777777" w:rsidTr="00D0239B">
        <w:trPr>
          <w:trHeight w:val="1200"/>
        </w:trPr>
        <w:tc>
          <w:tcPr>
            <w:tcW w:w="3859" w:type="dxa"/>
            <w:tcBorders>
              <w:top w:val="nil"/>
              <w:left w:val="single" w:sz="12" w:space="0" w:color="auto"/>
              <w:bottom w:val="single" w:sz="4" w:space="0" w:color="auto"/>
              <w:right w:val="single" w:sz="4" w:space="0" w:color="auto"/>
            </w:tcBorders>
            <w:vAlign w:val="center"/>
            <w:hideMark/>
          </w:tcPr>
          <w:p w14:paraId="0789D2FF"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HDB_Raw_Dataset</w:t>
            </w:r>
          </w:p>
        </w:tc>
        <w:tc>
          <w:tcPr>
            <w:tcW w:w="2426" w:type="dxa"/>
            <w:tcBorders>
              <w:top w:val="nil"/>
              <w:left w:val="nil"/>
              <w:bottom w:val="single" w:sz="4" w:space="0" w:color="auto"/>
              <w:right w:val="single" w:sz="4" w:space="0" w:color="auto"/>
            </w:tcBorders>
            <w:vAlign w:val="center"/>
            <w:hideMark/>
          </w:tcPr>
          <w:p w14:paraId="4D7030D1"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Original HDB Source CSV Files</w:t>
            </w:r>
          </w:p>
        </w:tc>
        <w:tc>
          <w:tcPr>
            <w:tcW w:w="3600" w:type="dxa"/>
            <w:tcBorders>
              <w:top w:val="nil"/>
              <w:left w:val="nil"/>
              <w:bottom w:val="single" w:sz="4" w:space="0" w:color="auto"/>
              <w:right w:val="single" w:sz="12" w:space="0" w:color="auto"/>
            </w:tcBorders>
            <w:vAlign w:val="center"/>
            <w:hideMark/>
          </w:tcPr>
          <w:p w14:paraId="640D93E5"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Stores the 3 original HDB datasets exactly as received, without modification.</w:t>
            </w:r>
          </w:p>
        </w:tc>
      </w:tr>
      <w:tr w:rsidR="00D0239B" w:rsidRPr="00D0239B" w14:paraId="6D9FA847" w14:textId="77777777" w:rsidTr="00D0239B">
        <w:trPr>
          <w:trHeight w:val="1200"/>
        </w:trPr>
        <w:tc>
          <w:tcPr>
            <w:tcW w:w="3859" w:type="dxa"/>
            <w:tcBorders>
              <w:top w:val="nil"/>
              <w:left w:val="single" w:sz="12" w:space="0" w:color="auto"/>
              <w:bottom w:val="single" w:sz="4" w:space="0" w:color="auto"/>
              <w:right w:val="single" w:sz="4" w:space="0" w:color="auto"/>
            </w:tcBorders>
            <w:vAlign w:val="center"/>
            <w:hideMark/>
          </w:tcPr>
          <w:p w14:paraId="40DE1F3F"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HDB_Master_Raw</w:t>
            </w:r>
          </w:p>
        </w:tc>
        <w:tc>
          <w:tcPr>
            <w:tcW w:w="2426" w:type="dxa"/>
            <w:tcBorders>
              <w:top w:val="nil"/>
              <w:left w:val="nil"/>
              <w:bottom w:val="single" w:sz="4" w:space="0" w:color="auto"/>
              <w:right w:val="single" w:sz="4" w:space="0" w:color="auto"/>
            </w:tcBorders>
            <w:vAlign w:val="center"/>
            <w:hideMark/>
          </w:tcPr>
          <w:p w14:paraId="24618124"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Master Raw Dataset</w:t>
            </w:r>
          </w:p>
        </w:tc>
        <w:tc>
          <w:tcPr>
            <w:tcW w:w="3600" w:type="dxa"/>
            <w:tcBorders>
              <w:top w:val="nil"/>
              <w:left w:val="nil"/>
              <w:bottom w:val="single" w:sz="4" w:space="0" w:color="auto"/>
              <w:right w:val="single" w:sz="12" w:space="0" w:color="auto"/>
            </w:tcBorders>
            <w:vAlign w:val="center"/>
            <w:hideMark/>
          </w:tcPr>
          <w:p w14:paraId="4BA3FFF8"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Consolidates the raw HDB source files into a single dataset while preserving the original source information.</w:t>
            </w:r>
          </w:p>
        </w:tc>
      </w:tr>
      <w:tr w:rsidR="00D0239B" w:rsidRPr="00D0239B" w14:paraId="1084E577" w14:textId="77777777" w:rsidTr="00D0239B">
        <w:trPr>
          <w:trHeight w:val="1500"/>
        </w:trPr>
        <w:tc>
          <w:tcPr>
            <w:tcW w:w="3859" w:type="dxa"/>
            <w:tcBorders>
              <w:top w:val="nil"/>
              <w:left w:val="single" w:sz="12" w:space="0" w:color="auto"/>
              <w:bottom w:val="single" w:sz="4" w:space="0" w:color="auto"/>
              <w:right w:val="single" w:sz="4" w:space="0" w:color="auto"/>
            </w:tcBorders>
            <w:vAlign w:val="center"/>
            <w:hideMark/>
          </w:tcPr>
          <w:p w14:paraId="2107AE2C"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HDB_Dataset_Cleaned</w:t>
            </w:r>
          </w:p>
        </w:tc>
        <w:tc>
          <w:tcPr>
            <w:tcW w:w="2426" w:type="dxa"/>
            <w:tcBorders>
              <w:top w:val="nil"/>
              <w:left w:val="nil"/>
              <w:bottom w:val="single" w:sz="4" w:space="0" w:color="auto"/>
              <w:right w:val="single" w:sz="4" w:space="0" w:color="auto"/>
            </w:tcBorders>
            <w:vAlign w:val="center"/>
            <w:hideMark/>
          </w:tcPr>
          <w:p w14:paraId="3EB1838F"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Validated &amp; Deduplicated Dataset</w:t>
            </w:r>
          </w:p>
        </w:tc>
        <w:tc>
          <w:tcPr>
            <w:tcW w:w="3600" w:type="dxa"/>
            <w:tcBorders>
              <w:top w:val="nil"/>
              <w:left w:val="nil"/>
              <w:bottom w:val="single" w:sz="4" w:space="0" w:color="auto"/>
              <w:right w:val="single" w:sz="12" w:space="0" w:color="auto"/>
            </w:tcBorders>
            <w:vAlign w:val="center"/>
            <w:hideMark/>
          </w:tcPr>
          <w:p w14:paraId="3B10D9EB"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Contains records that passed validation and deduplication. Invalid or rejected records are stored separately in audit datasets.</w:t>
            </w:r>
          </w:p>
        </w:tc>
      </w:tr>
      <w:tr w:rsidR="00D0239B" w:rsidRPr="00D0239B" w14:paraId="44EB913E" w14:textId="77777777" w:rsidTr="00D0239B">
        <w:trPr>
          <w:trHeight w:val="1500"/>
        </w:trPr>
        <w:tc>
          <w:tcPr>
            <w:tcW w:w="3859" w:type="dxa"/>
            <w:tcBorders>
              <w:top w:val="nil"/>
              <w:left w:val="single" w:sz="12" w:space="0" w:color="auto"/>
              <w:bottom w:val="single" w:sz="4" w:space="0" w:color="auto"/>
              <w:right w:val="single" w:sz="4" w:space="0" w:color="auto"/>
            </w:tcBorders>
            <w:vAlign w:val="center"/>
            <w:hideMark/>
          </w:tcPr>
          <w:p w14:paraId="5563B895"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HDB_Additional_Data_Cleaning</w:t>
            </w:r>
          </w:p>
        </w:tc>
        <w:tc>
          <w:tcPr>
            <w:tcW w:w="2426" w:type="dxa"/>
            <w:tcBorders>
              <w:top w:val="nil"/>
              <w:left w:val="nil"/>
              <w:bottom w:val="single" w:sz="4" w:space="0" w:color="auto"/>
              <w:right w:val="single" w:sz="4" w:space="0" w:color="auto"/>
            </w:tcBorders>
            <w:vAlign w:val="center"/>
            <w:hideMark/>
          </w:tcPr>
          <w:p w14:paraId="6DAD085D"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Cleaned Dataset (Additional Rules)</w:t>
            </w:r>
          </w:p>
        </w:tc>
        <w:tc>
          <w:tcPr>
            <w:tcW w:w="3600" w:type="dxa"/>
            <w:tcBorders>
              <w:top w:val="nil"/>
              <w:left w:val="nil"/>
              <w:bottom w:val="single" w:sz="4" w:space="0" w:color="auto"/>
              <w:right w:val="single" w:sz="12" w:space="0" w:color="auto"/>
            </w:tcBorders>
            <w:vAlign w:val="center"/>
            <w:hideMark/>
          </w:tcPr>
          <w:p w14:paraId="2226C8A1"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Contains data after applying additional standardisation, formatting, and data-cleaning rules beyond the initial validation.</w:t>
            </w:r>
          </w:p>
        </w:tc>
      </w:tr>
      <w:tr w:rsidR="00D0239B" w:rsidRPr="00D0239B" w14:paraId="2043D126" w14:textId="77777777" w:rsidTr="00D0239B">
        <w:trPr>
          <w:trHeight w:val="1500"/>
        </w:trPr>
        <w:tc>
          <w:tcPr>
            <w:tcW w:w="3859" w:type="dxa"/>
            <w:tcBorders>
              <w:top w:val="nil"/>
              <w:left w:val="single" w:sz="12" w:space="0" w:color="auto"/>
              <w:bottom w:val="single" w:sz="4" w:space="0" w:color="auto"/>
              <w:right w:val="single" w:sz="4" w:space="0" w:color="auto"/>
            </w:tcBorders>
            <w:vAlign w:val="center"/>
            <w:hideMark/>
          </w:tcPr>
          <w:p w14:paraId="1C2FDFAD"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HDB_Transformed_Hashed</w:t>
            </w:r>
          </w:p>
        </w:tc>
        <w:tc>
          <w:tcPr>
            <w:tcW w:w="2426" w:type="dxa"/>
            <w:tcBorders>
              <w:top w:val="nil"/>
              <w:left w:val="nil"/>
              <w:bottom w:val="single" w:sz="4" w:space="0" w:color="auto"/>
              <w:right w:val="single" w:sz="4" w:space="0" w:color="auto"/>
            </w:tcBorders>
            <w:vAlign w:val="center"/>
            <w:hideMark/>
          </w:tcPr>
          <w:p w14:paraId="73A4B5C1"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Transformed &amp; Hashed Dataset</w:t>
            </w:r>
          </w:p>
        </w:tc>
        <w:tc>
          <w:tcPr>
            <w:tcW w:w="3600" w:type="dxa"/>
            <w:tcBorders>
              <w:top w:val="nil"/>
              <w:left w:val="nil"/>
              <w:bottom w:val="single" w:sz="4" w:space="0" w:color="auto"/>
              <w:right w:val="single" w:sz="12" w:space="0" w:color="auto"/>
            </w:tcBorders>
            <w:vAlign w:val="center"/>
            <w:hideMark/>
          </w:tcPr>
          <w:p w14:paraId="10DD9903"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Transformed and hashed dataset containing Resale Identifier and SHA</w:t>
            </w:r>
            <w:r w:rsidRPr="00D0239B">
              <w:rPr>
                <w:rFonts w:ascii="Aptos" w:eastAsia="Times New Roman" w:hAnsi="Aptos" w:cs="Segoe UI"/>
                <w:color w:val="1F2328"/>
                <w:kern w:val="0"/>
                <w:lang w:eastAsia="en-SG"/>
                <w14:ligatures w14:val="none"/>
              </w:rPr>
              <w:noBreakHyphen/>
              <w:t>256 hash for uniqueness and anonymization.</w:t>
            </w:r>
          </w:p>
        </w:tc>
      </w:tr>
      <w:tr w:rsidR="00D0239B" w:rsidRPr="00D0239B" w14:paraId="7FAA1159" w14:textId="77777777" w:rsidTr="00D0239B">
        <w:trPr>
          <w:trHeight w:val="1500"/>
        </w:trPr>
        <w:tc>
          <w:tcPr>
            <w:tcW w:w="3859" w:type="dxa"/>
            <w:tcBorders>
              <w:top w:val="nil"/>
              <w:left w:val="single" w:sz="12" w:space="0" w:color="auto"/>
              <w:bottom w:val="single" w:sz="4" w:space="0" w:color="auto"/>
              <w:right w:val="single" w:sz="4" w:space="0" w:color="auto"/>
            </w:tcBorders>
            <w:vAlign w:val="center"/>
            <w:hideMark/>
          </w:tcPr>
          <w:p w14:paraId="64BB561A"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HDB_ResalePrice_Anomaly_Detection</w:t>
            </w:r>
          </w:p>
        </w:tc>
        <w:tc>
          <w:tcPr>
            <w:tcW w:w="2426" w:type="dxa"/>
            <w:tcBorders>
              <w:top w:val="nil"/>
              <w:left w:val="nil"/>
              <w:bottom w:val="single" w:sz="4" w:space="0" w:color="auto"/>
              <w:right w:val="single" w:sz="4" w:space="0" w:color="auto"/>
            </w:tcBorders>
            <w:vAlign w:val="center"/>
            <w:hideMark/>
          </w:tcPr>
          <w:p w14:paraId="01E2FF3D"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Resale Price Anomaly Dataset</w:t>
            </w:r>
          </w:p>
        </w:tc>
        <w:tc>
          <w:tcPr>
            <w:tcW w:w="3600" w:type="dxa"/>
            <w:tcBorders>
              <w:top w:val="nil"/>
              <w:left w:val="nil"/>
              <w:bottom w:val="single" w:sz="4" w:space="0" w:color="auto"/>
              <w:right w:val="single" w:sz="12" w:space="0" w:color="auto"/>
            </w:tcBorders>
            <w:vAlign w:val="center"/>
            <w:hideMark/>
          </w:tcPr>
          <w:p w14:paraId="7C6667D3"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Contains resale records classified as Normal or Anomalous, with anomaly metrics and detection reasons.</w:t>
            </w:r>
          </w:p>
        </w:tc>
      </w:tr>
      <w:tr w:rsidR="00D0239B" w:rsidRPr="00D0239B" w14:paraId="6E9C3087" w14:textId="77777777" w:rsidTr="00D0239B">
        <w:trPr>
          <w:trHeight w:val="1800"/>
        </w:trPr>
        <w:tc>
          <w:tcPr>
            <w:tcW w:w="3859" w:type="dxa"/>
            <w:tcBorders>
              <w:top w:val="nil"/>
              <w:left w:val="single" w:sz="12" w:space="0" w:color="auto"/>
              <w:bottom w:val="single" w:sz="4" w:space="0" w:color="auto"/>
              <w:right w:val="single" w:sz="4" w:space="0" w:color="auto"/>
            </w:tcBorders>
            <w:vAlign w:val="center"/>
            <w:hideMark/>
          </w:tcPr>
          <w:p w14:paraId="3A68724D"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HDB_Lease_Recalculation</w:t>
            </w:r>
          </w:p>
        </w:tc>
        <w:tc>
          <w:tcPr>
            <w:tcW w:w="2426" w:type="dxa"/>
            <w:tcBorders>
              <w:top w:val="nil"/>
              <w:left w:val="nil"/>
              <w:bottom w:val="single" w:sz="4" w:space="0" w:color="auto"/>
              <w:right w:val="single" w:sz="4" w:space="0" w:color="auto"/>
            </w:tcBorders>
            <w:vAlign w:val="center"/>
            <w:hideMark/>
          </w:tcPr>
          <w:p w14:paraId="53F5CE43"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Lease Recalculated Dataset</w:t>
            </w:r>
          </w:p>
        </w:tc>
        <w:tc>
          <w:tcPr>
            <w:tcW w:w="3600" w:type="dxa"/>
            <w:tcBorders>
              <w:top w:val="nil"/>
              <w:left w:val="nil"/>
              <w:bottom w:val="single" w:sz="4" w:space="0" w:color="auto"/>
              <w:right w:val="single" w:sz="12" w:space="0" w:color="auto"/>
            </w:tcBorders>
            <w:vAlign w:val="center"/>
            <w:hideMark/>
          </w:tcPr>
          <w:p w14:paraId="17F6B576"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Contains the processed HDB resale data with the required lease-related values recalculated according to the defined business rules.</w:t>
            </w:r>
          </w:p>
        </w:tc>
      </w:tr>
      <w:tr w:rsidR="00D0239B" w:rsidRPr="00D0239B" w14:paraId="02295624" w14:textId="77777777" w:rsidTr="00D0239B">
        <w:trPr>
          <w:trHeight w:val="1215"/>
        </w:trPr>
        <w:tc>
          <w:tcPr>
            <w:tcW w:w="3859" w:type="dxa"/>
            <w:tcBorders>
              <w:top w:val="nil"/>
              <w:left w:val="single" w:sz="12" w:space="0" w:color="auto"/>
              <w:bottom w:val="single" w:sz="12" w:space="0" w:color="auto"/>
              <w:right w:val="single" w:sz="4" w:space="0" w:color="auto"/>
            </w:tcBorders>
            <w:vAlign w:val="center"/>
            <w:hideMark/>
          </w:tcPr>
          <w:p w14:paraId="78FEA1E0"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HDB_Raw_Dataset</w:t>
            </w:r>
          </w:p>
        </w:tc>
        <w:tc>
          <w:tcPr>
            <w:tcW w:w="2426" w:type="dxa"/>
            <w:tcBorders>
              <w:top w:val="nil"/>
              <w:left w:val="nil"/>
              <w:bottom w:val="single" w:sz="12" w:space="0" w:color="auto"/>
              <w:right w:val="single" w:sz="4" w:space="0" w:color="auto"/>
            </w:tcBorders>
            <w:vAlign w:val="center"/>
            <w:hideMark/>
          </w:tcPr>
          <w:p w14:paraId="5B9511DF"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Original HDB Source CSV Files</w:t>
            </w:r>
          </w:p>
        </w:tc>
        <w:tc>
          <w:tcPr>
            <w:tcW w:w="3600" w:type="dxa"/>
            <w:tcBorders>
              <w:top w:val="nil"/>
              <w:left w:val="nil"/>
              <w:bottom w:val="single" w:sz="12" w:space="0" w:color="auto"/>
              <w:right w:val="single" w:sz="12" w:space="0" w:color="auto"/>
            </w:tcBorders>
            <w:vAlign w:val="center"/>
            <w:hideMark/>
          </w:tcPr>
          <w:p w14:paraId="00DB8FD4" w14:textId="77777777" w:rsidR="00D0239B" w:rsidRPr="00D0239B" w:rsidRDefault="00D0239B" w:rsidP="00D0239B">
            <w:pPr>
              <w:spacing w:after="0" w:line="240" w:lineRule="auto"/>
              <w:rPr>
                <w:rFonts w:ascii="Aptos" w:eastAsia="Times New Roman" w:hAnsi="Aptos" w:cs="Times New Roman"/>
                <w:color w:val="1F2328"/>
                <w:kern w:val="0"/>
                <w:lang w:eastAsia="en-SG"/>
                <w14:ligatures w14:val="none"/>
              </w:rPr>
            </w:pPr>
            <w:r w:rsidRPr="00D0239B">
              <w:rPr>
                <w:rFonts w:ascii="Aptos" w:eastAsia="Times New Roman" w:hAnsi="Aptos" w:cs="Segoe UI"/>
                <w:color w:val="1F2328"/>
                <w:kern w:val="0"/>
                <w:lang w:eastAsia="en-SG"/>
                <w14:ligatures w14:val="none"/>
              </w:rPr>
              <w:t>Stores the 3 original HDB datasets exactly as received, without modification.</w:t>
            </w:r>
          </w:p>
        </w:tc>
      </w:tr>
    </w:tbl>
    <w:p w14:paraId="7CBB92C3" w14:textId="77777777" w:rsidR="009742BC" w:rsidRDefault="009742BC" w:rsidP="009742BC">
      <w:pPr>
        <w:ind w:left="360"/>
        <w:rPr>
          <w:b/>
          <w:bCs/>
          <w:sz w:val="28"/>
          <w:szCs w:val="28"/>
        </w:rPr>
      </w:pPr>
    </w:p>
    <w:p w14:paraId="2F4BF8A5" w14:textId="77777777" w:rsidR="00D0239B" w:rsidRDefault="00D0239B" w:rsidP="009742BC">
      <w:pPr>
        <w:ind w:left="360"/>
        <w:rPr>
          <w:b/>
          <w:bCs/>
          <w:sz w:val="28"/>
          <w:szCs w:val="28"/>
        </w:rPr>
      </w:pPr>
    </w:p>
    <w:p w14:paraId="0416E15E" w14:textId="47AABB2D" w:rsidR="0005742B" w:rsidRDefault="0005742B" w:rsidP="00CD6517">
      <w:pPr>
        <w:rPr>
          <w:b/>
          <w:bCs/>
          <w:sz w:val="28"/>
          <w:szCs w:val="28"/>
        </w:rPr>
      </w:pPr>
      <w:r>
        <w:rPr>
          <w:b/>
          <w:bCs/>
          <w:sz w:val="28"/>
          <w:szCs w:val="28"/>
        </w:rPr>
        <w:lastRenderedPageBreak/>
        <w:t>9. Folder Structure</w:t>
      </w:r>
    </w:p>
    <w:p w14:paraId="577E527D" w14:textId="3B8F9116" w:rsidR="00C36127" w:rsidRDefault="00086531" w:rsidP="00315402">
      <w:pPr>
        <w:rPr>
          <w:b/>
          <w:bCs/>
          <w:color w:val="002060"/>
          <w:sz w:val="28"/>
          <w:szCs w:val="28"/>
        </w:rPr>
      </w:pPr>
      <w:r w:rsidRPr="00086531">
        <w:rPr>
          <w:b/>
          <w:bCs/>
          <w:noProof/>
          <w:color w:val="002060"/>
          <w:sz w:val="28"/>
          <w:szCs w:val="28"/>
        </w:rPr>
        <w:drawing>
          <wp:inline distT="0" distB="0" distL="0" distR="0" wp14:anchorId="0DBDC965" wp14:editId="3C6361BA">
            <wp:extent cx="5731510" cy="3234690"/>
            <wp:effectExtent l="0" t="0" r="2540" b="3810"/>
            <wp:docPr id="594759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759302" name=""/>
                    <pic:cNvPicPr/>
                  </pic:nvPicPr>
                  <pic:blipFill>
                    <a:blip r:embed="rId23"/>
                    <a:stretch>
                      <a:fillRect/>
                    </a:stretch>
                  </pic:blipFill>
                  <pic:spPr>
                    <a:xfrm>
                      <a:off x="0" y="0"/>
                      <a:ext cx="5731510" cy="3234690"/>
                    </a:xfrm>
                    <a:prstGeom prst="rect">
                      <a:avLst/>
                    </a:prstGeom>
                  </pic:spPr>
                </pic:pic>
              </a:graphicData>
            </a:graphic>
          </wp:inline>
        </w:drawing>
      </w:r>
    </w:p>
    <w:p w14:paraId="7F5751D7" w14:textId="77777777" w:rsidR="00564167" w:rsidRDefault="00564167" w:rsidP="00315402">
      <w:pPr>
        <w:rPr>
          <w:b/>
          <w:bCs/>
          <w:color w:val="002060"/>
          <w:sz w:val="28"/>
          <w:szCs w:val="28"/>
        </w:rPr>
      </w:pPr>
    </w:p>
    <w:p w14:paraId="144281A7" w14:textId="77777777" w:rsidR="00564167" w:rsidRDefault="00564167" w:rsidP="00315402">
      <w:pPr>
        <w:rPr>
          <w:b/>
          <w:bCs/>
          <w:color w:val="002060"/>
          <w:sz w:val="28"/>
          <w:szCs w:val="28"/>
        </w:rPr>
      </w:pPr>
    </w:p>
    <w:p w14:paraId="542A3D58" w14:textId="77777777" w:rsidR="00564167" w:rsidRDefault="00564167" w:rsidP="00315402">
      <w:pPr>
        <w:rPr>
          <w:b/>
          <w:bCs/>
          <w:color w:val="002060"/>
          <w:sz w:val="28"/>
          <w:szCs w:val="28"/>
        </w:rPr>
      </w:pPr>
    </w:p>
    <w:p w14:paraId="16BCF14C" w14:textId="77777777" w:rsidR="00564167" w:rsidRDefault="00564167" w:rsidP="00315402">
      <w:pPr>
        <w:rPr>
          <w:b/>
          <w:bCs/>
          <w:color w:val="002060"/>
          <w:sz w:val="28"/>
          <w:szCs w:val="28"/>
        </w:rPr>
      </w:pPr>
    </w:p>
    <w:p w14:paraId="312407C4" w14:textId="77777777" w:rsidR="00564167" w:rsidRDefault="00564167" w:rsidP="00315402">
      <w:pPr>
        <w:rPr>
          <w:b/>
          <w:bCs/>
          <w:color w:val="002060"/>
          <w:sz w:val="28"/>
          <w:szCs w:val="28"/>
        </w:rPr>
      </w:pPr>
    </w:p>
    <w:p w14:paraId="209E21BA" w14:textId="77777777" w:rsidR="00564167" w:rsidRDefault="00564167" w:rsidP="00315402">
      <w:pPr>
        <w:rPr>
          <w:b/>
          <w:bCs/>
          <w:color w:val="002060"/>
          <w:sz w:val="28"/>
          <w:szCs w:val="28"/>
        </w:rPr>
      </w:pPr>
    </w:p>
    <w:p w14:paraId="7D41B30E" w14:textId="77777777" w:rsidR="00564167" w:rsidRDefault="00564167" w:rsidP="00315402">
      <w:pPr>
        <w:rPr>
          <w:b/>
          <w:bCs/>
          <w:color w:val="002060"/>
          <w:sz w:val="28"/>
          <w:szCs w:val="28"/>
        </w:rPr>
      </w:pPr>
    </w:p>
    <w:p w14:paraId="1412081E" w14:textId="77777777" w:rsidR="00564167" w:rsidRDefault="00564167" w:rsidP="00315402">
      <w:pPr>
        <w:rPr>
          <w:b/>
          <w:bCs/>
          <w:color w:val="002060"/>
          <w:sz w:val="28"/>
          <w:szCs w:val="28"/>
        </w:rPr>
      </w:pPr>
    </w:p>
    <w:p w14:paraId="065857C0" w14:textId="77777777" w:rsidR="00564167" w:rsidRDefault="00564167" w:rsidP="00315402">
      <w:pPr>
        <w:rPr>
          <w:b/>
          <w:bCs/>
          <w:color w:val="002060"/>
          <w:sz w:val="28"/>
          <w:szCs w:val="28"/>
        </w:rPr>
      </w:pPr>
    </w:p>
    <w:p w14:paraId="3F491482" w14:textId="77777777" w:rsidR="00564167" w:rsidRDefault="00564167" w:rsidP="00315402">
      <w:pPr>
        <w:rPr>
          <w:b/>
          <w:bCs/>
          <w:color w:val="002060"/>
          <w:sz w:val="28"/>
          <w:szCs w:val="28"/>
        </w:rPr>
      </w:pPr>
    </w:p>
    <w:p w14:paraId="51A81D53" w14:textId="77777777" w:rsidR="00564167" w:rsidRDefault="00564167" w:rsidP="00315402">
      <w:pPr>
        <w:rPr>
          <w:b/>
          <w:bCs/>
          <w:color w:val="002060"/>
          <w:sz w:val="28"/>
          <w:szCs w:val="28"/>
        </w:rPr>
      </w:pPr>
    </w:p>
    <w:p w14:paraId="0FDA0062" w14:textId="77777777" w:rsidR="00564167" w:rsidRDefault="00564167" w:rsidP="00315402">
      <w:pPr>
        <w:rPr>
          <w:b/>
          <w:bCs/>
          <w:color w:val="002060"/>
          <w:sz w:val="28"/>
          <w:szCs w:val="28"/>
        </w:rPr>
      </w:pPr>
    </w:p>
    <w:p w14:paraId="68A54A86" w14:textId="77777777" w:rsidR="00564167" w:rsidRDefault="00564167" w:rsidP="00315402">
      <w:pPr>
        <w:rPr>
          <w:b/>
          <w:bCs/>
          <w:color w:val="002060"/>
          <w:sz w:val="28"/>
          <w:szCs w:val="28"/>
        </w:rPr>
      </w:pPr>
    </w:p>
    <w:p w14:paraId="419D86F0" w14:textId="77777777" w:rsidR="00564167" w:rsidRDefault="00564167" w:rsidP="00315402">
      <w:pPr>
        <w:rPr>
          <w:b/>
          <w:bCs/>
          <w:color w:val="002060"/>
          <w:sz w:val="28"/>
          <w:szCs w:val="28"/>
        </w:rPr>
      </w:pPr>
    </w:p>
    <w:p w14:paraId="025E2465" w14:textId="77777777" w:rsidR="00564167" w:rsidRDefault="00564167" w:rsidP="00315402">
      <w:pPr>
        <w:rPr>
          <w:b/>
          <w:bCs/>
          <w:color w:val="002060"/>
          <w:sz w:val="28"/>
          <w:szCs w:val="28"/>
        </w:rPr>
      </w:pPr>
    </w:p>
    <w:p w14:paraId="77DBCE25" w14:textId="534E6AA5" w:rsidR="00315402" w:rsidRPr="0044232A" w:rsidRDefault="00315402" w:rsidP="00315402">
      <w:pPr>
        <w:rPr>
          <w:b/>
          <w:bCs/>
          <w:color w:val="002060"/>
          <w:sz w:val="28"/>
          <w:szCs w:val="28"/>
        </w:rPr>
      </w:pPr>
      <w:r w:rsidRPr="0044232A">
        <w:rPr>
          <w:b/>
          <w:bCs/>
          <w:color w:val="002060"/>
          <w:sz w:val="28"/>
          <w:szCs w:val="28"/>
        </w:rPr>
        <w:lastRenderedPageBreak/>
        <w:t>Architecture Overview</w:t>
      </w:r>
    </w:p>
    <w:p w14:paraId="16B18A88" w14:textId="71CB8D48" w:rsidR="003A7974" w:rsidRDefault="003A7974" w:rsidP="00315402">
      <w:pPr>
        <w:rPr>
          <w:sz w:val="28"/>
          <w:szCs w:val="28"/>
        </w:rPr>
      </w:pPr>
      <w:r>
        <w:rPr>
          <w:noProof/>
          <w:sz w:val="28"/>
          <w:szCs w:val="28"/>
        </w:rPr>
        <w:drawing>
          <wp:inline distT="0" distB="0" distL="0" distR="0" wp14:anchorId="28F7F726" wp14:editId="01AD76C9">
            <wp:extent cx="6067425" cy="4857750"/>
            <wp:effectExtent l="0" t="0" r="9525" b="0"/>
            <wp:docPr id="8433788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67425" cy="4857750"/>
                    </a:xfrm>
                    <a:prstGeom prst="rect">
                      <a:avLst/>
                    </a:prstGeom>
                    <a:noFill/>
                    <a:ln>
                      <a:noFill/>
                    </a:ln>
                  </pic:spPr>
                </pic:pic>
              </a:graphicData>
            </a:graphic>
          </wp:inline>
        </w:drawing>
      </w:r>
    </w:p>
    <w:p w14:paraId="3EEAF2FF" w14:textId="77777777" w:rsidR="00C36127" w:rsidRDefault="00C36127" w:rsidP="00A16BA3">
      <w:pPr>
        <w:rPr>
          <w:b/>
          <w:bCs/>
          <w:color w:val="002060"/>
          <w:sz w:val="24"/>
          <w:szCs w:val="24"/>
        </w:rPr>
      </w:pPr>
    </w:p>
    <w:p w14:paraId="7AEBA374" w14:textId="7ECE3CE0" w:rsidR="00C36127" w:rsidRPr="00C36127" w:rsidRDefault="00C36127" w:rsidP="00C36127">
      <w:pPr>
        <w:rPr>
          <w:b/>
          <w:bCs/>
          <w:color w:val="002060"/>
          <w:sz w:val="28"/>
          <w:szCs w:val="28"/>
        </w:rPr>
      </w:pPr>
      <w:r w:rsidRPr="00C36127">
        <w:rPr>
          <w:b/>
          <w:bCs/>
          <w:color w:val="002060"/>
          <w:sz w:val="28"/>
          <w:szCs w:val="28"/>
          <w:highlight w:val="cyan"/>
        </w:rPr>
        <w:t>The architecture design is provided in SVG format for clarity, as some icons were missing when exporting the diagram from Draw.io to JPEG or PNG. Therefore, I have included the SVG file along with the PDF and Draw.io files. Please refer to the image for a detailed view.</w:t>
      </w:r>
    </w:p>
    <w:p w14:paraId="0E741D72" w14:textId="77777777" w:rsidR="00C36127" w:rsidRDefault="00C36127" w:rsidP="00A16BA3">
      <w:pPr>
        <w:rPr>
          <w:b/>
          <w:bCs/>
          <w:color w:val="002060"/>
          <w:sz w:val="24"/>
          <w:szCs w:val="24"/>
        </w:rPr>
      </w:pPr>
    </w:p>
    <w:p w14:paraId="2B480A5E" w14:textId="77777777" w:rsidR="00C36127" w:rsidRDefault="00C36127" w:rsidP="00A16BA3">
      <w:pPr>
        <w:rPr>
          <w:b/>
          <w:bCs/>
          <w:color w:val="002060"/>
          <w:sz w:val="24"/>
          <w:szCs w:val="24"/>
        </w:rPr>
      </w:pPr>
    </w:p>
    <w:p w14:paraId="14D7838B" w14:textId="77777777" w:rsidR="00C36127" w:rsidRDefault="00C36127" w:rsidP="00A16BA3">
      <w:pPr>
        <w:rPr>
          <w:b/>
          <w:bCs/>
          <w:color w:val="002060"/>
          <w:sz w:val="24"/>
          <w:szCs w:val="24"/>
        </w:rPr>
      </w:pPr>
    </w:p>
    <w:p w14:paraId="252EF574" w14:textId="77777777" w:rsidR="00C36127" w:rsidRDefault="00C36127" w:rsidP="00A16BA3">
      <w:pPr>
        <w:rPr>
          <w:b/>
          <w:bCs/>
          <w:color w:val="002060"/>
          <w:sz w:val="24"/>
          <w:szCs w:val="24"/>
        </w:rPr>
      </w:pPr>
    </w:p>
    <w:p w14:paraId="143D1995" w14:textId="77777777" w:rsidR="00C36127" w:rsidRDefault="00C36127" w:rsidP="00A16BA3">
      <w:pPr>
        <w:rPr>
          <w:b/>
          <w:bCs/>
          <w:color w:val="002060"/>
          <w:sz w:val="24"/>
          <w:szCs w:val="24"/>
        </w:rPr>
      </w:pPr>
    </w:p>
    <w:p w14:paraId="50D69229" w14:textId="77777777" w:rsidR="00C36127" w:rsidRDefault="00C36127" w:rsidP="00A16BA3">
      <w:pPr>
        <w:rPr>
          <w:b/>
          <w:bCs/>
          <w:color w:val="002060"/>
          <w:sz w:val="24"/>
          <w:szCs w:val="24"/>
        </w:rPr>
      </w:pPr>
    </w:p>
    <w:p w14:paraId="13E8FBC1" w14:textId="77777777" w:rsidR="00C36127" w:rsidRDefault="00C36127" w:rsidP="00A16BA3">
      <w:pPr>
        <w:rPr>
          <w:b/>
          <w:bCs/>
          <w:color w:val="002060"/>
          <w:sz w:val="24"/>
          <w:szCs w:val="24"/>
        </w:rPr>
      </w:pPr>
    </w:p>
    <w:p w14:paraId="652ED68C" w14:textId="52B20EA7" w:rsidR="00A16BA3" w:rsidRPr="00A16BA3" w:rsidRDefault="00A16BA3" w:rsidP="00A16BA3">
      <w:pPr>
        <w:rPr>
          <w:b/>
          <w:bCs/>
          <w:color w:val="002060"/>
          <w:sz w:val="24"/>
          <w:szCs w:val="24"/>
        </w:rPr>
      </w:pPr>
      <w:r w:rsidRPr="00A16BA3">
        <w:rPr>
          <w:b/>
          <w:bCs/>
          <w:color w:val="002060"/>
          <w:sz w:val="24"/>
          <w:szCs w:val="24"/>
        </w:rPr>
        <w:lastRenderedPageBreak/>
        <w:t>Ingestion Layer</w:t>
      </w:r>
    </w:p>
    <w:p w14:paraId="50E9AFB2" w14:textId="77777777" w:rsidR="00A16BA3" w:rsidRPr="00A16BA3" w:rsidRDefault="00A16BA3">
      <w:pPr>
        <w:numPr>
          <w:ilvl w:val="0"/>
          <w:numId w:val="1"/>
        </w:numPr>
        <w:rPr>
          <w:sz w:val="24"/>
          <w:szCs w:val="24"/>
        </w:rPr>
      </w:pPr>
      <w:r w:rsidRPr="00A16BA3">
        <w:rPr>
          <w:b/>
          <w:bCs/>
          <w:sz w:val="24"/>
          <w:szCs w:val="24"/>
        </w:rPr>
        <w:t>gov.sg Data Source →</w:t>
      </w:r>
      <w:r w:rsidRPr="00A16BA3">
        <w:rPr>
          <w:sz w:val="24"/>
          <w:szCs w:val="24"/>
        </w:rPr>
        <w:t xml:space="preserve"> Authoritative source of housing/demographic datasets, accessed securely via HTTPS.</w:t>
      </w:r>
    </w:p>
    <w:p w14:paraId="30061CA7" w14:textId="77777777" w:rsidR="00A16BA3" w:rsidRPr="00A16BA3" w:rsidRDefault="00A16BA3">
      <w:pPr>
        <w:numPr>
          <w:ilvl w:val="0"/>
          <w:numId w:val="1"/>
        </w:numPr>
        <w:rPr>
          <w:sz w:val="24"/>
          <w:szCs w:val="24"/>
        </w:rPr>
      </w:pPr>
      <w:r w:rsidRPr="00A16BA3">
        <w:rPr>
          <w:b/>
          <w:bCs/>
          <w:sz w:val="24"/>
          <w:szCs w:val="24"/>
        </w:rPr>
        <w:t>AWS Internet Gateway →</w:t>
      </w:r>
      <w:r w:rsidRPr="00A16BA3">
        <w:rPr>
          <w:sz w:val="24"/>
          <w:szCs w:val="24"/>
        </w:rPr>
        <w:t xml:space="preserve"> Connects the VPC to the public internet, required for secure ingestion of gov.sg datasets.</w:t>
      </w:r>
    </w:p>
    <w:p w14:paraId="7585F61A" w14:textId="77777777" w:rsidR="00A16BA3" w:rsidRPr="00A16BA3" w:rsidRDefault="00A16BA3">
      <w:pPr>
        <w:numPr>
          <w:ilvl w:val="0"/>
          <w:numId w:val="1"/>
        </w:numPr>
        <w:rPr>
          <w:sz w:val="24"/>
          <w:szCs w:val="24"/>
        </w:rPr>
      </w:pPr>
      <w:r w:rsidRPr="00A16BA3">
        <w:rPr>
          <w:b/>
          <w:bCs/>
          <w:sz w:val="24"/>
          <w:szCs w:val="24"/>
        </w:rPr>
        <w:t>Apache Airflow →</w:t>
      </w:r>
      <w:r w:rsidRPr="00A16BA3">
        <w:rPr>
          <w:sz w:val="24"/>
          <w:szCs w:val="24"/>
        </w:rPr>
        <w:t xml:space="preserve"> Orchestrates ingestion jobs, provides monitoring, alerting, and retry logic for reliability, auditability, and resilience.</w:t>
      </w:r>
    </w:p>
    <w:p w14:paraId="2F3F2F91" w14:textId="77777777" w:rsidR="00A16BA3" w:rsidRPr="00A16BA3" w:rsidRDefault="00A16BA3">
      <w:pPr>
        <w:numPr>
          <w:ilvl w:val="0"/>
          <w:numId w:val="1"/>
        </w:numPr>
        <w:rPr>
          <w:sz w:val="24"/>
          <w:szCs w:val="24"/>
        </w:rPr>
      </w:pPr>
      <w:r w:rsidRPr="00A16BA3">
        <w:rPr>
          <w:b/>
          <w:bCs/>
          <w:sz w:val="24"/>
          <w:szCs w:val="24"/>
        </w:rPr>
        <w:t>Amazon S3 Bronze →</w:t>
      </w:r>
      <w:r w:rsidRPr="00A16BA3">
        <w:rPr>
          <w:sz w:val="24"/>
          <w:szCs w:val="24"/>
        </w:rPr>
        <w:t xml:space="preserve"> Raw landing zone, immutable storage for ingested files, ensuring durability and scalability.</w:t>
      </w:r>
    </w:p>
    <w:p w14:paraId="2610ABB6" w14:textId="26CBE8C4" w:rsidR="00A16BA3" w:rsidRPr="00A16BA3" w:rsidRDefault="00A16BA3" w:rsidP="00A16BA3">
      <w:pPr>
        <w:rPr>
          <w:b/>
          <w:bCs/>
          <w:color w:val="002060"/>
          <w:sz w:val="24"/>
          <w:szCs w:val="24"/>
        </w:rPr>
      </w:pPr>
      <w:r w:rsidRPr="00A16BA3">
        <w:rPr>
          <w:b/>
          <w:bCs/>
          <w:color w:val="002060"/>
          <w:sz w:val="24"/>
          <w:szCs w:val="24"/>
        </w:rPr>
        <w:t>Data Quality &amp; Processing</w:t>
      </w:r>
    </w:p>
    <w:p w14:paraId="68983D61" w14:textId="77777777" w:rsidR="00A16BA3" w:rsidRPr="00A16BA3" w:rsidRDefault="00A16BA3">
      <w:pPr>
        <w:numPr>
          <w:ilvl w:val="0"/>
          <w:numId w:val="2"/>
        </w:numPr>
        <w:rPr>
          <w:sz w:val="24"/>
          <w:szCs w:val="24"/>
        </w:rPr>
      </w:pPr>
      <w:r w:rsidRPr="00A16BA3">
        <w:rPr>
          <w:b/>
          <w:bCs/>
          <w:sz w:val="24"/>
          <w:szCs w:val="24"/>
        </w:rPr>
        <w:t>Quarantine Bucket →</w:t>
      </w:r>
      <w:r w:rsidRPr="00A16BA3">
        <w:rPr>
          <w:sz w:val="24"/>
          <w:szCs w:val="24"/>
        </w:rPr>
        <w:t xml:space="preserve"> Isolates rejected or invalid data, preventing contamination of curated layers.</w:t>
      </w:r>
    </w:p>
    <w:p w14:paraId="3377B165" w14:textId="77777777" w:rsidR="00A16BA3" w:rsidRPr="00A16BA3" w:rsidRDefault="00A16BA3">
      <w:pPr>
        <w:numPr>
          <w:ilvl w:val="0"/>
          <w:numId w:val="2"/>
        </w:numPr>
        <w:rPr>
          <w:sz w:val="24"/>
          <w:szCs w:val="24"/>
        </w:rPr>
      </w:pPr>
      <w:r w:rsidRPr="00A16BA3">
        <w:rPr>
          <w:b/>
          <w:bCs/>
          <w:sz w:val="24"/>
          <w:szCs w:val="24"/>
        </w:rPr>
        <w:t>EDA Process →</w:t>
      </w:r>
      <w:r w:rsidRPr="00A16BA3">
        <w:rPr>
          <w:sz w:val="24"/>
          <w:szCs w:val="24"/>
        </w:rPr>
        <w:t xml:space="preserve"> Profiles raw data to detect anomalies early.</w:t>
      </w:r>
    </w:p>
    <w:p w14:paraId="11DD2C89" w14:textId="77777777" w:rsidR="00A16BA3" w:rsidRPr="00A16BA3" w:rsidRDefault="00A16BA3">
      <w:pPr>
        <w:numPr>
          <w:ilvl w:val="0"/>
          <w:numId w:val="2"/>
        </w:numPr>
        <w:rPr>
          <w:sz w:val="24"/>
          <w:szCs w:val="24"/>
        </w:rPr>
      </w:pPr>
      <w:r w:rsidRPr="00A16BA3">
        <w:rPr>
          <w:b/>
          <w:bCs/>
          <w:sz w:val="24"/>
          <w:szCs w:val="24"/>
        </w:rPr>
        <w:t>Validation Rules →</w:t>
      </w:r>
      <w:r w:rsidRPr="00A16BA3">
        <w:rPr>
          <w:sz w:val="24"/>
          <w:szCs w:val="24"/>
        </w:rPr>
        <w:t xml:space="preserve"> Enforces schema and business rules before data moves forward.</w:t>
      </w:r>
    </w:p>
    <w:p w14:paraId="6D024A20" w14:textId="77777777" w:rsidR="00A16BA3" w:rsidRPr="00A16BA3" w:rsidRDefault="00A16BA3">
      <w:pPr>
        <w:numPr>
          <w:ilvl w:val="0"/>
          <w:numId w:val="2"/>
        </w:numPr>
        <w:rPr>
          <w:sz w:val="24"/>
          <w:szCs w:val="24"/>
        </w:rPr>
      </w:pPr>
      <w:r w:rsidRPr="00A16BA3">
        <w:rPr>
          <w:b/>
          <w:bCs/>
          <w:sz w:val="24"/>
          <w:szCs w:val="24"/>
        </w:rPr>
        <w:t>AWS Glue →</w:t>
      </w:r>
      <w:r w:rsidRPr="00A16BA3">
        <w:rPr>
          <w:sz w:val="24"/>
          <w:szCs w:val="24"/>
        </w:rPr>
        <w:t xml:space="preserve"> Performs deduplication, normalization, and validation in a serverless ETL environment tightly integrated with S3.</w:t>
      </w:r>
    </w:p>
    <w:p w14:paraId="0BE29CF9" w14:textId="77777777" w:rsidR="00A16BA3" w:rsidRPr="00A16BA3" w:rsidRDefault="00A16BA3">
      <w:pPr>
        <w:numPr>
          <w:ilvl w:val="0"/>
          <w:numId w:val="2"/>
        </w:numPr>
        <w:rPr>
          <w:sz w:val="24"/>
          <w:szCs w:val="24"/>
        </w:rPr>
      </w:pPr>
      <w:r w:rsidRPr="00A16BA3">
        <w:rPr>
          <w:b/>
          <w:bCs/>
          <w:sz w:val="24"/>
          <w:szCs w:val="24"/>
        </w:rPr>
        <w:t>Glue Data Catalog →</w:t>
      </w:r>
      <w:r w:rsidRPr="00A16BA3">
        <w:rPr>
          <w:sz w:val="24"/>
          <w:szCs w:val="24"/>
        </w:rPr>
        <w:t xml:space="preserve"> Central metadata repository, enables Athena queries by defining schemas.</w:t>
      </w:r>
    </w:p>
    <w:p w14:paraId="0FACACF0" w14:textId="77777777" w:rsidR="00A16BA3" w:rsidRPr="00A16BA3" w:rsidRDefault="00A16BA3" w:rsidP="00A16BA3">
      <w:pPr>
        <w:rPr>
          <w:b/>
          <w:bCs/>
          <w:color w:val="002060"/>
          <w:sz w:val="24"/>
          <w:szCs w:val="24"/>
        </w:rPr>
      </w:pPr>
      <w:r w:rsidRPr="00A16BA3">
        <w:rPr>
          <w:b/>
          <w:bCs/>
          <w:color w:val="002060"/>
          <w:sz w:val="24"/>
          <w:szCs w:val="24"/>
        </w:rPr>
        <w:t>Curation &amp; Warehouse</w:t>
      </w:r>
    </w:p>
    <w:p w14:paraId="6E733AAB" w14:textId="77777777" w:rsidR="00A16BA3" w:rsidRPr="00A16BA3" w:rsidRDefault="00A16BA3">
      <w:pPr>
        <w:numPr>
          <w:ilvl w:val="0"/>
          <w:numId w:val="3"/>
        </w:numPr>
        <w:rPr>
          <w:sz w:val="24"/>
          <w:szCs w:val="24"/>
        </w:rPr>
      </w:pPr>
      <w:r w:rsidRPr="00A16BA3">
        <w:rPr>
          <w:b/>
          <w:bCs/>
          <w:sz w:val="24"/>
          <w:szCs w:val="24"/>
        </w:rPr>
        <w:t>Amazon S3 Silver →</w:t>
      </w:r>
      <w:r w:rsidRPr="00A16BA3">
        <w:rPr>
          <w:sz w:val="24"/>
          <w:szCs w:val="24"/>
        </w:rPr>
        <w:t xml:space="preserve"> Curated warehouse layer, stores cleaned and validated datasets ready for modeling.</w:t>
      </w:r>
    </w:p>
    <w:p w14:paraId="559E96E6" w14:textId="77777777" w:rsidR="00A16BA3" w:rsidRPr="00A16BA3" w:rsidRDefault="00A16BA3">
      <w:pPr>
        <w:numPr>
          <w:ilvl w:val="0"/>
          <w:numId w:val="3"/>
        </w:numPr>
        <w:rPr>
          <w:sz w:val="24"/>
          <w:szCs w:val="24"/>
        </w:rPr>
      </w:pPr>
      <w:r w:rsidRPr="00A16BA3">
        <w:rPr>
          <w:b/>
          <w:bCs/>
          <w:sz w:val="24"/>
          <w:szCs w:val="24"/>
        </w:rPr>
        <w:t>Data Modeling →</w:t>
      </w:r>
      <w:r w:rsidRPr="00A16BA3">
        <w:rPr>
          <w:sz w:val="24"/>
          <w:szCs w:val="24"/>
        </w:rPr>
        <w:t xml:space="preserve"> Conceptual, logical, and physical modeling, plus fact/dimension tables for structured analytics.</w:t>
      </w:r>
    </w:p>
    <w:p w14:paraId="400FDB3C" w14:textId="77777777" w:rsidR="00A16BA3" w:rsidRPr="00A16BA3" w:rsidRDefault="00A16BA3">
      <w:pPr>
        <w:numPr>
          <w:ilvl w:val="0"/>
          <w:numId w:val="3"/>
        </w:numPr>
        <w:rPr>
          <w:sz w:val="24"/>
          <w:szCs w:val="24"/>
        </w:rPr>
      </w:pPr>
      <w:r w:rsidRPr="00A16BA3">
        <w:rPr>
          <w:b/>
          <w:bCs/>
          <w:sz w:val="24"/>
          <w:szCs w:val="24"/>
        </w:rPr>
        <w:t>Amazon S3 Gold →</w:t>
      </w:r>
      <w:r w:rsidRPr="00A16BA3">
        <w:rPr>
          <w:sz w:val="24"/>
          <w:szCs w:val="24"/>
        </w:rPr>
        <w:t xml:space="preserve"> Analytics warehouse layer, optimized for query performance and BI consumption.</w:t>
      </w:r>
    </w:p>
    <w:p w14:paraId="3B5A52EE" w14:textId="77777777" w:rsidR="00A16BA3" w:rsidRPr="00A16BA3" w:rsidRDefault="00A16BA3" w:rsidP="00A16BA3">
      <w:pPr>
        <w:rPr>
          <w:b/>
          <w:bCs/>
          <w:color w:val="002060"/>
          <w:sz w:val="24"/>
          <w:szCs w:val="24"/>
        </w:rPr>
      </w:pPr>
      <w:r w:rsidRPr="00A16BA3">
        <w:rPr>
          <w:b/>
          <w:bCs/>
          <w:color w:val="002060"/>
          <w:sz w:val="24"/>
          <w:szCs w:val="24"/>
        </w:rPr>
        <w:t>Analytics &amp; BI</w:t>
      </w:r>
    </w:p>
    <w:p w14:paraId="132C4EE7" w14:textId="77777777" w:rsidR="00A16BA3" w:rsidRPr="00A16BA3" w:rsidRDefault="00A16BA3">
      <w:pPr>
        <w:numPr>
          <w:ilvl w:val="0"/>
          <w:numId w:val="4"/>
        </w:numPr>
        <w:rPr>
          <w:sz w:val="24"/>
          <w:szCs w:val="24"/>
        </w:rPr>
      </w:pPr>
      <w:r w:rsidRPr="00A16BA3">
        <w:rPr>
          <w:b/>
          <w:bCs/>
          <w:sz w:val="24"/>
          <w:szCs w:val="24"/>
        </w:rPr>
        <w:t>Amazon Athena →</w:t>
      </w:r>
      <w:r w:rsidRPr="00A16BA3">
        <w:rPr>
          <w:sz w:val="24"/>
          <w:szCs w:val="24"/>
        </w:rPr>
        <w:t xml:space="preserve"> Serverless SQL query engine, cost</w:t>
      </w:r>
      <w:r w:rsidRPr="00A16BA3">
        <w:rPr>
          <w:sz w:val="24"/>
          <w:szCs w:val="24"/>
        </w:rPr>
        <w:noBreakHyphen/>
        <w:t>efficient, queries directly on S3.</w:t>
      </w:r>
    </w:p>
    <w:p w14:paraId="25DBB09D" w14:textId="77777777" w:rsidR="00A16BA3" w:rsidRPr="00A16BA3" w:rsidRDefault="00A16BA3">
      <w:pPr>
        <w:numPr>
          <w:ilvl w:val="0"/>
          <w:numId w:val="4"/>
        </w:numPr>
        <w:rPr>
          <w:sz w:val="24"/>
          <w:szCs w:val="24"/>
        </w:rPr>
      </w:pPr>
      <w:r w:rsidRPr="00A16BA3">
        <w:rPr>
          <w:b/>
          <w:bCs/>
          <w:sz w:val="24"/>
          <w:szCs w:val="24"/>
        </w:rPr>
        <w:t>AWS PrivateLink →</w:t>
      </w:r>
      <w:r w:rsidRPr="00A16BA3">
        <w:rPr>
          <w:sz w:val="24"/>
          <w:szCs w:val="24"/>
        </w:rPr>
        <w:t xml:space="preserve"> Provides private endpoints, ensuring queries run securely without public internet exposure.</w:t>
      </w:r>
    </w:p>
    <w:p w14:paraId="78132F74" w14:textId="77777777" w:rsidR="00A16BA3" w:rsidRPr="00A16BA3" w:rsidRDefault="00A16BA3">
      <w:pPr>
        <w:numPr>
          <w:ilvl w:val="0"/>
          <w:numId w:val="4"/>
        </w:numPr>
        <w:rPr>
          <w:sz w:val="24"/>
          <w:szCs w:val="24"/>
        </w:rPr>
      </w:pPr>
      <w:r w:rsidRPr="00A16BA3">
        <w:rPr>
          <w:b/>
          <w:bCs/>
          <w:sz w:val="24"/>
          <w:szCs w:val="24"/>
        </w:rPr>
        <w:t>Tableau →</w:t>
      </w:r>
      <w:r w:rsidRPr="00A16BA3">
        <w:rPr>
          <w:sz w:val="24"/>
          <w:szCs w:val="24"/>
        </w:rPr>
        <w:t xml:space="preserve"> BI dashboards for visualization, enterprise</w:t>
      </w:r>
      <w:r w:rsidRPr="00A16BA3">
        <w:rPr>
          <w:sz w:val="24"/>
          <w:szCs w:val="24"/>
        </w:rPr>
        <w:noBreakHyphen/>
        <w:t>grade reporting.</w:t>
      </w:r>
    </w:p>
    <w:p w14:paraId="13106CBB" w14:textId="77777777" w:rsidR="00A16BA3" w:rsidRPr="00A16BA3" w:rsidRDefault="00A16BA3">
      <w:pPr>
        <w:numPr>
          <w:ilvl w:val="0"/>
          <w:numId w:val="4"/>
        </w:numPr>
        <w:rPr>
          <w:sz w:val="24"/>
          <w:szCs w:val="24"/>
        </w:rPr>
      </w:pPr>
      <w:r w:rsidRPr="00A16BA3">
        <w:rPr>
          <w:b/>
          <w:bCs/>
          <w:sz w:val="24"/>
          <w:szCs w:val="24"/>
        </w:rPr>
        <w:t>AI/ML Models →</w:t>
      </w:r>
      <w:r w:rsidRPr="00A16BA3">
        <w:rPr>
          <w:sz w:val="24"/>
          <w:szCs w:val="24"/>
        </w:rPr>
        <w:t xml:space="preserve"> Consume Gold datasets for predictive analytics, demonstrating advanced use cases.</w:t>
      </w:r>
    </w:p>
    <w:p w14:paraId="7827F183" w14:textId="77777777" w:rsidR="00A16BA3" w:rsidRPr="00A16BA3" w:rsidRDefault="00A16BA3" w:rsidP="00A16BA3">
      <w:pPr>
        <w:rPr>
          <w:b/>
          <w:bCs/>
          <w:color w:val="002060"/>
          <w:sz w:val="24"/>
          <w:szCs w:val="24"/>
        </w:rPr>
      </w:pPr>
      <w:r w:rsidRPr="00A16BA3">
        <w:rPr>
          <w:b/>
          <w:bCs/>
          <w:color w:val="002060"/>
          <w:sz w:val="24"/>
          <w:szCs w:val="24"/>
        </w:rPr>
        <w:lastRenderedPageBreak/>
        <w:t>Governance &amp; Monitoring</w:t>
      </w:r>
    </w:p>
    <w:p w14:paraId="2F69158B" w14:textId="77777777" w:rsidR="00A16BA3" w:rsidRPr="00A16BA3" w:rsidRDefault="00A16BA3">
      <w:pPr>
        <w:numPr>
          <w:ilvl w:val="0"/>
          <w:numId w:val="5"/>
        </w:numPr>
        <w:rPr>
          <w:sz w:val="24"/>
          <w:szCs w:val="24"/>
        </w:rPr>
      </w:pPr>
      <w:r w:rsidRPr="00A16BA3">
        <w:rPr>
          <w:b/>
          <w:bCs/>
          <w:sz w:val="24"/>
          <w:szCs w:val="24"/>
        </w:rPr>
        <w:t>IAM Role Segregation →</w:t>
      </w:r>
      <w:r w:rsidRPr="00A16BA3">
        <w:rPr>
          <w:sz w:val="24"/>
          <w:szCs w:val="24"/>
        </w:rPr>
        <w:t xml:space="preserve"> ETL, Analyst, BI, and Correction UI roles enforce least</w:t>
      </w:r>
      <w:r w:rsidRPr="00A16BA3">
        <w:rPr>
          <w:sz w:val="24"/>
          <w:szCs w:val="24"/>
        </w:rPr>
        <w:noBreakHyphen/>
        <w:t>privilege access and compliance.</w:t>
      </w:r>
    </w:p>
    <w:p w14:paraId="6D6C3F26" w14:textId="77777777" w:rsidR="00A16BA3" w:rsidRPr="00A16BA3" w:rsidRDefault="00A16BA3">
      <w:pPr>
        <w:numPr>
          <w:ilvl w:val="0"/>
          <w:numId w:val="5"/>
        </w:numPr>
        <w:rPr>
          <w:sz w:val="24"/>
          <w:szCs w:val="24"/>
        </w:rPr>
      </w:pPr>
      <w:r w:rsidRPr="00A16BA3">
        <w:rPr>
          <w:b/>
          <w:bCs/>
          <w:sz w:val="24"/>
          <w:szCs w:val="24"/>
        </w:rPr>
        <w:t>CloudWatch &amp; CloudTrail →</w:t>
      </w:r>
      <w:r w:rsidRPr="00A16BA3">
        <w:rPr>
          <w:sz w:val="24"/>
          <w:szCs w:val="24"/>
        </w:rPr>
        <w:t xml:space="preserve"> Monitoring, logging, and auditing for operational visibility and regulatory compliance.</w:t>
      </w:r>
    </w:p>
    <w:p w14:paraId="6CBF83D9" w14:textId="77777777" w:rsidR="00A16BA3" w:rsidRPr="00A16BA3" w:rsidRDefault="00A16BA3">
      <w:pPr>
        <w:numPr>
          <w:ilvl w:val="0"/>
          <w:numId w:val="5"/>
        </w:numPr>
        <w:rPr>
          <w:sz w:val="24"/>
          <w:szCs w:val="24"/>
        </w:rPr>
      </w:pPr>
      <w:r w:rsidRPr="00A16BA3">
        <w:rPr>
          <w:b/>
          <w:bCs/>
          <w:sz w:val="24"/>
          <w:szCs w:val="24"/>
        </w:rPr>
        <w:t>Monitoring &amp; Alerts →</w:t>
      </w:r>
      <w:r w:rsidRPr="00A16BA3">
        <w:rPr>
          <w:sz w:val="24"/>
          <w:szCs w:val="24"/>
        </w:rPr>
        <w:t xml:space="preserve"> Detects pipeline failures or anomalies and triggers notifications for proactive response.</w:t>
      </w:r>
    </w:p>
    <w:p w14:paraId="76E5980A" w14:textId="6588282F" w:rsidR="00315402" w:rsidRPr="00CF021A" w:rsidRDefault="00A16BA3">
      <w:pPr>
        <w:numPr>
          <w:ilvl w:val="0"/>
          <w:numId w:val="5"/>
        </w:numPr>
      </w:pPr>
      <w:r w:rsidRPr="0044232A">
        <w:rPr>
          <w:b/>
          <w:bCs/>
          <w:sz w:val="24"/>
          <w:szCs w:val="24"/>
        </w:rPr>
        <w:t>Retry Logic →</w:t>
      </w:r>
      <w:r w:rsidRPr="0044232A">
        <w:rPr>
          <w:sz w:val="24"/>
          <w:szCs w:val="24"/>
        </w:rPr>
        <w:t xml:space="preserve"> Automatically re</w:t>
      </w:r>
      <w:r w:rsidRPr="0044232A">
        <w:rPr>
          <w:sz w:val="24"/>
          <w:szCs w:val="24"/>
        </w:rPr>
        <w:noBreakHyphen/>
        <w:t>executes failed tasks, ensuring resilience against transient issues.</w:t>
      </w:r>
    </w:p>
    <w:p w14:paraId="66EBDB59" w14:textId="77777777" w:rsidR="00CF021A" w:rsidRPr="00CF021A" w:rsidRDefault="00CF021A" w:rsidP="00CF021A">
      <w:pPr>
        <w:spacing w:before="100" w:beforeAutospacing="1" w:after="100" w:afterAutospacing="1" w:line="240" w:lineRule="auto"/>
        <w:ind w:left="360"/>
        <w:outlineLvl w:val="1"/>
        <w:rPr>
          <w:rFonts w:eastAsia="Times New Roman" w:cs="Times New Roman"/>
          <w:b/>
          <w:bCs/>
          <w:color w:val="002060"/>
          <w:kern w:val="0"/>
          <w:sz w:val="28"/>
          <w:szCs w:val="28"/>
          <w:lang w:eastAsia="en-SG"/>
          <w14:ligatures w14:val="none"/>
        </w:rPr>
      </w:pPr>
      <w:r w:rsidRPr="00CF021A">
        <w:rPr>
          <w:rFonts w:eastAsia="Times New Roman" w:cs="Times New Roman"/>
          <w:b/>
          <w:bCs/>
          <w:color w:val="002060"/>
          <w:kern w:val="0"/>
          <w:sz w:val="28"/>
          <w:szCs w:val="28"/>
          <w:lang w:eastAsia="en-SG"/>
          <w14:ligatures w14:val="none"/>
        </w:rPr>
        <w:t>Conclusion</w:t>
      </w:r>
    </w:p>
    <w:p w14:paraId="014ACEC3" w14:textId="2F5276C2" w:rsidR="00CF021A" w:rsidRDefault="00772E79" w:rsidP="00772E79">
      <w:pPr>
        <w:pStyle w:val="ListParagraph"/>
        <w:spacing w:before="100" w:beforeAutospacing="1" w:after="100" w:afterAutospacing="1" w:line="240" w:lineRule="auto"/>
        <w:rPr>
          <w:rFonts w:eastAsia="Times New Roman" w:cs="Times New Roman"/>
          <w:kern w:val="0"/>
          <w:sz w:val="24"/>
          <w:szCs w:val="24"/>
          <w:lang w:eastAsia="en-SG"/>
          <w14:ligatures w14:val="none"/>
        </w:rPr>
      </w:pPr>
      <w:r w:rsidRPr="00772E79">
        <w:rPr>
          <w:rFonts w:eastAsia="Times New Roman" w:cs="Times New Roman"/>
          <w:kern w:val="0"/>
          <w:sz w:val="24"/>
          <w:szCs w:val="24"/>
          <w:lang w:eastAsia="en-SG"/>
          <w14:ligatures w14:val="none"/>
        </w:rPr>
        <w:t>Future enhancements include streaming telemetry ingestion and real</w:t>
      </w:r>
      <w:r w:rsidRPr="00772E79">
        <w:rPr>
          <w:rFonts w:eastAsia="Times New Roman" w:cs="Times New Roman"/>
          <w:kern w:val="0"/>
          <w:sz w:val="24"/>
          <w:szCs w:val="24"/>
          <w:lang w:eastAsia="en-SG"/>
          <w14:ligatures w14:val="none"/>
        </w:rPr>
        <w:noBreakHyphen/>
        <w:t>time dashboards, delivering near real</w:t>
      </w:r>
      <w:r w:rsidRPr="00772E79">
        <w:rPr>
          <w:rFonts w:eastAsia="Times New Roman" w:cs="Times New Roman"/>
          <w:kern w:val="0"/>
          <w:sz w:val="24"/>
          <w:szCs w:val="24"/>
          <w:lang w:eastAsia="en-SG"/>
          <w14:ligatures w14:val="none"/>
        </w:rPr>
        <w:noBreakHyphen/>
        <w:t>time insights to strengthen decision</w:t>
      </w:r>
      <w:r w:rsidRPr="00772E79">
        <w:rPr>
          <w:rFonts w:eastAsia="Times New Roman" w:cs="Times New Roman"/>
          <w:kern w:val="0"/>
          <w:sz w:val="24"/>
          <w:szCs w:val="24"/>
          <w:lang w:eastAsia="en-SG"/>
          <w14:ligatures w14:val="none"/>
        </w:rPr>
        <w:noBreakHyphen/>
        <w:t>making</w:t>
      </w:r>
      <w:r w:rsidR="00CF021A" w:rsidRPr="00CF021A">
        <w:rPr>
          <w:rFonts w:eastAsia="Times New Roman" w:cs="Times New Roman"/>
          <w:kern w:val="0"/>
          <w:sz w:val="24"/>
          <w:szCs w:val="24"/>
          <w:lang w:eastAsia="en-SG"/>
          <w14:ligatures w14:val="none"/>
        </w:rPr>
        <w:t>.</w:t>
      </w:r>
    </w:p>
    <w:sectPr w:rsidR="00CF021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831EF0"/>
    <w:multiLevelType w:val="multilevel"/>
    <w:tmpl w:val="23248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36046A"/>
    <w:multiLevelType w:val="multilevel"/>
    <w:tmpl w:val="F56E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8A64FE"/>
    <w:multiLevelType w:val="multilevel"/>
    <w:tmpl w:val="5E2AD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C256DD"/>
    <w:multiLevelType w:val="multilevel"/>
    <w:tmpl w:val="622A6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341D97"/>
    <w:multiLevelType w:val="multilevel"/>
    <w:tmpl w:val="AC70F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6C14BC"/>
    <w:multiLevelType w:val="multilevel"/>
    <w:tmpl w:val="4AE0C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7C4A3C"/>
    <w:multiLevelType w:val="multilevel"/>
    <w:tmpl w:val="602AB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9E519DB"/>
    <w:multiLevelType w:val="multilevel"/>
    <w:tmpl w:val="1F041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29313272">
    <w:abstractNumId w:val="6"/>
  </w:num>
  <w:num w:numId="2" w16cid:durableId="73747518">
    <w:abstractNumId w:val="2"/>
  </w:num>
  <w:num w:numId="3" w16cid:durableId="856770799">
    <w:abstractNumId w:val="1"/>
  </w:num>
  <w:num w:numId="4" w16cid:durableId="1649825202">
    <w:abstractNumId w:val="3"/>
  </w:num>
  <w:num w:numId="5" w16cid:durableId="366754745">
    <w:abstractNumId w:val="4"/>
  </w:num>
  <w:num w:numId="6" w16cid:durableId="526601670">
    <w:abstractNumId w:val="5"/>
  </w:num>
  <w:num w:numId="7" w16cid:durableId="1024553068">
    <w:abstractNumId w:val="7"/>
  </w:num>
  <w:num w:numId="8" w16cid:durableId="2120101432">
    <w:abstractNumId w:val="0"/>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5062"/>
    <w:rsid w:val="00022A47"/>
    <w:rsid w:val="00036EE2"/>
    <w:rsid w:val="0005742B"/>
    <w:rsid w:val="0006219C"/>
    <w:rsid w:val="00086531"/>
    <w:rsid w:val="000935AB"/>
    <w:rsid w:val="0009750C"/>
    <w:rsid w:val="000A0507"/>
    <w:rsid w:val="000B0801"/>
    <w:rsid w:val="000E24E8"/>
    <w:rsid w:val="000F70A9"/>
    <w:rsid w:val="001034FE"/>
    <w:rsid w:val="00104618"/>
    <w:rsid w:val="001638E0"/>
    <w:rsid w:val="00174216"/>
    <w:rsid w:val="001C1550"/>
    <w:rsid w:val="001D52DC"/>
    <w:rsid w:val="001F2A53"/>
    <w:rsid w:val="00237FB7"/>
    <w:rsid w:val="0024224E"/>
    <w:rsid w:val="002A68E9"/>
    <w:rsid w:val="002B3281"/>
    <w:rsid w:val="002C1D93"/>
    <w:rsid w:val="00315402"/>
    <w:rsid w:val="00322DBA"/>
    <w:rsid w:val="003263BC"/>
    <w:rsid w:val="00344E0A"/>
    <w:rsid w:val="003521B7"/>
    <w:rsid w:val="003643F2"/>
    <w:rsid w:val="0039429A"/>
    <w:rsid w:val="003A3495"/>
    <w:rsid w:val="003A7974"/>
    <w:rsid w:val="003E0408"/>
    <w:rsid w:val="003E6A78"/>
    <w:rsid w:val="003F5302"/>
    <w:rsid w:val="004217ED"/>
    <w:rsid w:val="0044232A"/>
    <w:rsid w:val="004857CA"/>
    <w:rsid w:val="00493615"/>
    <w:rsid w:val="004B41AD"/>
    <w:rsid w:val="004C4EBC"/>
    <w:rsid w:val="004C7B16"/>
    <w:rsid w:val="004F3D68"/>
    <w:rsid w:val="0051679A"/>
    <w:rsid w:val="00550CBA"/>
    <w:rsid w:val="005532FC"/>
    <w:rsid w:val="0055348F"/>
    <w:rsid w:val="00554D11"/>
    <w:rsid w:val="00555D78"/>
    <w:rsid w:val="00564167"/>
    <w:rsid w:val="005649F9"/>
    <w:rsid w:val="00583520"/>
    <w:rsid w:val="005D4447"/>
    <w:rsid w:val="005F2992"/>
    <w:rsid w:val="005F37E2"/>
    <w:rsid w:val="005F4771"/>
    <w:rsid w:val="006320E5"/>
    <w:rsid w:val="00644DE2"/>
    <w:rsid w:val="00665446"/>
    <w:rsid w:val="00677761"/>
    <w:rsid w:val="006A3326"/>
    <w:rsid w:val="006B41DD"/>
    <w:rsid w:val="006C2311"/>
    <w:rsid w:val="006D0B99"/>
    <w:rsid w:val="006D2D5B"/>
    <w:rsid w:val="006E006B"/>
    <w:rsid w:val="006E440E"/>
    <w:rsid w:val="006E7960"/>
    <w:rsid w:val="006F38FD"/>
    <w:rsid w:val="00756C50"/>
    <w:rsid w:val="00770A84"/>
    <w:rsid w:val="007720DC"/>
    <w:rsid w:val="00772E79"/>
    <w:rsid w:val="00782F94"/>
    <w:rsid w:val="00786F7E"/>
    <w:rsid w:val="00792658"/>
    <w:rsid w:val="00794EB8"/>
    <w:rsid w:val="007D07FF"/>
    <w:rsid w:val="007D3427"/>
    <w:rsid w:val="00812654"/>
    <w:rsid w:val="00815539"/>
    <w:rsid w:val="0082744E"/>
    <w:rsid w:val="0083313F"/>
    <w:rsid w:val="00833D15"/>
    <w:rsid w:val="0084272A"/>
    <w:rsid w:val="0086114A"/>
    <w:rsid w:val="00867272"/>
    <w:rsid w:val="00870F8A"/>
    <w:rsid w:val="008E007F"/>
    <w:rsid w:val="008E5062"/>
    <w:rsid w:val="008F6B53"/>
    <w:rsid w:val="00911FA5"/>
    <w:rsid w:val="00915827"/>
    <w:rsid w:val="00915BCF"/>
    <w:rsid w:val="00927916"/>
    <w:rsid w:val="00940593"/>
    <w:rsid w:val="0096096F"/>
    <w:rsid w:val="009624BF"/>
    <w:rsid w:val="009742BC"/>
    <w:rsid w:val="00996D89"/>
    <w:rsid w:val="009B4E17"/>
    <w:rsid w:val="009E1CFA"/>
    <w:rsid w:val="009E61B5"/>
    <w:rsid w:val="00A062F4"/>
    <w:rsid w:val="00A13BC8"/>
    <w:rsid w:val="00A15CA7"/>
    <w:rsid w:val="00A16BA3"/>
    <w:rsid w:val="00A23AB0"/>
    <w:rsid w:val="00A36E42"/>
    <w:rsid w:val="00A608E1"/>
    <w:rsid w:val="00A73E20"/>
    <w:rsid w:val="00A81084"/>
    <w:rsid w:val="00A81A21"/>
    <w:rsid w:val="00A86AEF"/>
    <w:rsid w:val="00A9044C"/>
    <w:rsid w:val="00A9220B"/>
    <w:rsid w:val="00A97BF0"/>
    <w:rsid w:val="00AD3E2A"/>
    <w:rsid w:val="00AE0B1E"/>
    <w:rsid w:val="00B14828"/>
    <w:rsid w:val="00B50829"/>
    <w:rsid w:val="00B76791"/>
    <w:rsid w:val="00BB0EDE"/>
    <w:rsid w:val="00C16571"/>
    <w:rsid w:val="00C20923"/>
    <w:rsid w:val="00C34B94"/>
    <w:rsid w:val="00C36127"/>
    <w:rsid w:val="00C54451"/>
    <w:rsid w:val="00C92AEF"/>
    <w:rsid w:val="00CB5BBC"/>
    <w:rsid w:val="00CD1137"/>
    <w:rsid w:val="00CD2C77"/>
    <w:rsid w:val="00CD5491"/>
    <w:rsid w:val="00CD6517"/>
    <w:rsid w:val="00CE7F36"/>
    <w:rsid w:val="00CF021A"/>
    <w:rsid w:val="00CF778F"/>
    <w:rsid w:val="00D0239B"/>
    <w:rsid w:val="00D02E9D"/>
    <w:rsid w:val="00D043C5"/>
    <w:rsid w:val="00D24542"/>
    <w:rsid w:val="00D34390"/>
    <w:rsid w:val="00D3492F"/>
    <w:rsid w:val="00D47955"/>
    <w:rsid w:val="00DC5BB2"/>
    <w:rsid w:val="00DE2F96"/>
    <w:rsid w:val="00E02641"/>
    <w:rsid w:val="00E345F8"/>
    <w:rsid w:val="00E474CB"/>
    <w:rsid w:val="00E7602D"/>
    <w:rsid w:val="00E86D90"/>
    <w:rsid w:val="00F5036B"/>
    <w:rsid w:val="00F56276"/>
    <w:rsid w:val="00F6174E"/>
    <w:rsid w:val="00F73577"/>
    <w:rsid w:val="00F903C5"/>
    <w:rsid w:val="00F95A4D"/>
    <w:rsid w:val="00FA2C68"/>
  </w:rsids>
  <m:mathPr>
    <m:mathFont m:val="Cambria Math"/>
    <m:brkBin m:val="before"/>
    <m:brkBinSub m:val="--"/>
    <m:smallFrac m:val="0"/>
    <m:dispDef/>
    <m:lMargin m:val="0"/>
    <m:rMargin m:val="0"/>
    <m:defJc m:val="centerGroup"/>
    <m:wrapIndent m:val="1440"/>
    <m:intLim m:val="subSup"/>
    <m:naryLim m:val="undOvr"/>
  </m:mathPr>
  <w:themeFontLang w:val="en-S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1FE27"/>
  <w15:chartTrackingRefBased/>
  <w15:docId w15:val="{6D692DAF-AF85-46F5-955D-676C8BBC7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6571"/>
  </w:style>
  <w:style w:type="paragraph" w:styleId="Heading1">
    <w:name w:val="heading 1"/>
    <w:basedOn w:val="Normal"/>
    <w:next w:val="Normal"/>
    <w:link w:val="Heading1Char"/>
    <w:uiPriority w:val="9"/>
    <w:qFormat/>
    <w:rsid w:val="008E50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E50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E50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E50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50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50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50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50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50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50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E50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E50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E50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50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50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50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50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5062"/>
    <w:rPr>
      <w:rFonts w:eastAsiaTheme="majorEastAsia" w:cstheme="majorBidi"/>
      <w:color w:val="272727" w:themeColor="text1" w:themeTint="D8"/>
    </w:rPr>
  </w:style>
  <w:style w:type="paragraph" w:styleId="Title">
    <w:name w:val="Title"/>
    <w:basedOn w:val="Normal"/>
    <w:next w:val="Normal"/>
    <w:link w:val="TitleChar"/>
    <w:uiPriority w:val="10"/>
    <w:qFormat/>
    <w:rsid w:val="008E50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50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50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50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5062"/>
    <w:pPr>
      <w:spacing w:before="160"/>
      <w:jc w:val="center"/>
    </w:pPr>
    <w:rPr>
      <w:i/>
      <w:iCs/>
      <w:color w:val="404040" w:themeColor="text1" w:themeTint="BF"/>
    </w:rPr>
  </w:style>
  <w:style w:type="character" w:customStyle="1" w:styleId="QuoteChar">
    <w:name w:val="Quote Char"/>
    <w:basedOn w:val="DefaultParagraphFont"/>
    <w:link w:val="Quote"/>
    <w:uiPriority w:val="29"/>
    <w:rsid w:val="008E5062"/>
    <w:rPr>
      <w:i/>
      <w:iCs/>
      <w:color w:val="404040" w:themeColor="text1" w:themeTint="BF"/>
    </w:rPr>
  </w:style>
  <w:style w:type="paragraph" w:styleId="ListParagraph">
    <w:name w:val="List Paragraph"/>
    <w:basedOn w:val="Normal"/>
    <w:uiPriority w:val="34"/>
    <w:qFormat/>
    <w:rsid w:val="008E5062"/>
    <w:pPr>
      <w:ind w:left="720"/>
      <w:contextualSpacing/>
    </w:pPr>
  </w:style>
  <w:style w:type="character" w:styleId="IntenseEmphasis">
    <w:name w:val="Intense Emphasis"/>
    <w:basedOn w:val="DefaultParagraphFont"/>
    <w:uiPriority w:val="21"/>
    <w:qFormat/>
    <w:rsid w:val="008E5062"/>
    <w:rPr>
      <w:i/>
      <w:iCs/>
      <w:color w:val="0F4761" w:themeColor="accent1" w:themeShade="BF"/>
    </w:rPr>
  </w:style>
  <w:style w:type="paragraph" w:styleId="IntenseQuote">
    <w:name w:val="Intense Quote"/>
    <w:basedOn w:val="Normal"/>
    <w:next w:val="Normal"/>
    <w:link w:val="IntenseQuoteChar"/>
    <w:uiPriority w:val="30"/>
    <w:qFormat/>
    <w:rsid w:val="008E50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5062"/>
    <w:rPr>
      <w:i/>
      <w:iCs/>
      <w:color w:val="0F4761" w:themeColor="accent1" w:themeShade="BF"/>
    </w:rPr>
  </w:style>
  <w:style w:type="character" w:styleId="IntenseReference">
    <w:name w:val="Intense Reference"/>
    <w:basedOn w:val="DefaultParagraphFont"/>
    <w:uiPriority w:val="32"/>
    <w:qFormat/>
    <w:rsid w:val="008E5062"/>
    <w:rPr>
      <w:b/>
      <w:bCs/>
      <w:smallCaps/>
      <w:color w:val="0F4761" w:themeColor="accent1" w:themeShade="BF"/>
      <w:spacing w:val="5"/>
    </w:rPr>
  </w:style>
  <w:style w:type="paragraph" w:styleId="NormalWeb">
    <w:name w:val="Normal (Web)"/>
    <w:basedOn w:val="Normal"/>
    <w:uiPriority w:val="99"/>
    <w:semiHidden/>
    <w:unhideWhenUsed/>
    <w:rsid w:val="009E1CFA"/>
    <w:pPr>
      <w:spacing w:before="100" w:beforeAutospacing="1" w:after="100" w:afterAutospacing="1" w:line="240" w:lineRule="auto"/>
    </w:pPr>
    <w:rPr>
      <w:rFonts w:ascii="Times New Roman" w:eastAsia="Times New Roman" w:hAnsi="Times New Roman" w:cs="Times New Roman"/>
      <w:kern w:val="0"/>
      <w:sz w:val="24"/>
      <w:szCs w:val="24"/>
      <w:lang w:eastAsia="en-SG"/>
      <w14:ligatures w14:val="none"/>
    </w:rPr>
  </w:style>
  <w:style w:type="character" w:styleId="Strong">
    <w:name w:val="Strong"/>
    <w:basedOn w:val="DefaultParagraphFont"/>
    <w:uiPriority w:val="22"/>
    <w:qFormat/>
    <w:rsid w:val="009E1CF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7242724">
      <w:bodyDiv w:val="1"/>
      <w:marLeft w:val="0"/>
      <w:marRight w:val="0"/>
      <w:marTop w:val="0"/>
      <w:marBottom w:val="0"/>
      <w:divBdr>
        <w:top w:val="none" w:sz="0" w:space="0" w:color="auto"/>
        <w:left w:val="none" w:sz="0" w:space="0" w:color="auto"/>
        <w:bottom w:val="none" w:sz="0" w:space="0" w:color="auto"/>
        <w:right w:val="none" w:sz="0" w:space="0" w:color="auto"/>
      </w:divBdr>
      <w:divsChild>
        <w:div w:id="671496614">
          <w:marLeft w:val="0"/>
          <w:marRight w:val="0"/>
          <w:marTop w:val="0"/>
          <w:marBottom w:val="0"/>
          <w:divBdr>
            <w:top w:val="none" w:sz="0" w:space="0" w:color="auto"/>
            <w:left w:val="none" w:sz="0" w:space="0" w:color="auto"/>
            <w:bottom w:val="none" w:sz="0" w:space="0" w:color="auto"/>
            <w:right w:val="none" w:sz="0" w:space="0" w:color="auto"/>
          </w:divBdr>
        </w:div>
      </w:divsChild>
    </w:div>
    <w:div w:id="2074809181">
      <w:bodyDiv w:val="1"/>
      <w:marLeft w:val="0"/>
      <w:marRight w:val="0"/>
      <w:marTop w:val="0"/>
      <w:marBottom w:val="0"/>
      <w:divBdr>
        <w:top w:val="none" w:sz="0" w:space="0" w:color="auto"/>
        <w:left w:val="none" w:sz="0" w:space="0" w:color="auto"/>
        <w:bottom w:val="none" w:sz="0" w:space="0" w:color="auto"/>
        <w:right w:val="none" w:sz="0" w:space="0" w:color="auto"/>
      </w:divBdr>
      <w:divsChild>
        <w:div w:id="30612787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A7B14B-3B34-4CF6-A3D6-EE0A991FB3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2002</TotalTime>
  <Pages>13</Pages>
  <Words>1142</Words>
  <Characters>7448</Characters>
  <Application>Microsoft Office Word</Application>
  <DocSecurity>0</DocSecurity>
  <Lines>310</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ILANGO RAMESH</dc:creator>
  <cp:keywords/>
  <dc:description/>
  <cp:lastModifiedBy>ILANGO RAMESH</cp:lastModifiedBy>
  <cp:revision>133</cp:revision>
  <dcterms:created xsi:type="dcterms:W3CDTF">2026-06-10T07:15:00Z</dcterms:created>
  <dcterms:modified xsi:type="dcterms:W3CDTF">2026-08-24T05:36:00Z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cc7acbd7-e184-4051-9f92-4459f027ce1a</vt:lpwstr>
  </property>
</Properties>
</file>