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45E2A" w14:textId="185E2AAB" w:rsidR="00515FDE" w:rsidRDefault="00201358">
      <w:pPr>
        <w:rPr>
          <w:rFonts w:ascii="Times New Roman" w:hAnsi="Times New Roman" w:cs="Times New Roman"/>
        </w:rPr>
      </w:pPr>
      <w:r>
        <w:rPr>
          <w:rFonts w:ascii="Times New Roman" w:hAnsi="Times New Roman" w:cs="Times New Roman"/>
        </w:rPr>
        <w:t>Mini Module – Confidence Intervals</w:t>
      </w:r>
    </w:p>
    <w:p w14:paraId="40457F02" w14:textId="77777777" w:rsidR="006051E2" w:rsidRDefault="006051E2">
      <w:pPr>
        <w:rPr>
          <w:rFonts w:ascii="Times New Roman" w:hAnsi="Times New Roman" w:cs="Times New Roman"/>
        </w:rPr>
      </w:pPr>
    </w:p>
    <w:p w14:paraId="6F97AD7F" w14:textId="4D75E8AC" w:rsidR="006051E2" w:rsidRDefault="006051E2">
      <w:pPr>
        <w:rPr>
          <w:rFonts w:ascii="Times New Roman" w:hAnsi="Times New Roman" w:cs="Times New Roman"/>
        </w:rPr>
      </w:pPr>
      <w:r w:rsidRPr="006051E2">
        <w:rPr>
          <w:rFonts w:ascii="Times New Roman" w:hAnsi="Times New Roman" w:cs="Times New Roman"/>
        </w:rPr>
        <w:t xml:space="preserve">This is a dataset pulled from usaswimming.org. Here we see some of the top ranked collegiate individuals in the country from various tournaments in the last few years. We can see the event, the </w:t>
      </w:r>
      <w:r w:rsidR="00CA2D68" w:rsidRPr="006051E2">
        <w:rPr>
          <w:rFonts w:ascii="Times New Roman" w:hAnsi="Times New Roman" w:cs="Times New Roman"/>
        </w:rPr>
        <w:t>individual’s</w:t>
      </w:r>
      <w:r w:rsidRPr="006051E2">
        <w:rPr>
          <w:rFonts w:ascii="Times New Roman" w:hAnsi="Times New Roman" w:cs="Times New Roman"/>
        </w:rPr>
        <w:t xml:space="preserve"> year in school, gender, swim-time, as well as the school they represent. </w:t>
      </w:r>
      <w:r>
        <w:rPr>
          <w:rFonts w:ascii="Times New Roman" w:hAnsi="Times New Roman" w:cs="Times New Roman"/>
        </w:rPr>
        <w:t xml:space="preserve">Below is a table of </w:t>
      </w:r>
      <w:r w:rsidR="004A4A02">
        <w:rPr>
          <w:rFonts w:ascii="Times New Roman" w:hAnsi="Times New Roman" w:cs="Times New Roman"/>
        </w:rPr>
        <w:t>different</w:t>
      </w:r>
      <w:r>
        <w:rPr>
          <w:rFonts w:ascii="Times New Roman" w:hAnsi="Times New Roman" w:cs="Times New Roman"/>
        </w:rPr>
        <w:t xml:space="preserve"> events</w:t>
      </w:r>
      <w:r w:rsidR="004A4A02">
        <w:rPr>
          <w:rFonts w:ascii="Times New Roman" w:hAnsi="Times New Roman" w:cs="Times New Roman"/>
        </w:rPr>
        <w:t xml:space="preserve">, their average swim time, the standard deviation, and sample size. </w:t>
      </w:r>
    </w:p>
    <w:p w14:paraId="538A6C6D" w14:textId="006E6599" w:rsidR="00201358" w:rsidRDefault="00201358">
      <w:pPr>
        <w:rPr>
          <w:rFonts w:ascii="Times New Roman" w:hAnsi="Times New Roman" w:cs="Times New Roman"/>
        </w:rPr>
      </w:pPr>
    </w:p>
    <w:p w14:paraId="263C4373" w14:textId="70F45457" w:rsidR="00201358" w:rsidRDefault="00201358">
      <w:pPr>
        <w:rPr>
          <w:rFonts w:ascii="Times New Roman" w:hAnsi="Times New Roman" w:cs="Times New Roman"/>
        </w:rPr>
      </w:pPr>
    </w:p>
    <w:tbl>
      <w:tblPr>
        <w:tblStyle w:val="TableGrid"/>
        <w:tblW w:w="0" w:type="auto"/>
        <w:tblLook w:val="04A0" w:firstRow="1" w:lastRow="0" w:firstColumn="1" w:lastColumn="0" w:noHBand="0" w:noVBand="1"/>
      </w:tblPr>
      <w:tblGrid>
        <w:gridCol w:w="1971"/>
        <w:gridCol w:w="1647"/>
        <w:gridCol w:w="2047"/>
        <w:gridCol w:w="1822"/>
        <w:gridCol w:w="1863"/>
      </w:tblGrid>
      <w:tr w:rsidR="00F14DF8" w14:paraId="63D8B877" w14:textId="77777777" w:rsidTr="00033DF0">
        <w:trPr>
          <w:trHeight w:val="486"/>
        </w:trPr>
        <w:tc>
          <w:tcPr>
            <w:tcW w:w="1971" w:type="dxa"/>
          </w:tcPr>
          <w:p w14:paraId="48665B9B" w14:textId="14D47533" w:rsidR="00F14DF8" w:rsidRDefault="00F14DF8" w:rsidP="00201358">
            <w:pPr>
              <w:jc w:val="center"/>
              <w:rPr>
                <w:rFonts w:ascii="Times New Roman" w:hAnsi="Times New Roman" w:cs="Times New Roman"/>
              </w:rPr>
            </w:pPr>
            <w:r>
              <w:rPr>
                <w:rFonts w:ascii="Times New Roman" w:hAnsi="Times New Roman" w:cs="Times New Roman"/>
              </w:rPr>
              <w:t>Event</w:t>
            </w:r>
          </w:p>
        </w:tc>
        <w:tc>
          <w:tcPr>
            <w:tcW w:w="1647" w:type="dxa"/>
          </w:tcPr>
          <w:p w14:paraId="226423E1" w14:textId="56D02FF4" w:rsidR="00F14DF8" w:rsidRDefault="009D0233" w:rsidP="00201358">
            <w:pPr>
              <w:jc w:val="center"/>
              <w:rPr>
                <w:rFonts w:ascii="Times New Roman" w:hAnsi="Times New Roman" w:cs="Times New Roman"/>
              </w:rPr>
            </w:pPr>
            <w:r>
              <w:rPr>
                <w:rFonts w:ascii="Times New Roman" w:hAnsi="Times New Roman" w:cs="Times New Roman"/>
              </w:rPr>
              <w:t>Sex</w:t>
            </w:r>
          </w:p>
        </w:tc>
        <w:tc>
          <w:tcPr>
            <w:tcW w:w="2047" w:type="dxa"/>
          </w:tcPr>
          <w:p w14:paraId="19D51643" w14:textId="3090BF3B" w:rsidR="00F14DF8" w:rsidRDefault="00F14DF8" w:rsidP="00201358">
            <w:pPr>
              <w:jc w:val="center"/>
              <w:rPr>
                <w:rFonts w:ascii="Times New Roman" w:hAnsi="Times New Roman" w:cs="Times New Roman"/>
              </w:rPr>
            </w:pPr>
            <w:r>
              <w:rPr>
                <w:rFonts w:ascii="Times New Roman" w:hAnsi="Times New Roman" w:cs="Times New Roman"/>
              </w:rPr>
              <w:t>Average Swim Time</w:t>
            </w:r>
            <w:r w:rsidR="00033DF0">
              <w:rPr>
                <w:rFonts w:ascii="Times New Roman" w:hAnsi="Times New Roman" w:cs="Times New Roman"/>
              </w:rPr>
              <w:t xml:space="preserve"> (in seconds)</w:t>
            </w:r>
          </w:p>
        </w:tc>
        <w:tc>
          <w:tcPr>
            <w:tcW w:w="1822" w:type="dxa"/>
          </w:tcPr>
          <w:p w14:paraId="1EC3D0B9" w14:textId="786E09EB" w:rsidR="00F14DF8" w:rsidRDefault="00F14DF8" w:rsidP="00201358">
            <w:pPr>
              <w:jc w:val="center"/>
              <w:rPr>
                <w:rFonts w:ascii="Times New Roman" w:hAnsi="Times New Roman" w:cs="Times New Roman"/>
              </w:rPr>
            </w:pPr>
            <w:r>
              <w:rPr>
                <w:rFonts w:ascii="Times New Roman" w:hAnsi="Times New Roman" w:cs="Times New Roman"/>
              </w:rPr>
              <w:t>Standard Deviation</w:t>
            </w:r>
          </w:p>
        </w:tc>
        <w:tc>
          <w:tcPr>
            <w:tcW w:w="1863" w:type="dxa"/>
          </w:tcPr>
          <w:p w14:paraId="592B0E84" w14:textId="0A71FDED" w:rsidR="00F14DF8" w:rsidRDefault="00F14DF8" w:rsidP="00201358">
            <w:pPr>
              <w:jc w:val="center"/>
              <w:rPr>
                <w:rFonts w:ascii="Times New Roman" w:hAnsi="Times New Roman" w:cs="Times New Roman"/>
              </w:rPr>
            </w:pPr>
            <w:r>
              <w:rPr>
                <w:rFonts w:ascii="Times New Roman" w:hAnsi="Times New Roman" w:cs="Times New Roman"/>
              </w:rPr>
              <w:t>Sample Size</w:t>
            </w:r>
          </w:p>
        </w:tc>
      </w:tr>
      <w:tr w:rsidR="00F14DF8" w14:paraId="76898A18" w14:textId="77777777" w:rsidTr="00033DF0">
        <w:trPr>
          <w:trHeight w:val="486"/>
        </w:trPr>
        <w:tc>
          <w:tcPr>
            <w:tcW w:w="1971" w:type="dxa"/>
          </w:tcPr>
          <w:p w14:paraId="0C299742" w14:textId="391A2E41" w:rsidR="00F14DF8" w:rsidRDefault="00F14DF8" w:rsidP="00201358">
            <w:pPr>
              <w:jc w:val="center"/>
              <w:rPr>
                <w:rFonts w:ascii="Times New Roman" w:hAnsi="Times New Roman" w:cs="Times New Roman"/>
              </w:rPr>
            </w:pPr>
            <w:r>
              <w:rPr>
                <w:rFonts w:ascii="Times New Roman" w:hAnsi="Times New Roman" w:cs="Times New Roman"/>
              </w:rPr>
              <w:t xml:space="preserve">100M Backstroke </w:t>
            </w:r>
          </w:p>
        </w:tc>
        <w:tc>
          <w:tcPr>
            <w:tcW w:w="1647" w:type="dxa"/>
          </w:tcPr>
          <w:p w14:paraId="03F650C8" w14:textId="2FDB0738" w:rsidR="00F14DF8" w:rsidRDefault="00632CB1" w:rsidP="00201358">
            <w:pPr>
              <w:jc w:val="center"/>
              <w:rPr>
                <w:rFonts w:ascii="Times New Roman" w:hAnsi="Times New Roman" w:cs="Times New Roman"/>
              </w:rPr>
            </w:pPr>
            <w:r>
              <w:rPr>
                <w:rFonts w:ascii="Times New Roman" w:hAnsi="Times New Roman" w:cs="Times New Roman"/>
              </w:rPr>
              <w:t>Female</w:t>
            </w:r>
          </w:p>
        </w:tc>
        <w:tc>
          <w:tcPr>
            <w:tcW w:w="2047" w:type="dxa"/>
          </w:tcPr>
          <w:p w14:paraId="329C7347" w14:textId="3FE8E378" w:rsidR="00F14DF8" w:rsidRDefault="00F14DF8" w:rsidP="00201358">
            <w:pPr>
              <w:jc w:val="center"/>
              <w:rPr>
                <w:rFonts w:ascii="Times New Roman" w:hAnsi="Times New Roman" w:cs="Times New Roman"/>
              </w:rPr>
            </w:pPr>
            <w:r>
              <w:rPr>
                <w:rFonts w:ascii="Times New Roman" w:hAnsi="Times New Roman" w:cs="Times New Roman"/>
              </w:rPr>
              <w:t>52.24</w:t>
            </w:r>
          </w:p>
        </w:tc>
        <w:tc>
          <w:tcPr>
            <w:tcW w:w="1822" w:type="dxa"/>
          </w:tcPr>
          <w:p w14:paraId="36FF3C64" w14:textId="6510ACF8" w:rsidR="00F14DF8" w:rsidRDefault="00F14DF8" w:rsidP="00201358">
            <w:pPr>
              <w:jc w:val="center"/>
              <w:rPr>
                <w:rFonts w:ascii="Times New Roman" w:hAnsi="Times New Roman" w:cs="Times New Roman"/>
              </w:rPr>
            </w:pPr>
            <w:r>
              <w:rPr>
                <w:rFonts w:ascii="Times New Roman" w:hAnsi="Times New Roman" w:cs="Times New Roman"/>
              </w:rPr>
              <w:t>0.9</w:t>
            </w:r>
            <w:r w:rsidR="0012245A">
              <w:rPr>
                <w:rFonts w:ascii="Times New Roman" w:hAnsi="Times New Roman" w:cs="Times New Roman"/>
              </w:rPr>
              <w:t>6</w:t>
            </w:r>
          </w:p>
        </w:tc>
        <w:tc>
          <w:tcPr>
            <w:tcW w:w="1863" w:type="dxa"/>
          </w:tcPr>
          <w:p w14:paraId="78BC9ABF" w14:textId="5467CC1C" w:rsidR="00F14DF8" w:rsidRDefault="00F14DF8" w:rsidP="00201358">
            <w:pPr>
              <w:jc w:val="center"/>
              <w:rPr>
                <w:rFonts w:ascii="Times New Roman" w:hAnsi="Times New Roman" w:cs="Times New Roman"/>
              </w:rPr>
            </w:pPr>
            <w:r>
              <w:rPr>
                <w:rFonts w:ascii="Times New Roman" w:hAnsi="Times New Roman" w:cs="Times New Roman"/>
              </w:rPr>
              <w:t>100</w:t>
            </w:r>
          </w:p>
        </w:tc>
      </w:tr>
      <w:tr w:rsidR="00F14DF8" w14:paraId="2F456678" w14:textId="77777777" w:rsidTr="00033DF0">
        <w:trPr>
          <w:trHeight w:val="486"/>
        </w:trPr>
        <w:tc>
          <w:tcPr>
            <w:tcW w:w="1971" w:type="dxa"/>
          </w:tcPr>
          <w:p w14:paraId="1583AC8A" w14:textId="6CEC1CCF" w:rsidR="00F14DF8" w:rsidRDefault="00F14DF8" w:rsidP="00201358">
            <w:pPr>
              <w:jc w:val="center"/>
              <w:rPr>
                <w:rFonts w:ascii="Times New Roman" w:hAnsi="Times New Roman" w:cs="Times New Roman"/>
              </w:rPr>
            </w:pPr>
            <w:r>
              <w:rPr>
                <w:rFonts w:ascii="Times New Roman" w:hAnsi="Times New Roman" w:cs="Times New Roman"/>
              </w:rPr>
              <w:t xml:space="preserve">100M Freestyle </w:t>
            </w:r>
          </w:p>
        </w:tc>
        <w:tc>
          <w:tcPr>
            <w:tcW w:w="1647" w:type="dxa"/>
          </w:tcPr>
          <w:p w14:paraId="6A73D707" w14:textId="41107E3A" w:rsidR="00F14DF8" w:rsidRDefault="00632CB1" w:rsidP="00201358">
            <w:pPr>
              <w:jc w:val="center"/>
              <w:rPr>
                <w:rFonts w:ascii="Times New Roman" w:hAnsi="Times New Roman" w:cs="Times New Roman"/>
              </w:rPr>
            </w:pPr>
            <w:r>
              <w:rPr>
                <w:rFonts w:ascii="Times New Roman" w:hAnsi="Times New Roman" w:cs="Times New Roman"/>
              </w:rPr>
              <w:t>Female</w:t>
            </w:r>
          </w:p>
        </w:tc>
        <w:tc>
          <w:tcPr>
            <w:tcW w:w="2047" w:type="dxa"/>
          </w:tcPr>
          <w:p w14:paraId="777EDA4F" w14:textId="59E6D982" w:rsidR="00F14DF8" w:rsidRDefault="00F14DF8" w:rsidP="00201358">
            <w:pPr>
              <w:jc w:val="center"/>
              <w:rPr>
                <w:rFonts w:ascii="Times New Roman" w:hAnsi="Times New Roman" w:cs="Times New Roman"/>
              </w:rPr>
            </w:pPr>
            <w:r>
              <w:rPr>
                <w:rFonts w:ascii="Times New Roman" w:hAnsi="Times New Roman" w:cs="Times New Roman"/>
              </w:rPr>
              <w:t>48.3</w:t>
            </w:r>
            <w:r w:rsidR="0012245A">
              <w:rPr>
                <w:rFonts w:ascii="Times New Roman" w:hAnsi="Times New Roman" w:cs="Times New Roman"/>
              </w:rPr>
              <w:t>2</w:t>
            </w:r>
          </w:p>
        </w:tc>
        <w:tc>
          <w:tcPr>
            <w:tcW w:w="1822" w:type="dxa"/>
          </w:tcPr>
          <w:p w14:paraId="588A0108" w14:textId="4A971EE9" w:rsidR="00F14DF8" w:rsidRDefault="00F14DF8" w:rsidP="00201358">
            <w:pPr>
              <w:jc w:val="center"/>
              <w:rPr>
                <w:rFonts w:ascii="Times New Roman" w:hAnsi="Times New Roman" w:cs="Times New Roman"/>
              </w:rPr>
            </w:pPr>
            <w:r>
              <w:rPr>
                <w:rFonts w:ascii="Times New Roman" w:hAnsi="Times New Roman" w:cs="Times New Roman"/>
              </w:rPr>
              <w:t>0.67</w:t>
            </w:r>
          </w:p>
        </w:tc>
        <w:tc>
          <w:tcPr>
            <w:tcW w:w="1863" w:type="dxa"/>
          </w:tcPr>
          <w:p w14:paraId="41568552" w14:textId="2406D8D5" w:rsidR="00F14DF8" w:rsidRDefault="00F14DF8" w:rsidP="00201358">
            <w:pPr>
              <w:jc w:val="center"/>
              <w:rPr>
                <w:rFonts w:ascii="Times New Roman" w:hAnsi="Times New Roman" w:cs="Times New Roman"/>
              </w:rPr>
            </w:pPr>
            <w:r>
              <w:rPr>
                <w:rFonts w:ascii="Times New Roman" w:hAnsi="Times New Roman" w:cs="Times New Roman"/>
              </w:rPr>
              <w:t>100</w:t>
            </w:r>
          </w:p>
        </w:tc>
      </w:tr>
      <w:tr w:rsidR="00F14DF8" w14:paraId="5540A49C" w14:textId="77777777" w:rsidTr="00033DF0">
        <w:trPr>
          <w:trHeight w:val="486"/>
        </w:trPr>
        <w:tc>
          <w:tcPr>
            <w:tcW w:w="1971" w:type="dxa"/>
          </w:tcPr>
          <w:p w14:paraId="1478CE9B" w14:textId="634F1BD8" w:rsidR="00F14DF8" w:rsidRDefault="00F14DF8" w:rsidP="00201358">
            <w:pPr>
              <w:jc w:val="center"/>
              <w:rPr>
                <w:rFonts w:ascii="Times New Roman" w:hAnsi="Times New Roman" w:cs="Times New Roman"/>
              </w:rPr>
            </w:pPr>
            <w:r>
              <w:rPr>
                <w:rFonts w:ascii="Times New Roman" w:hAnsi="Times New Roman" w:cs="Times New Roman"/>
              </w:rPr>
              <w:t>100M Freestyle</w:t>
            </w:r>
          </w:p>
        </w:tc>
        <w:tc>
          <w:tcPr>
            <w:tcW w:w="1647" w:type="dxa"/>
          </w:tcPr>
          <w:p w14:paraId="77C58F99" w14:textId="2D5B69EC" w:rsidR="00F14DF8" w:rsidRDefault="00632CB1" w:rsidP="00201358">
            <w:pPr>
              <w:jc w:val="center"/>
              <w:rPr>
                <w:rFonts w:ascii="Times New Roman" w:hAnsi="Times New Roman" w:cs="Times New Roman"/>
              </w:rPr>
            </w:pPr>
            <w:r>
              <w:rPr>
                <w:rFonts w:ascii="Times New Roman" w:hAnsi="Times New Roman" w:cs="Times New Roman"/>
              </w:rPr>
              <w:t>Male</w:t>
            </w:r>
          </w:p>
        </w:tc>
        <w:tc>
          <w:tcPr>
            <w:tcW w:w="2047" w:type="dxa"/>
          </w:tcPr>
          <w:p w14:paraId="799ACEF2" w14:textId="246B2692" w:rsidR="00F14DF8" w:rsidRDefault="00F14DF8" w:rsidP="00201358">
            <w:pPr>
              <w:jc w:val="center"/>
              <w:rPr>
                <w:rFonts w:ascii="Times New Roman" w:hAnsi="Times New Roman" w:cs="Times New Roman"/>
              </w:rPr>
            </w:pPr>
            <w:r>
              <w:rPr>
                <w:rFonts w:ascii="Times New Roman" w:hAnsi="Times New Roman" w:cs="Times New Roman"/>
              </w:rPr>
              <w:t>42.</w:t>
            </w:r>
            <w:r w:rsidR="0012245A">
              <w:rPr>
                <w:rFonts w:ascii="Times New Roman" w:hAnsi="Times New Roman" w:cs="Times New Roman"/>
              </w:rPr>
              <w:t>40</w:t>
            </w:r>
          </w:p>
        </w:tc>
        <w:tc>
          <w:tcPr>
            <w:tcW w:w="1822" w:type="dxa"/>
          </w:tcPr>
          <w:p w14:paraId="4302146C" w14:textId="7182DC12" w:rsidR="00F14DF8" w:rsidRDefault="00F14DF8" w:rsidP="00201358">
            <w:pPr>
              <w:jc w:val="center"/>
              <w:rPr>
                <w:rFonts w:ascii="Times New Roman" w:hAnsi="Times New Roman" w:cs="Times New Roman"/>
              </w:rPr>
            </w:pPr>
            <w:r>
              <w:rPr>
                <w:rFonts w:ascii="Times New Roman" w:hAnsi="Times New Roman" w:cs="Times New Roman"/>
              </w:rPr>
              <w:t>0.57</w:t>
            </w:r>
          </w:p>
        </w:tc>
        <w:tc>
          <w:tcPr>
            <w:tcW w:w="1863" w:type="dxa"/>
          </w:tcPr>
          <w:p w14:paraId="41D64C79" w14:textId="48DC73AF" w:rsidR="00F14DF8" w:rsidRDefault="00F14DF8" w:rsidP="00201358">
            <w:pPr>
              <w:jc w:val="center"/>
              <w:rPr>
                <w:rFonts w:ascii="Times New Roman" w:hAnsi="Times New Roman" w:cs="Times New Roman"/>
              </w:rPr>
            </w:pPr>
            <w:r>
              <w:rPr>
                <w:rFonts w:ascii="Times New Roman" w:hAnsi="Times New Roman" w:cs="Times New Roman"/>
              </w:rPr>
              <w:t>100</w:t>
            </w:r>
          </w:p>
        </w:tc>
      </w:tr>
      <w:tr w:rsidR="00F14DF8" w14:paraId="0E98FDDE" w14:textId="77777777" w:rsidTr="00033DF0">
        <w:trPr>
          <w:trHeight w:val="486"/>
        </w:trPr>
        <w:tc>
          <w:tcPr>
            <w:tcW w:w="1971" w:type="dxa"/>
          </w:tcPr>
          <w:p w14:paraId="2BF7C8AB" w14:textId="1525B9A1" w:rsidR="00F14DF8" w:rsidRDefault="00F14DF8" w:rsidP="00201358">
            <w:pPr>
              <w:jc w:val="center"/>
              <w:rPr>
                <w:rFonts w:ascii="Times New Roman" w:hAnsi="Times New Roman" w:cs="Times New Roman"/>
              </w:rPr>
            </w:pPr>
            <w:r>
              <w:rPr>
                <w:rFonts w:ascii="Times New Roman" w:hAnsi="Times New Roman" w:cs="Times New Roman"/>
              </w:rPr>
              <w:t>200M Freestyle</w:t>
            </w:r>
          </w:p>
        </w:tc>
        <w:tc>
          <w:tcPr>
            <w:tcW w:w="1647" w:type="dxa"/>
          </w:tcPr>
          <w:p w14:paraId="47C5B6F7" w14:textId="47CBB50D" w:rsidR="00F14DF8" w:rsidRDefault="00632CB1" w:rsidP="00201358">
            <w:pPr>
              <w:jc w:val="center"/>
              <w:rPr>
                <w:rFonts w:ascii="Times New Roman" w:hAnsi="Times New Roman" w:cs="Times New Roman"/>
              </w:rPr>
            </w:pPr>
            <w:r>
              <w:rPr>
                <w:rFonts w:ascii="Times New Roman" w:hAnsi="Times New Roman" w:cs="Times New Roman"/>
              </w:rPr>
              <w:t>Male</w:t>
            </w:r>
          </w:p>
        </w:tc>
        <w:tc>
          <w:tcPr>
            <w:tcW w:w="2047" w:type="dxa"/>
          </w:tcPr>
          <w:p w14:paraId="5BDA1359" w14:textId="262CF2EA" w:rsidR="00F14DF8" w:rsidRDefault="00F14DF8" w:rsidP="00201358">
            <w:pPr>
              <w:jc w:val="center"/>
              <w:rPr>
                <w:rFonts w:ascii="Times New Roman" w:hAnsi="Times New Roman" w:cs="Times New Roman"/>
              </w:rPr>
            </w:pPr>
            <w:r>
              <w:rPr>
                <w:rFonts w:ascii="Times New Roman" w:hAnsi="Times New Roman" w:cs="Times New Roman"/>
              </w:rPr>
              <w:t>93.47</w:t>
            </w:r>
          </w:p>
        </w:tc>
        <w:tc>
          <w:tcPr>
            <w:tcW w:w="1822" w:type="dxa"/>
          </w:tcPr>
          <w:p w14:paraId="58252542" w14:textId="0300C028" w:rsidR="00F14DF8" w:rsidRDefault="00F14DF8" w:rsidP="00201358">
            <w:pPr>
              <w:jc w:val="center"/>
              <w:rPr>
                <w:rFonts w:ascii="Times New Roman" w:hAnsi="Times New Roman" w:cs="Times New Roman"/>
              </w:rPr>
            </w:pPr>
            <w:r>
              <w:rPr>
                <w:rFonts w:ascii="Times New Roman" w:hAnsi="Times New Roman" w:cs="Times New Roman"/>
              </w:rPr>
              <w:t>1.16</w:t>
            </w:r>
          </w:p>
        </w:tc>
        <w:tc>
          <w:tcPr>
            <w:tcW w:w="1863" w:type="dxa"/>
          </w:tcPr>
          <w:p w14:paraId="24132C58" w14:textId="7AB04FDE" w:rsidR="00F14DF8" w:rsidRDefault="00F14DF8" w:rsidP="00201358">
            <w:pPr>
              <w:jc w:val="center"/>
              <w:rPr>
                <w:rFonts w:ascii="Times New Roman" w:hAnsi="Times New Roman" w:cs="Times New Roman"/>
              </w:rPr>
            </w:pPr>
            <w:r>
              <w:rPr>
                <w:rFonts w:ascii="Times New Roman" w:hAnsi="Times New Roman" w:cs="Times New Roman"/>
              </w:rPr>
              <w:t>101</w:t>
            </w:r>
          </w:p>
        </w:tc>
      </w:tr>
      <w:tr w:rsidR="00F14DF8" w14:paraId="48AA654D" w14:textId="77777777" w:rsidTr="00033DF0">
        <w:trPr>
          <w:trHeight w:val="486"/>
        </w:trPr>
        <w:tc>
          <w:tcPr>
            <w:tcW w:w="1971" w:type="dxa"/>
          </w:tcPr>
          <w:p w14:paraId="1E4FF595" w14:textId="43CC715C" w:rsidR="00F14DF8" w:rsidRDefault="00F14DF8" w:rsidP="00201358">
            <w:pPr>
              <w:jc w:val="center"/>
              <w:rPr>
                <w:rFonts w:ascii="Times New Roman" w:hAnsi="Times New Roman" w:cs="Times New Roman"/>
              </w:rPr>
            </w:pPr>
            <w:r>
              <w:rPr>
                <w:rFonts w:ascii="Times New Roman" w:hAnsi="Times New Roman" w:cs="Times New Roman"/>
              </w:rPr>
              <w:t>200M Butterfly</w:t>
            </w:r>
          </w:p>
        </w:tc>
        <w:tc>
          <w:tcPr>
            <w:tcW w:w="1647" w:type="dxa"/>
          </w:tcPr>
          <w:p w14:paraId="73DC91E0" w14:textId="2DEEF042" w:rsidR="00F14DF8" w:rsidRDefault="00632CB1" w:rsidP="00201358">
            <w:pPr>
              <w:jc w:val="center"/>
              <w:rPr>
                <w:rFonts w:ascii="Times New Roman" w:hAnsi="Times New Roman" w:cs="Times New Roman"/>
              </w:rPr>
            </w:pPr>
            <w:r>
              <w:rPr>
                <w:rFonts w:ascii="Times New Roman" w:hAnsi="Times New Roman" w:cs="Times New Roman"/>
              </w:rPr>
              <w:t>Female</w:t>
            </w:r>
          </w:p>
        </w:tc>
        <w:tc>
          <w:tcPr>
            <w:tcW w:w="2047" w:type="dxa"/>
          </w:tcPr>
          <w:p w14:paraId="7C8D16FD" w14:textId="36ED7CFA" w:rsidR="00F14DF8" w:rsidRDefault="00F14DF8" w:rsidP="00201358">
            <w:pPr>
              <w:jc w:val="center"/>
              <w:rPr>
                <w:rFonts w:ascii="Times New Roman" w:hAnsi="Times New Roman" w:cs="Times New Roman"/>
              </w:rPr>
            </w:pPr>
            <w:r>
              <w:rPr>
                <w:rFonts w:ascii="Times New Roman" w:hAnsi="Times New Roman" w:cs="Times New Roman"/>
              </w:rPr>
              <w:t>115.9</w:t>
            </w:r>
            <w:r w:rsidR="004E1FC5">
              <w:rPr>
                <w:rFonts w:ascii="Times New Roman" w:hAnsi="Times New Roman" w:cs="Times New Roman"/>
              </w:rPr>
              <w:t>3</w:t>
            </w:r>
          </w:p>
        </w:tc>
        <w:tc>
          <w:tcPr>
            <w:tcW w:w="1822" w:type="dxa"/>
          </w:tcPr>
          <w:p w14:paraId="4BB7DB26" w14:textId="5FA58AE9" w:rsidR="00F14DF8" w:rsidRDefault="00F14DF8" w:rsidP="00201358">
            <w:pPr>
              <w:jc w:val="center"/>
              <w:rPr>
                <w:rFonts w:ascii="Times New Roman" w:hAnsi="Times New Roman" w:cs="Times New Roman"/>
              </w:rPr>
            </w:pPr>
            <w:r>
              <w:rPr>
                <w:rFonts w:ascii="Times New Roman" w:hAnsi="Times New Roman" w:cs="Times New Roman"/>
              </w:rPr>
              <w:t>1.91</w:t>
            </w:r>
          </w:p>
        </w:tc>
        <w:tc>
          <w:tcPr>
            <w:tcW w:w="1863" w:type="dxa"/>
          </w:tcPr>
          <w:p w14:paraId="675F28BA" w14:textId="617804A4" w:rsidR="00F14DF8" w:rsidRDefault="00F14DF8" w:rsidP="00201358">
            <w:pPr>
              <w:jc w:val="center"/>
              <w:rPr>
                <w:rFonts w:ascii="Times New Roman" w:hAnsi="Times New Roman" w:cs="Times New Roman"/>
              </w:rPr>
            </w:pPr>
            <w:r>
              <w:rPr>
                <w:rFonts w:ascii="Times New Roman" w:hAnsi="Times New Roman" w:cs="Times New Roman"/>
              </w:rPr>
              <w:t>100</w:t>
            </w:r>
          </w:p>
        </w:tc>
      </w:tr>
      <w:tr w:rsidR="00F14DF8" w14:paraId="40B8CF66" w14:textId="77777777" w:rsidTr="00033DF0">
        <w:trPr>
          <w:trHeight w:val="486"/>
        </w:trPr>
        <w:tc>
          <w:tcPr>
            <w:tcW w:w="1971" w:type="dxa"/>
          </w:tcPr>
          <w:p w14:paraId="4BFD0CDE" w14:textId="54650DBA" w:rsidR="00F14DF8" w:rsidRDefault="00F14DF8" w:rsidP="00201358">
            <w:pPr>
              <w:jc w:val="center"/>
              <w:rPr>
                <w:rFonts w:ascii="Times New Roman" w:hAnsi="Times New Roman" w:cs="Times New Roman"/>
              </w:rPr>
            </w:pPr>
            <w:r>
              <w:rPr>
                <w:rFonts w:ascii="Times New Roman" w:hAnsi="Times New Roman" w:cs="Times New Roman"/>
              </w:rPr>
              <w:t>200M Butterfly</w:t>
            </w:r>
          </w:p>
        </w:tc>
        <w:tc>
          <w:tcPr>
            <w:tcW w:w="1647" w:type="dxa"/>
          </w:tcPr>
          <w:p w14:paraId="7A6540C9" w14:textId="4E69ED88" w:rsidR="00F14DF8" w:rsidRDefault="00632CB1" w:rsidP="00201358">
            <w:pPr>
              <w:jc w:val="center"/>
              <w:rPr>
                <w:rFonts w:ascii="Times New Roman" w:hAnsi="Times New Roman" w:cs="Times New Roman"/>
              </w:rPr>
            </w:pPr>
            <w:r>
              <w:rPr>
                <w:rFonts w:ascii="Times New Roman" w:hAnsi="Times New Roman" w:cs="Times New Roman"/>
              </w:rPr>
              <w:t>Male</w:t>
            </w:r>
          </w:p>
        </w:tc>
        <w:tc>
          <w:tcPr>
            <w:tcW w:w="2047" w:type="dxa"/>
          </w:tcPr>
          <w:p w14:paraId="45E38EF1" w14:textId="254B9EE4" w:rsidR="00F14DF8" w:rsidRDefault="00F14DF8" w:rsidP="00201358">
            <w:pPr>
              <w:jc w:val="center"/>
              <w:rPr>
                <w:rFonts w:ascii="Times New Roman" w:hAnsi="Times New Roman" w:cs="Times New Roman"/>
              </w:rPr>
            </w:pPr>
            <w:r>
              <w:rPr>
                <w:rFonts w:ascii="Times New Roman" w:hAnsi="Times New Roman" w:cs="Times New Roman"/>
              </w:rPr>
              <w:t>102.8</w:t>
            </w:r>
            <w:r w:rsidR="0012245A">
              <w:rPr>
                <w:rFonts w:ascii="Times New Roman" w:hAnsi="Times New Roman" w:cs="Times New Roman"/>
              </w:rPr>
              <w:t>2</w:t>
            </w:r>
          </w:p>
        </w:tc>
        <w:tc>
          <w:tcPr>
            <w:tcW w:w="1822" w:type="dxa"/>
          </w:tcPr>
          <w:p w14:paraId="45EF9BC7" w14:textId="06707CCD" w:rsidR="00F14DF8" w:rsidRDefault="00F14DF8" w:rsidP="00201358">
            <w:pPr>
              <w:jc w:val="center"/>
              <w:rPr>
                <w:rFonts w:ascii="Times New Roman" w:hAnsi="Times New Roman" w:cs="Times New Roman"/>
              </w:rPr>
            </w:pPr>
            <w:r>
              <w:rPr>
                <w:rFonts w:ascii="Times New Roman" w:hAnsi="Times New Roman" w:cs="Times New Roman"/>
              </w:rPr>
              <w:t>1.68</w:t>
            </w:r>
          </w:p>
        </w:tc>
        <w:tc>
          <w:tcPr>
            <w:tcW w:w="1863" w:type="dxa"/>
          </w:tcPr>
          <w:p w14:paraId="1437EE2C" w14:textId="1B32905F" w:rsidR="00F14DF8" w:rsidRDefault="00F14DF8" w:rsidP="00201358">
            <w:pPr>
              <w:jc w:val="center"/>
              <w:rPr>
                <w:rFonts w:ascii="Times New Roman" w:hAnsi="Times New Roman" w:cs="Times New Roman"/>
              </w:rPr>
            </w:pPr>
            <w:r>
              <w:rPr>
                <w:rFonts w:ascii="Times New Roman" w:hAnsi="Times New Roman" w:cs="Times New Roman"/>
              </w:rPr>
              <w:t>100</w:t>
            </w:r>
          </w:p>
        </w:tc>
      </w:tr>
    </w:tbl>
    <w:p w14:paraId="68547079" w14:textId="77777777" w:rsidR="00201358" w:rsidRDefault="00201358" w:rsidP="00201358">
      <w:pPr>
        <w:jc w:val="center"/>
        <w:rPr>
          <w:rFonts w:ascii="Times New Roman" w:hAnsi="Times New Roman" w:cs="Times New Roman"/>
        </w:rPr>
      </w:pPr>
    </w:p>
    <w:p w14:paraId="0135C96A" w14:textId="730A422A" w:rsidR="00201358" w:rsidRDefault="00201358" w:rsidP="00201358">
      <w:pPr>
        <w:jc w:val="center"/>
        <w:rPr>
          <w:rFonts w:ascii="Times New Roman" w:hAnsi="Times New Roman" w:cs="Times New Roman"/>
        </w:rPr>
      </w:pPr>
    </w:p>
    <w:p w14:paraId="6B993353" w14:textId="6F52F0E9" w:rsidR="00E740E7" w:rsidRDefault="00E740E7" w:rsidP="00201358">
      <w:pPr>
        <w:jc w:val="center"/>
        <w:rPr>
          <w:rFonts w:ascii="Times New Roman" w:hAnsi="Times New Roman" w:cs="Times New Roman"/>
        </w:rPr>
      </w:pPr>
    </w:p>
    <w:p w14:paraId="5BF0FAED" w14:textId="68547F18" w:rsidR="00E740E7" w:rsidRDefault="00E740E7" w:rsidP="00E740E7">
      <w:pPr>
        <w:rPr>
          <w:rFonts w:ascii="Times New Roman" w:hAnsi="Times New Roman" w:cs="Times New Roman"/>
        </w:rPr>
      </w:pPr>
      <w:r>
        <w:rPr>
          <w:rFonts w:ascii="Times New Roman" w:hAnsi="Times New Roman" w:cs="Times New Roman"/>
        </w:rPr>
        <w:t>Finding and Interpreting Confidence Intervals</w:t>
      </w:r>
    </w:p>
    <w:p w14:paraId="0C9CA093" w14:textId="77777777" w:rsidR="00E740E7" w:rsidRDefault="00E740E7" w:rsidP="00E740E7">
      <w:pPr>
        <w:rPr>
          <w:rFonts w:ascii="Times New Roman" w:hAnsi="Times New Roman" w:cs="Times New Roman"/>
        </w:rPr>
      </w:pPr>
    </w:p>
    <w:p w14:paraId="60D3EF38" w14:textId="4A5CFCDB" w:rsidR="00E740E7" w:rsidRDefault="00E740E7" w:rsidP="00E740E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Find and interpret a 95% confidence interval for the difference in means of the Female 100M Backstroke and the Female 100M Freestyle. </w:t>
      </w:r>
    </w:p>
    <w:p w14:paraId="5954229E" w14:textId="4F4DF176" w:rsidR="00E740E7" w:rsidRDefault="00E740E7" w:rsidP="00E740E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Find and interpret a 95% confidence interval for the difference in means of the Male 100M Freestyle and the Male 200M Freestyle. </w:t>
      </w:r>
    </w:p>
    <w:p w14:paraId="7C351734" w14:textId="0716AF3D" w:rsidR="00E740E7" w:rsidRDefault="00E740E7" w:rsidP="00E740E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Find and interpret a 90% confidence interval for the difference in means of the Female 200M Butterfly and the Male 200M Butterfly. </w:t>
      </w:r>
    </w:p>
    <w:p w14:paraId="6C5D3825" w14:textId="641849C0" w:rsidR="00E740E7" w:rsidRDefault="00E740E7" w:rsidP="00E740E7">
      <w:pPr>
        <w:spacing w:line="480" w:lineRule="auto"/>
        <w:rPr>
          <w:rFonts w:ascii="Times New Roman" w:hAnsi="Times New Roman" w:cs="Times New Roman"/>
        </w:rPr>
      </w:pPr>
      <w:r>
        <w:rPr>
          <w:rFonts w:ascii="Times New Roman" w:hAnsi="Times New Roman" w:cs="Times New Roman"/>
        </w:rPr>
        <w:t>Discussion</w:t>
      </w:r>
    </w:p>
    <w:p w14:paraId="12D229C3" w14:textId="3CE28050" w:rsidR="00E740E7" w:rsidRDefault="002F7E1B" w:rsidP="00E740E7">
      <w:pPr>
        <w:pStyle w:val="ListParagraph"/>
        <w:numPr>
          <w:ilvl w:val="0"/>
          <w:numId w:val="2"/>
        </w:numPr>
        <w:spacing w:line="480" w:lineRule="auto"/>
        <w:rPr>
          <w:rFonts w:ascii="Times New Roman" w:hAnsi="Times New Roman" w:cs="Times New Roman"/>
        </w:rPr>
      </w:pPr>
      <w:r>
        <w:rPr>
          <w:rFonts w:ascii="Times New Roman" w:hAnsi="Times New Roman" w:cs="Times New Roman"/>
        </w:rPr>
        <w:t>Do the confidence intervals you calculated above make sense? Discuss for each.</w:t>
      </w:r>
    </w:p>
    <w:p w14:paraId="58614E35" w14:textId="429F2E9C" w:rsidR="002F7E1B" w:rsidRPr="00E740E7" w:rsidRDefault="002F7E1B" w:rsidP="005625EB">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Notice the sample size for the Male 200M Freestyle is 101, while every other event was 100. </w:t>
      </w:r>
      <w:r w:rsidR="005625EB">
        <w:rPr>
          <w:rFonts w:ascii="Times New Roman" w:hAnsi="Times New Roman" w:cs="Times New Roman"/>
        </w:rPr>
        <w:t>Do you think this affec</w:t>
      </w:r>
      <w:r w:rsidR="00AB1704">
        <w:rPr>
          <w:rFonts w:ascii="Times New Roman" w:hAnsi="Times New Roman" w:cs="Times New Roman"/>
        </w:rPr>
        <w:t>ts your answer to number 2?</w:t>
      </w:r>
      <w:r>
        <w:rPr>
          <w:rFonts w:ascii="Times New Roman" w:hAnsi="Times New Roman" w:cs="Times New Roman"/>
        </w:rPr>
        <w:t xml:space="preserve"> </w:t>
      </w:r>
    </w:p>
    <w:sectPr w:rsidR="002F7E1B" w:rsidRPr="00E74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B89"/>
    <w:multiLevelType w:val="hybridMultilevel"/>
    <w:tmpl w:val="EAE6F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80DB1"/>
    <w:multiLevelType w:val="hybridMultilevel"/>
    <w:tmpl w:val="EBB6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935907">
    <w:abstractNumId w:val="0"/>
  </w:num>
  <w:num w:numId="2" w16cid:durableId="73551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58"/>
    <w:rsid w:val="00033DF0"/>
    <w:rsid w:val="0012245A"/>
    <w:rsid w:val="00201358"/>
    <w:rsid w:val="002D4F67"/>
    <w:rsid w:val="002F7E1B"/>
    <w:rsid w:val="004A4A02"/>
    <w:rsid w:val="004E1FC5"/>
    <w:rsid w:val="00515FDE"/>
    <w:rsid w:val="005625EB"/>
    <w:rsid w:val="006051E2"/>
    <w:rsid w:val="00632CB1"/>
    <w:rsid w:val="007634CE"/>
    <w:rsid w:val="009D0233"/>
    <w:rsid w:val="00AB1704"/>
    <w:rsid w:val="00AD5449"/>
    <w:rsid w:val="00B22DAD"/>
    <w:rsid w:val="00BD2211"/>
    <w:rsid w:val="00CA2D68"/>
    <w:rsid w:val="00E740E7"/>
    <w:rsid w:val="00F14DF8"/>
    <w:rsid w:val="00FD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8B6DE"/>
  <w15:chartTrackingRefBased/>
  <w15:docId w15:val="{A2F48DBA-7659-ED46-9867-4487AAF1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4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Celander</dc:creator>
  <cp:keywords/>
  <dc:description/>
  <cp:lastModifiedBy>Abigail Celander</cp:lastModifiedBy>
  <cp:revision>2</cp:revision>
  <dcterms:created xsi:type="dcterms:W3CDTF">2022-11-30T19:56:00Z</dcterms:created>
  <dcterms:modified xsi:type="dcterms:W3CDTF">2022-11-30T19:56:00Z</dcterms:modified>
</cp:coreProperties>
</file>