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A33" w:rsidRPr="00037A33" w:rsidRDefault="00497223" w:rsidP="00037A33">
      <w:pPr>
        <w:rPr>
          <w:b/>
        </w:rPr>
      </w:pPr>
      <w:r w:rsidRPr="00037A33">
        <w:rPr>
          <w:b/>
        </w:rPr>
        <w:t>Conclusion:</w:t>
      </w:r>
    </w:p>
    <w:p w:rsidR="00037A33" w:rsidRDefault="00037A33" w:rsidP="00037A33">
      <w:r>
        <w:t>In this insightful exploration of NCAA Division I Lacrosse faceoff percentages, we have embarked on a statistical journey to evaluate a specific team's performance in comparison to league-wide statistics. Through the application of one sample proportion hypothesis testing, we gained valuable insights into the team's faceoff win percentage, unveiling strong evidence that their performance exceeded what we would</w:t>
      </w:r>
      <w:r>
        <w:t xml:space="preserve"> expect by random c</w:t>
      </w:r>
      <w:bookmarkStart w:id="0" w:name="_GoBack"/>
      <w:bookmarkEnd w:id="0"/>
      <w:r>
        <w:t>hance alone.</w:t>
      </w:r>
    </w:p>
    <w:p w:rsidR="00037A33" w:rsidRDefault="00037A33" w:rsidP="00037A33">
      <w:r>
        <w:t xml:space="preserve">As we consider the broader implications of </w:t>
      </w:r>
      <w:proofErr w:type="spellStart"/>
      <w:r>
        <w:t>faceoffs</w:t>
      </w:r>
      <w:proofErr w:type="spellEnd"/>
      <w:r>
        <w:t xml:space="preserve"> in Division I Lacrosse, it becomes evident that faceoff wins play a pivotal role in team rankings and outcomes. The fact that Duke, the second-best team in the country, exhibited a faceoff win percentage above the league average highlights the significance of excelling in this aspect of the game. Winning </w:t>
      </w:r>
      <w:proofErr w:type="spellStart"/>
      <w:r>
        <w:t>faceoffs</w:t>
      </w:r>
      <w:proofErr w:type="spellEnd"/>
      <w:r>
        <w:t xml:space="preserve"> likely translates to higher goal-scoring opportunities, ultimately leading to more successful game outcomes.</w:t>
      </w:r>
    </w:p>
    <w:p w:rsidR="00037A33" w:rsidRDefault="00037A33" w:rsidP="00037A33"/>
    <w:p w:rsidR="00497223" w:rsidRPr="00037A33" w:rsidRDefault="00497223" w:rsidP="00497223">
      <w:pPr>
        <w:rPr>
          <w:rFonts w:cstheme="minorHAnsi"/>
          <w:b/>
          <w:bCs/>
        </w:rPr>
      </w:pPr>
      <w:r w:rsidRPr="00111BEF">
        <w:rPr>
          <w:rFonts w:cstheme="minorHAnsi"/>
          <w:b/>
          <w:bCs/>
        </w:rPr>
        <w:t>Author Information:</w:t>
      </w:r>
    </w:p>
    <w:p w:rsidR="00497223" w:rsidRDefault="00497223" w:rsidP="00497223">
      <w:pPr>
        <w:shd w:val="clear" w:color="auto" w:fill="FFFFFF"/>
        <w:spacing w:after="100" w:afterAutospacing="1"/>
        <w:rPr>
          <w:rFonts w:eastAsia="Times New Roman" w:cstheme="minorHAnsi"/>
          <w:color w:val="212529"/>
        </w:rPr>
      </w:pPr>
      <w:r>
        <w:rPr>
          <w:rFonts w:eastAsia="Times New Roman" w:cstheme="minorHAnsi"/>
          <w:color w:val="212529"/>
        </w:rPr>
        <w:t xml:space="preserve">Jack Fay (St. Lawrence </w:t>
      </w:r>
      <w:r w:rsidR="00037A33">
        <w:rPr>
          <w:rFonts w:eastAsia="Times New Roman" w:cstheme="minorHAnsi"/>
          <w:color w:val="212529"/>
        </w:rPr>
        <w:t>University</w:t>
      </w:r>
      <w:r>
        <w:rPr>
          <w:rFonts w:eastAsia="Times New Roman" w:cstheme="minorHAnsi"/>
          <w:color w:val="212529"/>
        </w:rPr>
        <w:t xml:space="preserve">), </w:t>
      </w:r>
      <w:r w:rsidRPr="00111BEF">
        <w:rPr>
          <w:rFonts w:eastAsia="Times New Roman" w:cstheme="minorHAnsi"/>
          <w:color w:val="212529"/>
        </w:rPr>
        <w:t xml:space="preserve">AJ Dykstra (St. Lawrence University), Ivan </w:t>
      </w:r>
      <w:proofErr w:type="spellStart"/>
      <w:r w:rsidRPr="00111BEF">
        <w:rPr>
          <w:rFonts w:eastAsia="Times New Roman" w:cstheme="minorHAnsi"/>
          <w:color w:val="212529"/>
        </w:rPr>
        <w:t>Ramler</w:t>
      </w:r>
      <w:proofErr w:type="spellEnd"/>
      <w:r w:rsidRPr="00111BEF">
        <w:rPr>
          <w:rFonts w:eastAsia="Times New Roman" w:cstheme="minorHAnsi"/>
          <w:color w:val="212529"/>
        </w:rPr>
        <w:t xml:space="preserve"> (St. Lawrence University),</w:t>
      </w:r>
    </w:p>
    <w:p w:rsidR="00497223" w:rsidRPr="00111BEF" w:rsidRDefault="00497223" w:rsidP="00497223">
      <w:pPr>
        <w:shd w:val="clear" w:color="auto" w:fill="FFFFFF"/>
        <w:spacing w:after="100" w:afterAutospacing="1"/>
        <w:rPr>
          <w:rFonts w:eastAsia="Times New Roman" w:cstheme="minorHAnsi"/>
          <w:color w:val="212529"/>
        </w:rPr>
      </w:pPr>
      <w:r w:rsidRPr="00111BEF">
        <w:rPr>
          <w:rFonts w:eastAsia="Times New Roman" w:cstheme="minorHAnsi"/>
          <w:color w:val="212529"/>
        </w:rPr>
        <w:t>To cite this module in publications please use</w:t>
      </w:r>
      <w:proofErr w:type="gramStart"/>
      <w:r w:rsidRPr="00111BEF">
        <w:rPr>
          <w:rFonts w:eastAsia="Times New Roman" w:cstheme="minorHAnsi"/>
          <w:color w:val="212529"/>
        </w:rPr>
        <w:t>:</w:t>
      </w:r>
      <w:proofErr w:type="gramEnd"/>
      <w:r w:rsidRPr="00111BEF">
        <w:rPr>
          <w:rFonts w:eastAsia="Times New Roman" w:cstheme="minorHAnsi"/>
          <w:color w:val="212529"/>
        </w:rPr>
        <w:br/>
      </w:r>
      <w:r>
        <w:rPr>
          <w:rFonts w:eastAsia="Times New Roman" w:cstheme="minorHAnsi"/>
          <w:color w:val="212529"/>
        </w:rPr>
        <w:t xml:space="preserve">Fay, J., </w:t>
      </w:r>
      <w:r w:rsidRPr="00111BEF">
        <w:rPr>
          <w:rFonts w:eastAsia="Times New Roman" w:cstheme="minorHAnsi"/>
          <w:color w:val="212529"/>
        </w:rPr>
        <w:t xml:space="preserve">Dykstra, A., </w:t>
      </w:r>
      <w:proofErr w:type="spellStart"/>
      <w:r w:rsidRPr="00111BEF">
        <w:rPr>
          <w:rFonts w:eastAsia="Times New Roman" w:cstheme="minorHAnsi"/>
          <w:color w:val="212529"/>
        </w:rPr>
        <w:t>Ramler</w:t>
      </w:r>
      <w:proofErr w:type="spellEnd"/>
      <w:r w:rsidRPr="00111BEF">
        <w:rPr>
          <w:rFonts w:eastAsia="Times New Roman" w:cstheme="minorHAnsi"/>
          <w:color w:val="212529"/>
        </w:rPr>
        <w:t>, I.</w:t>
      </w:r>
      <w:r>
        <w:rPr>
          <w:rFonts w:eastAsia="Times New Roman" w:cstheme="minorHAnsi"/>
          <w:color w:val="212529"/>
        </w:rPr>
        <w:t xml:space="preserve"> </w:t>
      </w:r>
      <w:r w:rsidRPr="00111BEF">
        <w:rPr>
          <w:rFonts w:eastAsia="Times New Roman" w:cstheme="minorHAnsi"/>
          <w:color w:val="212529"/>
        </w:rPr>
        <w:t xml:space="preserve">(2023) SCORE Module </w:t>
      </w:r>
      <w:r>
        <w:rPr>
          <w:rFonts w:eastAsia="Times New Roman" w:cstheme="minorHAnsi"/>
          <w:color w:val="212529"/>
        </w:rPr>
        <w:t xml:space="preserve">NCAA Division 1 Lacrosse </w:t>
      </w:r>
      <w:proofErr w:type="spellStart"/>
      <w:r>
        <w:rPr>
          <w:rFonts w:eastAsia="Times New Roman" w:cstheme="minorHAnsi"/>
          <w:color w:val="212529"/>
        </w:rPr>
        <w:t>Faceoffs</w:t>
      </w:r>
      <w:proofErr w:type="spellEnd"/>
      <w:r w:rsidR="00037A33">
        <w:rPr>
          <w:rFonts w:eastAsia="Times New Roman" w:cstheme="minorHAnsi"/>
          <w:color w:val="212529"/>
        </w:rPr>
        <w:t xml:space="preserve"> – Single Proportions</w:t>
      </w:r>
      <w:r w:rsidRPr="00111BEF">
        <w:rPr>
          <w:rFonts w:eastAsia="Times New Roman" w:cstheme="minorHAnsi"/>
          <w:color w:val="212529"/>
        </w:rPr>
        <w:t xml:space="preserve">. </w:t>
      </w:r>
      <w:proofErr w:type="spellStart"/>
      <w:r w:rsidRPr="00111BEF">
        <w:rPr>
          <w:rFonts w:eastAsia="Times New Roman" w:cstheme="minorHAnsi"/>
          <w:color w:val="212529"/>
        </w:rPr>
        <w:t>doi</w:t>
      </w:r>
      <w:proofErr w:type="spellEnd"/>
      <w:r w:rsidRPr="00111BEF">
        <w:rPr>
          <w:rFonts w:eastAsia="Times New Roman" w:cstheme="minorHAnsi"/>
          <w:color w:val="212529"/>
        </w:rPr>
        <w:t xml:space="preserve">: </w:t>
      </w:r>
      <w:proofErr w:type="spellStart"/>
      <w:r w:rsidRPr="00111BEF">
        <w:rPr>
          <w:rFonts w:eastAsia="Times New Roman" w:cstheme="minorHAnsi"/>
          <w:color w:val="212529"/>
        </w:rPr>
        <w:t>xx.abcd</w:t>
      </w:r>
      <w:proofErr w:type="spellEnd"/>
    </w:p>
    <w:p w:rsidR="00497223" w:rsidRDefault="00497223" w:rsidP="00497223"/>
    <w:sectPr w:rsidR="00497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23"/>
    <w:rsid w:val="00037A33"/>
    <w:rsid w:val="00497223"/>
    <w:rsid w:val="0098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78F0"/>
  <w15:chartTrackingRefBased/>
  <w15:docId w15:val="{2AE3EA74-0F8F-475A-81CF-B715752A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Dykstra</dc:creator>
  <cp:keywords/>
  <dc:description/>
  <cp:lastModifiedBy>AJ Dykstra</cp:lastModifiedBy>
  <cp:revision>2</cp:revision>
  <dcterms:created xsi:type="dcterms:W3CDTF">2023-07-27T18:47:00Z</dcterms:created>
  <dcterms:modified xsi:type="dcterms:W3CDTF">2023-07-27T18:47:00Z</dcterms:modified>
</cp:coreProperties>
</file>