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1D8" w:rsidRPr="002108A9" w:rsidRDefault="001D1315" w:rsidP="00E7278E">
      <w:pPr>
        <w:pStyle w:val="ListParagraph"/>
        <w:numPr>
          <w:ilvl w:val="0"/>
          <w:numId w:val="5"/>
        </w:numPr>
        <w:ind w:left="360"/>
        <w:rPr>
          <w:rFonts w:asciiTheme="minorHAnsi" w:hAnsiTheme="minorHAnsi"/>
        </w:rPr>
      </w:pPr>
      <w:r w:rsidRPr="002108A9">
        <w:rPr>
          <w:rFonts w:asciiTheme="minorHAnsi" w:hAnsiTheme="minorHAnsi"/>
        </w:rPr>
        <w:t>A</w:t>
      </w:r>
      <w:r w:rsidR="00E7278E" w:rsidRPr="002108A9">
        <w:rPr>
          <w:rFonts w:asciiTheme="minorHAnsi" w:hAnsiTheme="minorHAnsi"/>
        </w:rPr>
        <w:t xml:space="preserve"> </w:t>
      </w:r>
      <w:r w:rsidRPr="002108A9">
        <w:rPr>
          <w:rFonts w:asciiTheme="minorHAnsi" w:hAnsiTheme="minorHAnsi"/>
        </w:rPr>
        <w:t xml:space="preserve">student designed an experiment to determine if ants had a preference for the type of filling in a sandwich. He chose three types of sandwich fillings to compare: vegemite, peanut butter, and ham &amp; pickles. </w:t>
      </w:r>
      <w:r w:rsidR="00E7278E" w:rsidRPr="002108A9">
        <w:rPr>
          <w:rFonts w:asciiTheme="minorHAnsi" w:hAnsiTheme="minorHAnsi"/>
        </w:rPr>
        <w:t>H</w:t>
      </w:r>
      <w:r w:rsidRPr="002108A9">
        <w:rPr>
          <w:rFonts w:asciiTheme="minorHAnsi" w:hAnsiTheme="minorHAnsi"/>
        </w:rPr>
        <w:t>e randomly chose a sandwich, broke off a piece, and left it on the ground near an ant hill. After several minutes, he placed a jar over the sandwich bit and counted the number of ants. He repeated the process, allowing time for ants to return to the hill after each trial, until he had eight samples for each of the sandwich fillings.</w:t>
      </w:r>
      <w:r w:rsidR="007B494E" w:rsidRPr="002108A9">
        <w:rPr>
          <w:rFonts w:asciiTheme="minorHAnsi" w:hAnsiTheme="minorHAnsi"/>
        </w:rPr>
        <w:t xml:space="preserve"> </w:t>
      </w:r>
      <w:r w:rsidRPr="002108A9">
        <w:rPr>
          <w:rFonts w:asciiTheme="minorHAnsi" w:hAnsiTheme="minorHAnsi"/>
        </w:rPr>
        <w:t xml:space="preserve">The data are available in the </w:t>
      </w:r>
      <w:r w:rsidR="007B494E" w:rsidRPr="002108A9">
        <w:rPr>
          <w:rFonts w:asciiTheme="minorHAnsi" w:hAnsiTheme="minorHAnsi"/>
        </w:rPr>
        <w:t xml:space="preserve">worksheet </w:t>
      </w:r>
      <w:r w:rsidRPr="002108A9">
        <w:rPr>
          <w:rFonts w:asciiTheme="minorHAnsi" w:hAnsiTheme="minorHAnsi"/>
          <w:b/>
        </w:rPr>
        <w:t>SandwichAnts.</w:t>
      </w:r>
      <w:r w:rsidR="00286888">
        <w:rPr>
          <w:rFonts w:asciiTheme="minorHAnsi" w:hAnsiTheme="minorHAnsi"/>
          <w:b/>
        </w:rPr>
        <w:t>csv</w:t>
      </w:r>
      <w:r w:rsidRPr="002108A9">
        <w:rPr>
          <w:rFonts w:asciiTheme="minorHAnsi" w:hAnsiTheme="minorHAnsi"/>
        </w:rPr>
        <w:t xml:space="preserve"> in the data folder.  </w:t>
      </w:r>
      <w:r w:rsidR="007B494E" w:rsidRPr="002108A9">
        <w:rPr>
          <w:rFonts w:asciiTheme="minorHAnsi" w:hAnsiTheme="minorHAnsi"/>
        </w:rPr>
        <w:t xml:space="preserve">We are interested in determining if the </w:t>
      </w:r>
      <w:r w:rsidRPr="002108A9">
        <w:rPr>
          <w:rFonts w:asciiTheme="minorHAnsi" w:hAnsiTheme="minorHAnsi"/>
        </w:rPr>
        <w:t>three fillings tend to attract different numbers of ants</w:t>
      </w:r>
      <w:r w:rsidR="007B494E" w:rsidRPr="002108A9">
        <w:rPr>
          <w:rFonts w:asciiTheme="minorHAnsi" w:hAnsiTheme="minorHAnsi"/>
        </w:rPr>
        <w:t>.</w:t>
      </w:r>
    </w:p>
    <w:p w:rsidR="007B494E" w:rsidRPr="002108A9" w:rsidRDefault="007B494E" w:rsidP="007B494E">
      <w:pPr>
        <w:pStyle w:val="ListParagraph"/>
        <w:ind w:left="360"/>
        <w:rPr>
          <w:rFonts w:asciiTheme="minorHAnsi" w:hAnsiTheme="minorHAnsi"/>
        </w:rPr>
      </w:pPr>
    </w:p>
    <w:p w:rsidR="007B494E" w:rsidRPr="002108A9" w:rsidRDefault="007B494E" w:rsidP="007B494E">
      <w:pPr>
        <w:pStyle w:val="ListParagraph"/>
        <w:numPr>
          <w:ilvl w:val="1"/>
          <w:numId w:val="5"/>
        </w:numPr>
        <w:ind w:left="720"/>
        <w:rPr>
          <w:rFonts w:asciiTheme="minorHAnsi" w:hAnsiTheme="minorHAnsi"/>
        </w:rPr>
      </w:pPr>
      <w:r w:rsidRPr="002108A9">
        <w:rPr>
          <w:rFonts w:asciiTheme="minorHAnsi" w:hAnsiTheme="minorHAnsi"/>
        </w:rPr>
        <w:t>Write of the null and alternative hypotheses that would be consistent with our research question.</w:t>
      </w:r>
    </w:p>
    <w:p w:rsidR="007B494E" w:rsidRPr="002108A9" w:rsidRDefault="007B494E" w:rsidP="007B494E">
      <w:pPr>
        <w:pStyle w:val="ListParagraph"/>
        <w:rPr>
          <w:rFonts w:asciiTheme="minorHAnsi" w:hAnsiTheme="minorHAnsi"/>
        </w:rPr>
      </w:pPr>
    </w:p>
    <w:p w:rsidR="007B494E" w:rsidRPr="002108A9" w:rsidRDefault="007B494E" w:rsidP="007B494E">
      <w:pPr>
        <w:pStyle w:val="ListParagraph"/>
        <w:rPr>
          <w:rFonts w:asciiTheme="minorHAnsi" w:hAnsiTheme="minorHAnsi"/>
        </w:rPr>
      </w:pPr>
    </w:p>
    <w:p w:rsidR="007B494E" w:rsidRPr="002108A9" w:rsidRDefault="007B494E" w:rsidP="007B494E">
      <w:pPr>
        <w:pStyle w:val="ListParagraph"/>
        <w:rPr>
          <w:rFonts w:asciiTheme="minorHAnsi" w:hAnsiTheme="minorHAnsi"/>
        </w:rPr>
      </w:pPr>
    </w:p>
    <w:p w:rsidR="002108A9" w:rsidRPr="002108A9" w:rsidRDefault="002108A9" w:rsidP="007B494E">
      <w:pPr>
        <w:pStyle w:val="ListParagraph"/>
        <w:rPr>
          <w:rFonts w:asciiTheme="minorHAnsi" w:hAnsiTheme="minorHAnsi"/>
        </w:rPr>
      </w:pPr>
    </w:p>
    <w:p w:rsidR="002108A9" w:rsidRPr="002108A9" w:rsidRDefault="002108A9" w:rsidP="007B494E">
      <w:pPr>
        <w:pStyle w:val="ListParagraph"/>
        <w:rPr>
          <w:rFonts w:asciiTheme="minorHAnsi" w:hAnsiTheme="minorHAnsi"/>
        </w:rPr>
      </w:pPr>
    </w:p>
    <w:p w:rsidR="002108A9" w:rsidRPr="002108A9" w:rsidRDefault="002108A9" w:rsidP="007B494E">
      <w:pPr>
        <w:pStyle w:val="ListParagraph"/>
        <w:rPr>
          <w:rFonts w:asciiTheme="minorHAnsi" w:hAnsiTheme="minorHAnsi"/>
        </w:rPr>
      </w:pPr>
    </w:p>
    <w:p w:rsidR="002108A9" w:rsidRPr="002108A9" w:rsidRDefault="002108A9" w:rsidP="007B494E">
      <w:pPr>
        <w:pStyle w:val="ListParagraph"/>
        <w:rPr>
          <w:rFonts w:asciiTheme="minorHAnsi" w:hAnsiTheme="minorHAnsi"/>
        </w:rPr>
      </w:pPr>
    </w:p>
    <w:p w:rsidR="002108A9" w:rsidRPr="002108A9" w:rsidRDefault="002108A9" w:rsidP="007B494E">
      <w:pPr>
        <w:pStyle w:val="ListParagraph"/>
        <w:rPr>
          <w:rFonts w:asciiTheme="minorHAnsi" w:hAnsiTheme="minorHAnsi"/>
        </w:rPr>
      </w:pPr>
    </w:p>
    <w:p w:rsidR="007B494E" w:rsidRPr="002108A9" w:rsidRDefault="007B494E" w:rsidP="007B494E">
      <w:pPr>
        <w:pStyle w:val="ListParagraph"/>
        <w:rPr>
          <w:rFonts w:asciiTheme="minorHAnsi" w:hAnsiTheme="minorHAnsi"/>
        </w:rPr>
      </w:pPr>
    </w:p>
    <w:p w:rsidR="007B494E" w:rsidRDefault="00F40F55" w:rsidP="007B494E">
      <w:pPr>
        <w:pStyle w:val="ListParagraph"/>
        <w:numPr>
          <w:ilvl w:val="1"/>
          <w:numId w:val="5"/>
        </w:numPr>
        <w:ind w:left="720"/>
        <w:rPr>
          <w:rFonts w:asciiTheme="minorHAnsi" w:hAnsiTheme="minorHAnsi"/>
        </w:rPr>
      </w:pPr>
      <w:r w:rsidRPr="002108A9">
        <w:rPr>
          <w:rFonts w:asciiTheme="minorHAnsi" w:hAnsiTheme="minorHAnsi"/>
        </w:rPr>
        <w:t>C</w:t>
      </w:r>
      <w:r w:rsidR="007B494E" w:rsidRPr="002108A9">
        <w:rPr>
          <w:rFonts w:asciiTheme="minorHAnsi" w:hAnsiTheme="minorHAnsi"/>
        </w:rPr>
        <w:t>omplete the ANOVA F-test.</w:t>
      </w:r>
    </w:p>
    <w:p w:rsidR="009B7CD6" w:rsidRDefault="009B7CD6" w:rsidP="009B7CD6">
      <w:pPr>
        <w:ind w:left="360"/>
        <w:rPr>
          <w:rFonts w:asciiTheme="minorHAnsi" w:hAnsiTheme="minorHAnsi"/>
          <w:i/>
          <w:sz w:val="22"/>
        </w:rPr>
      </w:pPr>
      <w:r w:rsidRPr="00BA10A0">
        <w:rPr>
          <w:rFonts w:asciiTheme="minorHAnsi" w:hAnsiTheme="minorHAnsi"/>
          <w:sz w:val="22"/>
          <w:u w:val="single"/>
        </w:rPr>
        <w:t>In Minitab:</w:t>
      </w:r>
      <w:r w:rsidRPr="00BA10A0">
        <w:rPr>
          <w:rFonts w:asciiTheme="minorHAnsi" w:hAnsiTheme="minorHAnsi"/>
          <w:sz w:val="22"/>
        </w:rPr>
        <w:br/>
      </w:r>
      <w:r w:rsidRPr="00BA10A0">
        <w:rPr>
          <w:rFonts w:asciiTheme="minorHAnsi" w:hAnsiTheme="minorHAnsi"/>
          <w:i/>
          <w:sz w:val="22"/>
        </w:rPr>
        <w:t>Stat &gt; ANOVA &gt; One-way</w:t>
      </w:r>
      <w:r w:rsidRPr="00BA10A0">
        <w:rPr>
          <w:rFonts w:asciiTheme="minorHAnsi" w:hAnsiTheme="minorHAnsi"/>
          <w:i/>
          <w:sz w:val="22"/>
        </w:rPr>
        <w:br/>
        <w:t>Enter Response (</w:t>
      </w:r>
      <w:r>
        <w:rPr>
          <w:rFonts w:asciiTheme="minorHAnsi" w:hAnsiTheme="minorHAnsi"/>
          <w:i/>
          <w:sz w:val="22"/>
        </w:rPr>
        <w:t>numerical</w:t>
      </w:r>
      <w:r w:rsidRPr="00BA10A0">
        <w:rPr>
          <w:rFonts w:asciiTheme="minorHAnsi" w:hAnsiTheme="minorHAnsi"/>
          <w:i/>
          <w:sz w:val="22"/>
        </w:rPr>
        <w:t>) and Factor (categorical).</w:t>
      </w:r>
      <w:r w:rsidRPr="00BA10A0">
        <w:rPr>
          <w:rFonts w:asciiTheme="minorHAnsi" w:hAnsiTheme="minorHAnsi"/>
          <w:i/>
          <w:sz w:val="22"/>
        </w:rPr>
        <w:br/>
        <w:t>Click “Graphs” and select Boxplot of Data.</w:t>
      </w:r>
      <w:r w:rsidRPr="00BA10A0">
        <w:rPr>
          <w:rFonts w:asciiTheme="minorHAnsi" w:hAnsiTheme="minorHAnsi"/>
          <w:i/>
          <w:sz w:val="22"/>
        </w:rPr>
        <w:br/>
        <w:t>(Eventually we’ll add another step to this)</w:t>
      </w:r>
    </w:p>
    <w:p w:rsidR="00286888" w:rsidRPr="00286888" w:rsidRDefault="00286888" w:rsidP="009B7CD6">
      <w:pPr>
        <w:rPr>
          <w:rFonts w:ascii="Segoe UI" w:eastAsia="Times New Roman" w:hAnsi="Segoe UI" w:cs="Segoe UI"/>
          <w:b/>
          <w:bCs/>
          <w:color w:val="056EB2"/>
          <w:szCs w:val="24"/>
        </w:rPr>
      </w:pPr>
      <w:r w:rsidRPr="00286888">
        <w:rPr>
          <w:rFonts w:ascii="Segoe UI" w:eastAsia="Times New Roman" w:hAnsi="Segoe UI" w:cs="Segoe UI"/>
          <w:b/>
          <w:bCs/>
          <w:color w:val="056EB2"/>
          <w:szCs w:val="24"/>
        </w:rPr>
        <w:t>Analysis of Variance</w:t>
      </w:r>
    </w:p>
    <w:tbl>
      <w:tblPr>
        <w:tblW w:w="0" w:type="auto"/>
        <w:tblInd w:w="210" w:type="dxa"/>
        <w:tblCellMar>
          <w:left w:w="60" w:type="dxa"/>
          <w:right w:w="60" w:type="dxa"/>
        </w:tblCellMar>
        <w:tblLook w:val="0000" w:firstRow="0" w:lastRow="0" w:firstColumn="0" w:lastColumn="0" w:noHBand="0" w:noVBand="0"/>
      </w:tblPr>
      <w:tblGrid>
        <w:gridCol w:w="765"/>
        <w:gridCol w:w="405"/>
        <w:gridCol w:w="735"/>
        <w:gridCol w:w="810"/>
        <w:gridCol w:w="855"/>
        <w:gridCol w:w="870"/>
      </w:tblGrid>
      <w:tr w:rsidR="00286888" w:rsidRPr="00286888">
        <w:tc>
          <w:tcPr>
            <w:tcW w:w="7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DF</w:t>
            </w:r>
          </w:p>
        </w:tc>
        <w:tc>
          <w:tcPr>
            <w:tcW w:w="7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286888">
              <w:rPr>
                <w:rFonts w:ascii="Segoe UI" w:eastAsia="Times New Roman" w:hAnsi="Segoe UI" w:cs="Segoe UI"/>
                <w:b/>
                <w:bCs/>
                <w:color w:val="000000"/>
                <w:sz w:val="19"/>
                <w:szCs w:val="19"/>
              </w:rPr>
              <w:t>Adj</w:t>
            </w:r>
            <w:proofErr w:type="spellEnd"/>
            <w:r w:rsidRPr="00286888">
              <w:rPr>
                <w:rFonts w:ascii="Segoe UI" w:eastAsia="Times New Roman" w:hAnsi="Segoe UI" w:cs="Segoe UI"/>
                <w:b/>
                <w:bCs/>
                <w:color w:val="000000"/>
                <w:sz w:val="19"/>
                <w:szCs w:val="19"/>
              </w:rPr>
              <w:t xml:space="preserve">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286888">
              <w:rPr>
                <w:rFonts w:ascii="Segoe UI" w:eastAsia="Times New Roman" w:hAnsi="Segoe UI" w:cs="Segoe UI"/>
                <w:b/>
                <w:bCs/>
                <w:color w:val="000000"/>
                <w:sz w:val="19"/>
                <w:szCs w:val="19"/>
              </w:rPr>
              <w:t>Adj</w:t>
            </w:r>
            <w:proofErr w:type="spellEnd"/>
            <w:r w:rsidRPr="00286888">
              <w:rPr>
                <w:rFonts w:ascii="Segoe UI" w:eastAsia="Times New Roman" w:hAnsi="Segoe UI" w:cs="Segoe UI"/>
                <w:b/>
                <w:bCs/>
                <w:color w:val="000000"/>
                <w:sz w:val="19"/>
                <w:szCs w:val="19"/>
              </w:rPr>
              <w:t xml:space="preserve">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P-Value</w:t>
            </w:r>
          </w:p>
        </w:tc>
      </w:tr>
      <w:tr w:rsidR="00286888" w:rsidRPr="00286888">
        <w:tc>
          <w:tcPr>
            <w:tcW w:w="76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Filling</w:t>
            </w:r>
          </w:p>
        </w:tc>
        <w:tc>
          <w:tcPr>
            <w:tcW w:w="40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2</w:t>
            </w:r>
          </w:p>
        </w:tc>
        <w:tc>
          <w:tcPr>
            <w:tcW w:w="73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1561</w:t>
            </w:r>
          </w:p>
        </w:tc>
        <w:tc>
          <w:tcPr>
            <w:tcW w:w="8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780.5</w:t>
            </w:r>
          </w:p>
        </w:tc>
        <w:tc>
          <w:tcPr>
            <w:tcW w:w="85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5.63</w:t>
            </w:r>
          </w:p>
        </w:tc>
        <w:tc>
          <w:tcPr>
            <w:tcW w:w="87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0.011</w:t>
            </w:r>
          </w:p>
        </w:tc>
      </w:tr>
      <w:tr w:rsidR="00286888" w:rsidRPr="00286888">
        <w:tc>
          <w:tcPr>
            <w:tcW w:w="76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Error</w:t>
            </w:r>
          </w:p>
        </w:tc>
        <w:tc>
          <w:tcPr>
            <w:tcW w:w="40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21</w:t>
            </w:r>
          </w:p>
        </w:tc>
        <w:tc>
          <w:tcPr>
            <w:tcW w:w="73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2913</w:t>
            </w:r>
          </w:p>
        </w:tc>
        <w:tc>
          <w:tcPr>
            <w:tcW w:w="8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138.7</w:t>
            </w:r>
          </w:p>
        </w:tc>
        <w:tc>
          <w:tcPr>
            <w:tcW w:w="855"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c>
          <w:tcPr>
            <w:tcW w:w="870"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r>
      <w:tr w:rsidR="00286888" w:rsidRPr="00286888">
        <w:tc>
          <w:tcPr>
            <w:tcW w:w="76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Total</w:t>
            </w:r>
          </w:p>
        </w:tc>
        <w:tc>
          <w:tcPr>
            <w:tcW w:w="40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23</w:t>
            </w:r>
          </w:p>
        </w:tc>
        <w:tc>
          <w:tcPr>
            <w:tcW w:w="73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4474</w:t>
            </w:r>
          </w:p>
        </w:tc>
        <w:tc>
          <w:tcPr>
            <w:tcW w:w="810"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c>
          <w:tcPr>
            <w:tcW w:w="855"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c>
          <w:tcPr>
            <w:tcW w:w="870"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r>
    </w:tbl>
    <w:p w:rsidR="00286888" w:rsidRPr="00286888" w:rsidRDefault="00286888" w:rsidP="00286888">
      <w:pPr>
        <w:autoSpaceDE w:val="0"/>
        <w:autoSpaceDN w:val="0"/>
        <w:adjustRightInd w:val="0"/>
        <w:spacing w:before="0" w:beforeAutospacing="0" w:after="120" w:afterAutospacing="0"/>
        <w:rPr>
          <w:rFonts w:ascii="Segoe UI" w:eastAsia="Times New Roman" w:hAnsi="Segoe UI" w:cs="Segoe UI"/>
          <w:b/>
          <w:bCs/>
          <w:color w:val="056EB2"/>
          <w:szCs w:val="24"/>
        </w:rPr>
      </w:pPr>
      <w:r w:rsidRPr="00286888">
        <w:rPr>
          <w:rFonts w:ascii="Segoe UI" w:eastAsia="Times New Roman" w:hAnsi="Segoe UI" w:cs="Segoe UI"/>
          <w:b/>
          <w:bCs/>
          <w:color w:val="056EB2"/>
          <w:szCs w:val="24"/>
        </w:rPr>
        <w:t>Means</w:t>
      </w:r>
    </w:p>
    <w:tbl>
      <w:tblPr>
        <w:tblW w:w="0" w:type="auto"/>
        <w:tblInd w:w="210" w:type="dxa"/>
        <w:tblCellMar>
          <w:left w:w="60" w:type="dxa"/>
          <w:right w:w="60" w:type="dxa"/>
        </w:tblCellMar>
        <w:tblLook w:val="0000" w:firstRow="0" w:lastRow="0" w:firstColumn="0" w:lastColumn="0" w:noHBand="0" w:noVBand="0"/>
      </w:tblPr>
      <w:tblGrid>
        <w:gridCol w:w="1200"/>
        <w:gridCol w:w="300"/>
        <w:gridCol w:w="660"/>
        <w:gridCol w:w="690"/>
        <w:gridCol w:w="1140"/>
      </w:tblGrid>
      <w:tr w:rsidR="00286888" w:rsidRPr="00286888">
        <w:tc>
          <w:tcPr>
            <w:tcW w:w="12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Filling</w:t>
            </w:r>
          </w:p>
        </w:tc>
        <w:tc>
          <w:tcPr>
            <w:tcW w:w="3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Mean</w:t>
            </w:r>
          </w:p>
        </w:tc>
        <w:tc>
          <w:tcPr>
            <w:tcW w:w="6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286888">
              <w:rPr>
                <w:rFonts w:ascii="Segoe UI" w:eastAsia="Times New Roman" w:hAnsi="Segoe UI" w:cs="Segoe UI"/>
                <w:b/>
                <w:bCs/>
                <w:color w:val="000000"/>
                <w:sz w:val="19"/>
                <w:szCs w:val="19"/>
              </w:rPr>
              <w:t>StDev</w:t>
            </w:r>
            <w:proofErr w:type="spellEnd"/>
          </w:p>
        </w:tc>
        <w:tc>
          <w:tcPr>
            <w:tcW w:w="11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center"/>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95% CI</w:t>
            </w:r>
          </w:p>
        </w:tc>
      </w:tr>
      <w:tr w:rsidR="00286888" w:rsidRPr="00286888">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Ham &amp; Pickles</w:t>
            </w:r>
          </w:p>
        </w:tc>
        <w:tc>
          <w:tcPr>
            <w:tcW w:w="3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8</w:t>
            </w:r>
          </w:p>
        </w:tc>
        <w:tc>
          <w:tcPr>
            <w:tcW w:w="66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49.25</w:t>
            </w:r>
          </w:p>
        </w:tc>
        <w:tc>
          <w:tcPr>
            <w:tcW w:w="69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10.79</w:t>
            </w:r>
          </w:p>
        </w:tc>
        <w:tc>
          <w:tcPr>
            <w:tcW w:w="114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center"/>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(40.59, 57.91)</w:t>
            </w:r>
          </w:p>
        </w:tc>
      </w:tr>
      <w:tr w:rsidR="00286888" w:rsidRPr="00286888">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Peanut Butter</w:t>
            </w:r>
          </w:p>
        </w:tc>
        <w:tc>
          <w:tcPr>
            <w:tcW w:w="3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8</w:t>
            </w:r>
          </w:p>
        </w:tc>
        <w:tc>
          <w:tcPr>
            <w:tcW w:w="66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34.00</w:t>
            </w:r>
          </w:p>
        </w:tc>
        <w:tc>
          <w:tcPr>
            <w:tcW w:w="69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14.63</w:t>
            </w:r>
          </w:p>
        </w:tc>
        <w:tc>
          <w:tcPr>
            <w:tcW w:w="114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center"/>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(25.34, 42.66)</w:t>
            </w:r>
          </w:p>
        </w:tc>
      </w:tr>
      <w:tr w:rsidR="00286888" w:rsidRPr="00286888">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Vegemite</w:t>
            </w:r>
          </w:p>
        </w:tc>
        <w:tc>
          <w:tcPr>
            <w:tcW w:w="3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8</w:t>
            </w:r>
          </w:p>
        </w:tc>
        <w:tc>
          <w:tcPr>
            <w:tcW w:w="66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30.75</w:t>
            </w:r>
          </w:p>
        </w:tc>
        <w:tc>
          <w:tcPr>
            <w:tcW w:w="69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9.25</w:t>
            </w:r>
          </w:p>
        </w:tc>
        <w:tc>
          <w:tcPr>
            <w:tcW w:w="114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center"/>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(22.09, 39.41)</w:t>
            </w:r>
          </w:p>
        </w:tc>
      </w:tr>
    </w:tbl>
    <w:p w:rsidR="00286888" w:rsidRPr="00286888" w:rsidRDefault="00286888" w:rsidP="00286888">
      <w:pPr>
        <w:autoSpaceDE w:val="0"/>
        <w:autoSpaceDN w:val="0"/>
        <w:adjustRightInd w:val="0"/>
        <w:spacing w:before="180" w:beforeAutospacing="0"/>
        <w:ind w:left="210"/>
        <w:rPr>
          <w:rFonts w:ascii="system-ui" w:eastAsia="Times New Roman" w:hAnsi="system-ui" w:cs="system-ui"/>
          <w:i/>
          <w:iCs/>
          <w:color w:val="000000"/>
          <w:sz w:val="16"/>
          <w:szCs w:val="16"/>
        </w:rPr>
      </w:pPr>
      <w:r w:rsidRPr="00286888">
        <w:rPr>
          <w:rFonts w:ascii="system-ui" w:eastAsia="Times New Roman" w:hAnsi="system-ui" w:cs="system-ui"/>
          <w:i/>
          <w:iCs/>
          <w:color w:val="000000"/>
          <w:sz w:val="16"/>
          <w:szCs w:val="16"/>
        </w:rPr>
        <w:t xml:space="preserve">Pooled </w:t>
      </w:r>
      <w:proofErr w:type="spellStart"/>
      <w:r w:rsidRPr="00286888">
        <w:rPr>
          <w:rFonts w:ascii="system-ui" w:eastAsia="Times New Roman" w:hAnsi="system-ui" w:cs="system-ui"/>
          <w:i/>
          <w:iCs/>
          <w:color w:val="000000"/>
          <w:sz w:val="16"/>
          <w:szCs w:val="16"/>
        </w:rPr>
        <w:t>StDev</w:t>
      </w:r>
      <w:proofErr w:type="spellEnd"/>
      <w:r w:rsidRPr="00286888">
        <w:rPr>
          <w:rFonts w:ascii="system-ui" w:eastAsia="Times New Roman" w:hAnsi="system-ui" w:cs="system-ui"/>
          <w:i/>
          <w:iCs/>
          <w:color w:val="000000"/>
          <w:sz w:val="16"/>
          <w:szCs w:val="16"/>
        </w:rPr>
        <w:t xml:space="preserve"> = 11.7777</w:t>
      </w:r>
    </w:p>
    <w:p w:rsidR="00286888" w:rsidRPr="00286888" w:rsidRDefault="00286888" w:rsidP="00286888">
      <w:pPr>
        <w:autoSpaceDE w:val="0"/>
        <w:autoSpaceDN w:val="0"/>
        <w:adjustRightInd w:val="0"/>
        <w:spacing w:before="180" w:beforeAutospacing="0" w:after="180" w:afterAutospacing="0"/>
        <w:ind w:left="210" w:right="1080"/>
        <w:rPr>
          <w:rFonts w:ascii="system-ui" w:eastAsia="Times New Roman" w:hAnsi="system-ui" w:cs="system-ui"/>
          <w:color w:val="000000"/>
          <w:szCs w:val="24"/>
        </w:rPr>
      </w:pPr>
    </w:p>
    <w:p w:rsidR="00286888" w:rsidRPr="00286888" w:rsidRDefault="00286888" w:rsidP="00286888">
      <w:pPr>
        <w:pStyle w:val="ListParagraph"/>
        <w:autoSpaceDE w:val="0"/>
        <w:autoSpaceDN w:val="0"/>
        <w:adjustRightInd w:val="0"/>
        <w:spacing w:before="360" w:beforeAutospacing="0" w:after="180" w:afterAutospacing="0"/>
        <w:ind w:right="1080"/>
        <w:rPr>
          <w:rFonts w:ascii="system-ui" w:eastAsia="Times New Roman" w:hAnsi="system-ui" w:cs="system-ui"/>
          <w:color w:val="000000"/>
          <w:szCs w:val="24"/>
        </w:rPr>
      </w:pPr>
    </w:p>
    <w:p w:rsidR="002108A9" w:rsidRDefault="00E7278E">
      <w:pPr>
        <w:rPr>
          <w:rFonts w:asciiTheme="minorHAnsi" w:hAnsiTheme="minorHAnsi"/>
          <w:sz w:val="28"/>
        </w:rPr>
      </w:pPr>
      <w:r w:rsidRPr="002108A9">
        <w:rPr>
          <w:rFonts w:asciiTheme="minorHAnsi" w:hAnsiTheme="minorHAnsi"/>
          <w:sz w:val="28"/>
        </w:rPr>
        <w:br/>
      </w:r>
    </w:p>
    <w:p w:rsidR="006C75B8" w:rsidRPr="002108A9" w:rsidRDefault="006C75B8">
      <w:pPr>
        <w:rPr>
          <w:rFonts w:asciiTheme="minorHAnsi" w:hAnsiTheme="minorHAnsi"/>
          <w:sz w:val="28"/>
        </w:rPr>
      </w:pPr>
      <w:bookmarkStart w:id="0" w:name="_GoBack"/>
      <w:bookmarkEnd w:id="0"/>
    </w:p>
    <w:p w:rsidR="00E7278E" w:rsidRPr="002108A9" w:rsidRDefault="00E7278E" w:rsidP="00E7278E">
      <w:pPr>
        <w:pStyle w:val="ListParagraph"/>
        <w:numPr>
          <w:ilvl w:val="0"/>
          <w:numId w:val="5"/>
        </w:numPr>
        <w:autoSpaceDE w:val="0"/>
        <w:autoSpaceDN w:val="0"/>
        <w:adjustRightInd w:val="0"/>
        <w:spacing w:before="0" w:beforeAutospacing="0" w:after="0" w:afterAutospacing="0"/>
        <w:ind w:left="360"/>
        <w:rPr>
          <w:rFonts w:asciiTheme="minorHAnsi" w:hAnsiTheme="minorHAnsi"/>
          <w:szCs w:val="24"/>
        </w:rPr>
      </w:pPr>
      <w:r w:rsidRPr="002108A9">
        <w:rPr>
          <w:rFonts w:asciiTheme="minorHAnsi" w:hAnsiTheme="minorHAnsi"/>
          <w:szCs w:val="24"/>
        </w:rPr>
        <w:lastRenderedPageBreak/>
        <w:t>We will now perform a follow-up analysis to determine which pairs of fillings have significantly different means.</w:t>
      </w:r>
    </w:p>
    <w:p w:rsidR="007B494E" w:rsidRDefault="00E7278E" w:rsidP="00BA10A0">
      <w:pPr>
        <w:rPr>
          <w:rFonts w:asciiTheme="minorHAnsi" w:hAnsiTheme="minorHAnsi"/>
          <w:i/>
          <w:szCs w:val="24"/>
        </w:rPr>
      </w:pPr>
      <w:r w:rsidRPr="002108A9">
        <w:rPr>
          <w:rFonts w:asciiTheme="minorHAnsi" w:hAnsiTheme="minorHAnsi"/>
          <w:szCs w:val="24"/>
          <w:u w:val="single"/>
        </w:rPr>
        <w:t>In Minitab:</w:t>
      </w:r>
      <w:r w:rsidRPr="002108A9">
        <w:rPr>
          <w:rFonts w:asciiTheme="minorHAnsi" w:hAnsiTheme="minorHAnsi"/>
          <w:szCs w:val="24"/>
        </w:rPr>
        <w:br/>
      </w:r>
      <w:r w:rsidRPr="002108A9">
        <w:rPr>
          <w:rFonts w:asciiTheme="minorHAnsi" w:hAnsiTheme="minorHAnsi"/>
          <w:i/>
          <w:szCs w:val="24"/>
        </w:rPr>
        <w:t>Stat &gt; ANOVA &gt; One-way</w:t>
      </w:r>
      <w:r w:rsidRPr="002108A9">
        <w:rPr>
          <w:rFonts w:asciiTheme="minorHAnsi" w:hAnsiTheme="minorHAnsi"/>
          <w:i/>
          <w:szCs w:val="24"/>
        </w:rPr>
        <w:br/>
        <w:t>Enter Response (numerical) and Factor (categorical).</w:t>
      </w:r>
      <w:r w:rsidRPr="002108A9">
        <w:rPr>
          <w:rFonts w:asciiTheme="minorHAnsi" w:hAnsiTheme="minorHAnsi"/>
          <w:i/>
          <w:szCs w:val="24"/>
        </w:rPr>
        <w:br/>
        <w:t>Click “Comparisons” and check “Tukey”. Also have “Grouping Information” and “Tests” checked</w:t>
      </w:r>
      <w:r w:rsidR="00286888">
        <w:rPr>
          <w:rFonts w:asciiTheme="minorHAnsi" w:hAnsiTheme="minorHAnsi"/>
          <w:i/>
          <w:szCs w:val="24"/>
        </w:rPr>
        <w:t xml:space="preserve"> (uncheck “Interval Plot”)</w:t>
      </w:r>
      <w:r w:rsidRPr="002108A9">
        <w:rPr>
          <w:rFonts w:asciiTheme="minorHAnsi" w:hAnsiTheme="minorHAnsi"/>
          <w:i/>
          <w:szCs w:val="24"/>
        </w:rPr>
        <w:t>.</w:t>
      </w:r>
    </w:p>
    <w:p w:rsidR="00286888" w:rsidRPr="00286888" w:rsidRDefault="00286888" w:rsidP="00286888">
      <w:pPr>
        <w:autoSpaceDE w:val="0"/>
        <w:autoSpaceDN w:val="0"/>
        <w:adjustRightInd w:val="0"/>
        <w:spacing w:before="0" w:beforeAutospacing="0" w:after="120" w:afterAutospacing="0"/>
        <w:rPr>
          <w:rFonts w:ascii="Segoe UI" w:eastAsia="Times New Roman" w:hAnsi="Segoe UI" w:cs="Segoe UI"/>
          <w:b/>
          <w:bCs/>
          <w:color w:val="056EB2"/>
          <w:szCs w:val="24"/>
        </w:rPr>
      </w:pPr>
      <w:r w:rsidRPr="00286888">
        <w:rPr>
          <w:rFonts w:ascii="Segoe UI" w:eastAsia="Times New Roman" w:hAnsi="Segoe UI" w:cs="Segoe UI"/>
          <w:b/>
          <w:bCs/>
          <w:color w:val="056EB2"/>
          <w:szCs w:val="24"/>
        </w:rPr>
        <w:t>Tukey Pairwise Comparisons</w:t>
      </w:r>
    </w:p>
    <w:p w:rsidR="00286888" w:rsidRPr="00286888" w:rsidRDefault="00286888" w:rsidP="00286888">
      <w:pPr>
        <w:autoSpaceDE w:val="0"/>
        <w:autoSpaceDN w:val="0"/>
        <w:adjustRightInd w:val="0"/>
        <w:spacing w:before="0" w:beforeAutospacing="0" w:after="120" w:afterAutospacing="0"/>
        <w:rPr>
          <w:rFonts w:ascii="Segoe UI" w:eastAsia="Times New Roman" w:hAnsi="Segoe UI" w:cs="Segoe UI"/>
          <w:b/>
          <w:bCs/>
          <w:color w:val="056EB2"/>
          <w:szCs w:val="24"/>
        </w:rPr>
      </w:pPr>
      <w:r w:rsidRPr="00286888">
        <w:rPr>
          <w:rFonts w:ascii="Segoe UI" w:eastAsia="Times New Roman" w:hAnsi="Segoe UI" w:cs="Segoe UI"/>
          <w:b/>
          <w:bCs/>
          <w:color w:val="056EB2"/>
          <w:szCs w:val="24"/>
        </w:rPr>
        <w:t>Grouping Information Using the Tukey Method and 95% Confidence</w:t>
      </w:r>
    </w:p>
    <w:tbl>
      <w:tblPr>
        <w:tblW w:w="0" w:type="auto"/>
        <w:tblInd w:w="240" w:type="dxa"/>
        <w:tblCellMar>
          <w:left w:w="60" w:type="dxa"/>
          <w:right w:w="60" w:type="dxa"/>
        </w:tblCellMar>
        <w:tblLook w:val="0000" w:firstRow="0" w:lastRow="0" w:firstColumn="0" w:lastColumn="0" w:noHBand="0" w:noVBand="0"/>
      </w:tblPr>
      <w:tblGrid>
        <w:gridCol w:w="1200"/>
        <w:gridCol w:w="300"/>
        <w:gridCol w:w="660"/>
        <w:gridCol w:w="547"/>
        <w:gridCol w:w="532"/>
      </w:tblGrid>
      <w:tr w:rsidR="00286888" w:rsidRPr="00286888">
        <w:tc>
          <w:tcPr>
            <w:tcW w:w="12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Filling</w:t>
            </w:r>
          </w:p>
        </w:tc>
        <w:tc>
          <w:tcPr>
            <w:tcW w:w="3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Mean</w:t>
            </w:r>
          </w:p>
        </w:tc>
        <w:tc>
          <w:tcPr>
            <w:tcW w:w="1079"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center"/>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Grouping</w:t>
            </w:r>
          </w:p>
        </w:tc>
      </w:tr>
      <w:tr w:rsidR="00286888" w:rsidRPr="00286888">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Ham &amp; Pickles</w:t>
            </w:r>
          </w:p>
        </w:tc>
        <w:tc>
          <w:tcPr>
            <w:tcW w:w="3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8</w:t>
            </w:r>
          </w:p>
        </w:tc>
        <w:tc>
          <w:tcPr>
            <w:tcW w:w="66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49.25</w:t>
            </w:r>
          </w:p>
        </w:tc>
        <w:tc>
          <w:tcPr>
            <w:tcW w:w="547"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A</w:t>
            </w:r>
          </w:p>
        </w:tc>
        <w:tc>
          <w:tcPr>
            <w:tcW w:w="532"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r>
      <w:tr w:rsidR="00286888" w:rsidRPr="00286888">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Peanut Butter</w:t>
            </w:r>
          </w:p>
        </w:tc>
        <w:tc>
          <w:tcPr>
            <w:tcW w:w="3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8</w:t>
            </w:r>
          </w:p>
        </w:tc>
        <w:tc>
          <w:tcPr>
            <w:tcW w:w="66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34.00</w:t>
            </w:r>
          </w:p>
        </w:tc>
        <w:tc>
          <w:tcPr>
            <w:tcW w:w="547"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c>
          <w:tcPr>
            <w:tcW w:w="532"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B</w:t>
            </w:r>
          </w:p>
        </w:tc>
      </w:tr>
      <w:tr w:rsidR="00286888" w:rsidRPr="00286888">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Vegemite</w:t>
            </w:r>
          </w:p>
        </w:tc>
        <w:tc>
          <w:tcPr>
            <w:tcW w:w="3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8</w:t>
            </w:r>
          </w:p>
        </w:tc>
        <w:tc>
          <w:tcPr>
            <w:tcW w:w="66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30.75</w:t>
            </w:r>
          </w:p>
        </w:tc>
        <w:tc>
          <w:tcPr>
            <w:tcW w:w="547" w:type="dxa"/>
            <w:tcBorders>
              <w:top w:val="nil"/>
              <w:left w:val="nil"/>
              <w:bottom w:val="nil"/>
              <w:right w:val="nil"/>
            </w:tcBorders>
            <w:tcMar>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w:t>
            </w:r>
          </w:p>
        </w:tc>
        <w:tc>
          <w:tcPr>
            <w:tcW w:w="532"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B</w:t>
            </w:r>
          </w:p>
        </w:tc>
      </w:tr>
    </w:tbl>
    <w:p w:rsidR="00286888" w:rsidRPr="00286888" w:rsidRDefault="00286888" w:rsidP="00286888">
      <w:pPr>
        <w:autoSpaceDE w:val="0"/>
        <w:autoSpaceDN w:val="0"/>
        <w:adjustRightInd w:val="0"/>
        <w:spacing w:before="180" w:beforeAutospacing="0"/>
        <w:ind w:left="240"/>
        <w:rPr>
          <w:rFonts w:ascii="system-ui" w:eastAsia="Times New Roman" w:hAnsi="system-ui" w:cs="system-ui"/>
          <w:i/>
          <w:iCs/>
          <w:color w:val="000000"/>
          <w:sz w:val="16"/>
          <w:szCs w:val="16"/>
        </w:rPr>
      </w:pPr>
      <w:r w:rsidRPr="00286888">
        <w:rPr>
          <w:rFonts w:ascii="system-ui" w:eastAsia="Times New Roman" w:hAnsi="system-ui" w:cs="system-ui"/>
          <w:i/>
          <w:iCs/>
          <w:color w:val="000000"/>
          <w:sz w:val="16"/>
          <w:szCs w:val="16"/>
        </w:rPr>
        <w:t>Means that do not share a letter are significantly different.</w:t>
      </w:r>
    </w:p>
    <w:p w:rsidR="00286888" w:rsidRPr="00286888" w:rsidRDefault="00286888" w:rsidP="00286888">
      <w:pPr>
        <w:autoSpaceDE w:val="0"/>
        <w:autoSpaceDN w:val="0"/>
        <w:adjustRightInd w:val="0"/>
        <w:spacing w:before="0" w:beforeAutospacing="0" w:after="120" w:afterAutospacing="0"/>
        <w:rPr>
          <w:rFonts w:ascii="Segoe UI" w:eastAsia="Times New Roman" w:hAnsi="Segoe UI" w:cs="Segoe UI"/>
          <w:b/>
          <w:bCs/>
          <w:color w:val="056EB2"/>
          <w:szCs w:val="24"/>
        </w:rPr>
      </w:pPr>
      <w:r w:rsidRPr="00286888">
        <w:rPr>
          <w:rFonts w:ascii="Segoe UI" w:eastAsia="Times New Roman" w:hAnsi="Segoe UI" w:cs="Segoe UI"/>
          <w:b/>
          <w:bCs/>
          <w:color w:val="056EB2"/>
          <w:szCs w:val="24"/>
        </w:rPr>
        <w:t>Tukey Simultaneous Tests for Differences of Means</w:t>
      </w:r>
    </w:p>
    <w:tbl>
      <w:tblPr>
        <w:tblW w:w="0" w:type="auto"/>
        <w:tblInd w:w="240" w:type="dxa"/>
        <w:tblCellMar>
          <w:left w:w="60" w:type="dxa"/>
          <w:right w:w="60" w:type="dxa"/>
        </w:tblCellMar>
        <w:tblLook w:val="0000" w:firstRow="0" w:lastRow="0" w:firstColumn="0" w:lastColumn="0" w:noHBand="0" w:noVBand="0"/>
      </w:tblPr>
      <w:tblGrid>
        <w:gridCol w:w="2220"/>
        <w:gridCol w:w="1110"/>
        <w:gridCol w:w="1110"/>
        <w:gridCol w:w="1200"/>
        <w:gridCol w:w="870"/>
        <w:gridCol w:w="975"/>
      </w:tblGrid>
      <w:tr w:rsidR="00286888" w:rsidRPr="00286888">
        <w:tc>
          <w:tcPr>
            <w:tcW w:w="22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Difference of Levels</w:t>
            </w:r>
          </w:p>
        </w:tc>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Difference</w:t>
            </w:r>
            <w:r w:rsidRPr="00286888">
              <w:rPr>
                <w:rFonts w:ascii="Segoe UI" w:eastAsia="Times New Roman" w:hAnsi="Segoe UI" w:cs="Segoe UI"/>
                <w:b/>
                <w:bCs/>
                <w:color w:val="000000"/>
                <w:sz w:val="19"/>
                <w:szCs w:val="19"/>
              </w:rPr>
              <w:br/>
              <w:t>of Means</w:t>
            </w:r>
          </w:p>
        </w:tc>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SE of</w:t>
            </w:r>
            <w:r w:rsidRPr="00286888">
              <w:rPr>
                <w:rFonts w:ascii="Segoe UI" w:eastAsia="Times New Roman" w:hAnsi="Segoe UI" w:cs="Segoe UI"/>
                <w:b/>
                <w:bCs/>
                <w:color w:val="000000"/>
                <w:sz w:val="19"/>
                <w:szCs w:val="19"/>
              </w:rPr>
              <w:br/>
              <w:t>Difference</w:t>
            </w:r>
          </w:p>
        </w:tc>
        <w:tc>
          <w:tcPr>
            <w:tcW w:w="12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center"/>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95% CI</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T-Value</w:t>
            </w:r>
          </w:p>
        </w:tc>
        <w:tc>
          <w:tcPr>
            <w:tcW w:w="9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286888" w:rsidRPr="00286888" w:rsidRDefault="00286888" w:rsidP="00286888">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286888">
              <w:rPr>
                <w:rFonts w:ascii="Segoe UI" w:eastAsia="Times New Roman" w:hAnsi="Segoe UI" w:cs="Segoe UI"/>
                <w:b/>
                <w:bCs/>
                <w:color w:val="000000"/>
                <w:sz w:val="19"/>
                <w:szCs w:val="19"/>
              </w:rPr>
              <w:t>Adjusted</w:t>
            </w:r>
            <w:r w:rsidRPr="00286888">
              <w:rPr>
                <w:rFonts w:ascii="Segoe UI" w:eastAsia="Times New Roman" w:hAnsi="Segoe UI" w:cs="Segoe UI"/>
                <w:b/>
                <w:bCs/>
                <w:color w:val="000000"/>
                <w:sz w:val="19"/>
                <w:szCs w:val="19"/>
              </w:rPr>
              <w:br/>
              <w:t>P-Value</w:t>
            </w:r>
          </w:p>
        </w:tc>
      </w:tr>
      <w:tr w:rsidR="00286888" w:rsidRPr="00286888">
        <w:tc>
          <w:tcPr>
            <w:tcW w:w="222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 xml:space="preserve">Peanut </w:t>
            </w:r>
            <w:proofErr w:type="spellStart"/>
            <w:r w:rsidRPr="00286888">
              <w:rPr>
                <w:rFonts w:ascii="system-ui" w:eastAsia="Times New Roman" w:hAnsi="system-ui" w:cs="system-ui"/>
                <w:color w:val="000000"/>
                <w:sz w:val="18"/>
                <w:szCs w:val="18"/>
              </w:rPr>
              <w:t>Butte</w:t>
            </w:r>
            <w:proofErr w:type="spellEnd"/>
            <w:r w:rsidRPr="00286888">
              <w:rPr>
                <w:rFonts w:ascii="system-ui" w:eastAsia="Times New Roman" w:hAnsi="system-ui" w:cs="system-ui"/>
                <w:color w:val="000000"/>
                <w:sz w:val="18"/>
                <w:szCs w:val="18"/>
              </w:rPr>
              <w:t xml:space="preserve"> - Ham &amp; Pickle</w:t>
            </w:r>
          </w:p>
        </w:tc>
        <w:tc>
          <w:tcPr>
            <w:tcW w:w="11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-15.25</w:t>
            </w:r>
          </w:p>
        </w:tc>
        <w:tc>
          <w:tcPr>
            <w:tcW w:w="11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5.89</w:t>
            </w:r>
          </w:p>
        </w:tc>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center"/>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(-30.07, -0.43)</w:t>
            </w:r>
          </w:p>
        </w:tc>
        <w:tc>
          <w:tcPr>
            <w:tcW w:w="87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-2.59</w:t>
            </w:r>
          </w:p>
        </w:tc>
        <w:tc>
          <w:tcPr>
            <w:tcW w:w="97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0.043</w:t>
            </w:r>
          </w:p>
        </w:tc>
      </w:tr>
      <w:tr w:rsidR="00286888" w:rsidRPr="00286888">
        <w:tc>
          <w:tcPr>
            <w:tcW w:w="222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Vegemite - Ham &amp; Pickle</w:t>
            </w:r>
          </w:p>
        </w:tc>
        <w:tc>
          <w:tcPr>
            <w:tcW w:w="11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-18.50</w:t>
            </w:r>
          </w:p>
        </w:tc>
        <w:tc>
          <w:tcPr>
            <w:tcW w:w="11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5.89</w:t>
            </w:r>
          </w:p>
        </w:tc>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center"/>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(-33.32, -3.68)</w:t>
            </w:r>
          </w:p>
        </w:tc>
        <w:tc>
          <w:tcPr>
            <w:tcW w:w="87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-3.14</w:t>
            </w:r>
          </w:p>
        </w:tc>
        <w:tc>
          <w:tcPr>
            <w:tcW w:w="97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0.013</w:t>
            </w:r>
          </w:p>
        </w:tc>
      </w:tr>
      <w:tr w:rsidR="00286888" w:rsidRPr="00286888">
        <w:tc>
          <w:tcPr>
            <w:tcW w:w="222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Vegemite - Peanut Butte</w:t>
            </w:r>
          </w:p>
        </w:tc>
        <w:tc>
          <w:tcPr>
            <w:tcW w:w="11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-3.25</w:t>
            </w:r>
          </w:p>
        </w:tc>
        <w:tc>
          <w:tcPr>
            <w:tcW w:w="111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5.89</w:t>
            </w:r>
          </w:p>
        </w:tc>
        <w:tc>
          <w:tcPr>
            <w:tcW w:w="120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center"/>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(-18.07, 11.57)</w:t>
            </w:r>
          </w:p>
        </w:tc>
        <w:tc>
          <w:tcPr>
            <w:tcW w:w="870"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-0.55</w:t>
            </w:r>
          </w:p>
        </w:tc>
        <w:tc>
          <w:tcPr>
            <w:tcW w:w="975" w:type="dxa"/>
            <w:tcBorders>
              <w:top w:val="nil"/>
              <w:left w:val="nil"/>
              <w:bottom w:val="nil"/>
              <w:right w:val="nil"/>
            </w:tcBorders>
            <w:tcMar>
              <w:top w:w="15" w:type="dxa"/>
              <w:left w:w="30" w:type="dxa"/>
              <w:right w:w="30" w:type="dxa"/>
            </w:tcMar>
          </w:tcPr>
          <w:p w:rsidR="00286888" w:rsidRPr="00286888" w:rsidRDefault="00286888" w:rsidP="00286888">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286888">
              <w:rPr>
                <w:rFonts w:ascii="system-ui" w:eastAsia="Times New Roman" w:hAnsi="system-ui" w:cs="system-ui"/>
                <w:color w:val="000000"/>
                <w:sz w:val="18"/>
                <w:szCs w:val="18"/>
              </w:rPr>
              <w:t>0.847</w:t>
            </w:r>
          </w:p>
        </w:tc>
      </w:tr>
    </w:tbl>
    <w:p w:rsidR="00286888" w:rsidRPr="00286888" w:rsidRDefault="00286888" w:rsidP="00286888">
      <w:pPr>
        <w:autoSpaceDE w:val="0"/>
        <w:autoSpaceDN w:val="0"/>
        <w:adjustRightInd w:val="0"/>
        <w:spacing w:before="180" w:beforeAutospacing="0"/>
        <w:ind w:left="240"/>
        <w:rPr>
          <w:rFonts w:ascii="system-ui" w:eastAsia="Times New Roman" w:hAnsi="system-ui" w:cs="system-ui"/>
          <w:i/>
          <w:iCs/>
          <w:color w:val="000000"/>
          <w:sz w:val="16"/>
          <w:szCs w:val="16"/>
        </w:rPr>
      </w:pPr>
      <w:r w:rsidRPr="00286888">
        <w:rPr>
          <w:rFonts w:ascii="system-ui" w:eastAsia="Times New Roman" w:hAnsi="system-ui" w:cs="system-ui"/>
          <w:i/>
          <w:iCs/>
          <w:color w:val="000000"/>
          <w:sz w:val="16"/>
          <w:szCs w:val="16"/>
        </w:rPr>
        <w:t>Individual confidence level = 98.00%</w:t>
      </w:r>
    </w:p>
    <w:p w:rsidR="00E7278E" w:rsidRPr="002108A9" w:rsidRDefault="00E7278E" w:rsidP="00E7278E">
      <w:pPr>
        <w:pStyle w:val="ListParagraph"/>
        <w:numPr>
          <w:ilvl w:val="0"/>
          <w:numId w:val="10"/>
        </w:numPr>
        <w:rPr>
          <w:rFonts w:asciiTheme="minorHAnsi" w:hAnsiTheme="minorHAnsi"/>
          <w:szCs w:val="24"/>
        </w:rPr>
      </w:pPr>
      <w:r w:rsidRPr="002108A9">
        <w:rPr>
          <w:rFonts w:asciiTheme="minorHAnsi" w:hAnsiTheme="minorHAnsi"/>
          <w:szCs w:val="24"/>
        </w:rPr>
        <w:t>Write a few sentences summarizing the interesting findings between the groups.</w:t>
      </w:r>
    </w:p>
    <w:sectPr w:rsidR="00E7278E" w:rsidRPr="002108A9" w:rsidSect="005D6BF1">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A7C" w:rsidRDefault="005F1A7C" w:rsidP="009F6DFF">
      <w:pPr>
        <w:spacing w:before="0" w:after="0"/>
      </w:pPr>
      <w:r>
        <w:separator/>
      </w:r>
    </w:p>
  </w:endnote>
  <w:endnote w:type="continuationSeparator" w:id="0">
    <w:p w:rsidR="005F1A7C" w:rsidRDefault="005F1A7C" w:rsidP="009F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A7C" w:rsidRDefault="005F1A7C" w:rsidP="009F6DFF">
      <w:pPr>
        <w:spacing w:before="0" w:after="0"/>
      </w:pPr>
      <w:r>
        <w:separator/>
      </w:r>
    </w:p>
  </w:footnote>
  <w:footnote w:type="continuationSeparator" w:id="0">
    <w:p w:rsidR="005F1A7C" w:rsidRDefault="005F1A7C" w:rsidP="009F6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DFF" w:rsidRDefault="006C01A2" w:rsidP="004A3BA2">
    <w:pPr>
      <w:pStyle w:val="Header"/>
    </w:pPr>
    <w:r>
      <w:rPr>
        <w:rFonts w:asciiTheme="minorHAnsi" w:hAnsiTheme="minorHAnsi"/>
        <w:b/>
      </w:rPr>
      <w:t>Stat</w:t>
    </w:r>
    <w:r w:rsidR="009F6DFF">
      <w:rPr>
        <w:rFonts w:asciiTheme="minorHAnsi" w:hAnsiTheme="minorHAnsi"/>
        <w:b/>
      </w:rPr>
      <w:t xml:space="preserve"> 113</w:t>
    </w:r>
    <w:r w:rsidR="001D1315">
      <w:rPr>
        <w:rFonts w:asciiTheme="minorHAnsi" w:hAnsiTheme="minorHAnsi"/>
        <w:b/>
      </w:rPr>
      <w:t xml:space="preserve"> </w:t>
    </w:r>
    <w:r w:rsidR="007E2C04">
      <w:rPr>
        <w:rFonts w:asciiTheme="minorHAnsi" w:hAnsiTheme="minorHAnsi"/>
        <w:b/>
      </w:rPr>
      <w:t xml:space="preserve">- </w:t>
    </w:r>
    <w:r w:rsidR="00DB23B3">
      <w:rPr>
        <w:rFonts w:asciiTheme="minorHAnsi" w:hAnsiTheme="minorHAnsi"/>
        <w:b/>
      </w:rPr>
      <w:t>Dykstra</w:t>
    </w:r>
    <w:r w:rsidR="009F6DFF" w:rsidRPr="009F6DFF">
      <w:rPr>
        <w:rFonts w:asciiTheme="minorHAnsi" w:hAnsiTheme="minorHAnsi"/>
        <w:b/>
      </w:rPr>
      <w:ptab w:relativeTo="margin" w:alignment="center" w:leader="none"/>
    </w:r>
    <w:r w:rsidR="001D1315">
      <w:rPr>
        <w:rFonts w:asciiTheme="minorHAnsi" w:hAnsiTheme="minorHAnsi"/>
        <w:b/>
      </w:rPr>
      <w:t xml:space="preserve"> </w:t>
    </w:r>
    <w:r w:rsidR="00E7278E">
      <w:rPr>
        <w:rFonts w:asciiTheme="minorHAnsi" w:hAnsiTheme="minorHAnsi"/>
        <w:b/>
      </w:rPr>
      <w:t xml:space="preserve">One-Way </w:t>
    </w:r>
    <w:proofErr w:type="spellStart"/>
    <w:r w:rsidR="001D1315" w:rsidRPr="00E7278E">
      <w:rPr>
        <w:rFonts w:asciiTheme="minorHAnsi" w:hAnsiTheme="minorHAnsi"/>
        <w:b/>
        <w:u w:val="single"/>
      </w:rPr>
      <w:t>A</w:t>
    </w:r>
    <w:r w:rsidR="00E7278E" w:rsidRPr="00E7278E">
      <w:rPr>
        <w:rFonts w:asciiTheme="minorHAnsi" w:hAnsiTheme="minorHAnsi"/>
        <w:b/>
        <w:u w:val="single"/>
      </w:rPr>
      <w:t>N</w:t>
    </w:r>
    <w:r w:rsidR="00E7278E">
      <w:rPr>
        <w:rFonts w:asciiTheme="minorHAnsi" w:hAnsiTheme="minorHAnsi"/>
        <w:b/>
      </w:rPr>
      <w:t>alysis</w:t>
    </w:r>
    <w:proofErr w:type="spellEnd"/>
    <w:r w:rsidR="00E7278E">
      <w:rPr>
        <w:rFonts w:asciiTheme="minorHAnsi" w:hAnsiTheme="minorHAnsi"/>
        <w:b/>
      </w:rPr>
      <w:t xml:space="preserve"> </w:t>
    </w:r>
    <w:r w:rsidR="00E7278E" w:rsidRPr="00E7278E">
      <w:rPr>
        <w:rFonts w:asciiTheme="minorHAnsi" w:hAnsiTheme="minorHAnsi"/>
        <w:b/>
        <w:u w:val="single"/>
      </w:rPr>
      <w:t>O</w:t>
    </w:r>
    <w:r w:rsidR="00E7278E">
      <w:rPr>
        <w:rFonts w:asciiTheme="minorHAnsi" w:hAnsiTheme="minorHAnsi"/>
        <w:b/>
      </w:rPr>
      <w:t xml:space="preserve">f </w:t>
    </w:r>
    <w:proofErr w:type="spellStart"/>
    <w:r w:rsidR="00E7278E" w:rsidRPr="00E7278E">
      <w:rPr>
        <w:rFonts w:asciiTheme="minorHAnsi" w:hAnsiTheme="minorHAnsi"/>
        <w:b/>
        <w:u w:val="single"/>
      </w:rPr>
      <w:t>VA</w:t>
    </w:r>
    <w:r w:rsidR="00E7278E">
      <w:rPr>
        <w:rFonts w:asciiTheme="minorHAnsi" w:hAnsiTheme="minorHAnsi"/>
        <w:b/>
      </w:rPr>
      <w:t>riance</w:t>
    </w:r>
    <w:proofErr w:type="spellEnd"/>
    <w:r w:rsidR="009F6DFF"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23AD"/>
    <w:multiLevelType w:val="hybridMultilevel"/>
    <w:tmpl w:val="C0A63344"/>
    <w:lvl w:ilvl="0" w:tplc="9ADC988C">
      <w:start w:val="1"/>
      <w:numFmt w:val="decimal"/>
      <w:lvlText w:val="%1."/>
      <w:lvlJc w:val="left"/>
      <w:pPr>
        <w:ind w:left="360" w:hanging="360"/>
      </w:pPr>
      <w:rPr>
        <w:rFonts w:eastAsia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977FF"/>
    <w:multiLevelType w:val="hybridMultilevel"/>
    <w:tmpl w:val="F29AB5C2"/>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57CDE"/>
    <w:multiLevelType w:val="hybridMultilevel"/>
    <w:tmpl w:val="7DDA9BAA"/>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6B85"/>
    <w:multiLevelType w:val="hybridMultilevel"/>
    <w:tmpl w:val="159EC860"/>
    <w:lvl w:ilvl="0" w:tplc="98188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212D"/>
    <w:multiLevelType w:val="hybridMultilevel"/>
    <w:tmpl w:val="73482F0A"/>
    <w:lvl w:ilvl="0" w:tplc="E7180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982D71"/>
    <w:multiLevelType w:val="hybridMultilevel"/>
    <w:tmpl w:val="6972B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C237FA"/>
    <w:multiLevelType w:val="hybridMultilevel"/>
    <w:tmpl w:val="2974AE6C"/>
    <w:lvl w:ilvl="0" w:tplc="C528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E24BD9"/>
    <w:multiLevelType w:val="hybridMultilevel"/>
    <w:tmpl w:val="52AC2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B7849"/>
    <w:multiLevelType w:val="hybridMultilevel"/>
    <w:tmpl w:val="06D44B1A"/>
    <w:lvl w:ilvl="0" w:tplc="0409000F">
      <w:start w:val="1"/>
      <w:numFmt w:val="decimal"/>
      <w:lvlText w:val="%1."/>
      <w:lvlJc w:val="left"/>
      <w:pPr>
        <w:ind w:left="720" w:hanging="360"/>
      </w:pPr>
      <w:rPr>
        <w:rFonts w:hint="default"/>
      </w:rPr>
    </w:lvl>
    <w:lvl w:ilvl="1" w:tplc="861A35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13CF7"/>
    <w:multiLevelType w:val="hybridMultilevel"/>
    <w:tmpl w:val="20D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6"/>
  </w:num>
  <w:num w:numId="5">
    <w:abstractNumId w:val="1"/>
  </w:num>
  <w:num w:numId="6">
    <w:abstractNumId w:val="0"/>
  </w:num>
  <w:num w:numId="7">
    <w:abstractNumId w:val="9"/>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4B"/>
    <w:rsid w:val="000065CF"/>
    <w:rsid w:val="00031137"/>
    <w:rsid w:val="00051B94"/>
    <w:rsid w:val="000571DF"/>
    <w:rsid w:val="00071DC6"/>
    <w:rsid w:val="000B730E"/>
    <w:rsid w:val="000C6C02"/>
    <w:rsid w:val="00152150"/>
    <w:rsid w:val="001D1315"/>
    <w:rsid w:val="001F25F7"/>
    <w:rsid w:val="0020041D"/>
    <w:rsid w:val="00200B24"/>
    <w:rsid w:val="002108A9"/>
    <w:rsid w:val="00286888"/>
    <w:rsid w:val="002B6D54"/>
    <w:rsid w:val="00312850"/>
    <w:rsid w:val="00313819"/>
    <w:rsid w:val="003235AE"/>
    <w:rsid w:val="00331BA0"/>
    <w:rsid w:val="0035281E"/>
    <w:rsid w:val="00353CB1"/>
    <w:rsid w:val="0039063D"/>
    <w:rsid w:val="003C7855"/>
    <w:rsid w:val="004333AF"/>
    <w:rsid w:val="004A3BA2"/>
    <w:rsid w:val="004F0FD3"/>
    <w:rsid w:val="004F5D8F"/>
    <w:rsid w:val="00530568"/>
    <w:rsid w:val="005A305A"/>
    <w:rsid w:val="005D6BF1"/>
    <w:rsid w:val="005F1A7C"/>
    <w:rsid w:val="006C01A2"/>
    <w:rsid w:val="006C75B8"/>
    <w:rsid w:val="007671D8"/>
    <w:rsid w:val="007B494E"/>
    <w:rsid w:val="007E2C04"/>
    <w:rsid w:val="007F4676"/>
    <w:rsid w:val="0080379B"/>
    <w:rsid w:val="008C6D73"/>
    <w:rsid w:val="008D6EA4"/>
    <w:rsid w:val="008F5C30"/>
    <w:rsid w:val="009122EB"/>
    <w:rsid w:val="00922D17"/>
    <w:rsid w:val="00956745"/>
    <w:rsid w:val="009B7CD6"/>
    <w:rsid w:val="009F6DFF"/>
    <w:rsid w:val="00A164F7"/>
    <w:rsid w:val="00A577AD"/>
    <w:rsid w:val="00A8078E"/>
    <w:rsid w:val="00A879F7"/>
    <w:rsid w:val="00B6270B"/>
    <w:rsid w:val="00B800B2"/>
    <w:rsid w:val="00BA10A0"/>
    <w:rsid w:val="00BC30F6"/>
    <w:rsid w:val="00C03BB9"/>
    <w:rsid w:val="00CB7176"/>
    <w:rsid w:val="00CC6237"/>
    <w:rsid w:val="00D07DE0"/>
    <w:rsid w:val="00D458C3"/>
    <w:rsid w:val="00D63AE9"/>
    <w:rsid w:val="00DB23B3"/>
    <w:rsid w:val="00E3233D"/>
    <w:rsid w:val="00E7278E"/>
    <w:rsid w:val="00E802E7"/>
    <w:rsid w:val="00ED234B"/>
    <w:rsid w:val="00EE116E"/>
    <w:rsid w:val="00F00490"/>
    <w:rsid w:val="00F40F55"/>
    <w:rsid w:val="00F47277"/>
    <w:rsid w:val="00F6178E"/>
    <w:rsid w:val="00F940FF"/>
    <w:rsid w:val="00FA6BC2"/>
    <w:rsid w:val="00FD42D1"/>
    <w:rsid w:val="00FD7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FB930"/>
  <w15:docId w15:val="{83073C7E-9958-41F9-8390-FC8E80D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4B"/>
    <w:pPr>
      <w:ind w:left="720"/>
      <w:contextualSpacing/>
    </w:pPr>
  </w:style>
  <w:style w:type="paragraph" w:styleId="NormalWeb">
    <w:name w:val="Normal (Web)"/>
    <w:basedOn w:val="Normal"/>
    <w:uiPriority w:val="99"/>
    <w:semiHidden/>
    <w:unhideWhenUsed/>
    <w:rsid w:val="004F5D8F"/>
    <w:rPr>
      <w:rFonts w:eastAsia="Times New Roman" w:cs="Times New Roman"/>
      <w:szCs w:val="24"/>
    </w:rPr>
  </w:style>
  <w:style w:type="paragraph" w:styleId="Header">
    <w:name w:val="header"/>
    <w:basedOn w:val="Normal"/>
    <w:link w:val="HeaderChar"/>
    <w:uiPriority w:val="99"/>
    <w:unhideWhenUsed/>
    <w:rsid w:val="009F6DFF"/>
    <w:pPr>
      <w:tabs>
        <w:tab w:val="center" w:pos="4680"/>
        <w:tab w:val="right" w:pos="9360"/>
      </w:tabs>
      <w:spacing w:before="0" w:after="0"/>
    </w:pPr>
  </w:style>
  <w:style w:type="character" w:customStyle="1" w:styleId="HeaderChar">
    <w:name w:val="Header Char"/>
    <w:basedOn w:val="DefaultParagraphFont"/>
    <w:link w:val="Header"/>
    <w:uiPriority w:val="99"/>
    <w:rsid w:val="009F6DFF"/>
  </w:style>
  <w:style w:type="paragraph" w:styleId="Footer">
    <w:name w:val="footer"/>
    <w:basedOn w:val="Normal"/>
    <w:link w:val="FooterChar"/>
    <w:uiPriority w:val="99"/>
    <w:unhideWhenUsed/>
    <w:rsid w:val="009F6DFF"/>
    <w:pPr>
      <w:tabs>
        <w:tab w:val="center" w:pos="4680"/>
        <w:tab w:val="right" w:pos="9360"/>
      </w:tabs>
      <w:spacing w:before="0" w:after="0"/>
    </w:pPr>
  </w:style>
  <w:style w:type="character" w:customStyle="1" w:styleId="FooterChar">
    <w:name w:val="Footer Char"/>
    <w:basedOn w:val="DefaultParagraphFont"/>
    <w:link w:val="Footer"/>
    <w:uiPriority w:val="99"/>
    <w:rsid w:val="009F6DFF"/>
  </w:style>
  <w:style w:type="paragraph" w:styleId="BalloonText">
    <w:name w:val="Balloon Text"/>
    <w:basedOn w:val="Normal"/>
    <w:link w:val="BalloonTextChar"/>
    <w:uiPriority w:val="99"/>
    <w:semiHidden/>
    <w:unhideWhenUsed/>
    <w:rsid w:val="009F6DF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DFF"/>
    <w:rPr>
      <w:rFonts w:ascii="Tahoma" w:hAnsi="Tahoma" w:cs="Tahoma"/>
      <w:sz w:val="16"/>
      <w:szCs w:val="16"/>
    </w:rPr>
  </w:style>
  <w:style w:type="table" w:styleId="TableGrid">
    <w:name w:val="Table Grid"/>
    <w:basedOn w:val="TableNormal"/>
    <w:uiPriority w:val="59"/>
    <w:rsid w:val="00BC30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7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AJ Dykstra</cp:lastModifiedBy>
  <cp:revision>10</cp:revision>
  <cp:lastPrinted>2024-04-11T20:01:00Z</cp:lastPrinted>
  <dcterms:created xsi:type="dcterms:W3CDTF">2017-04-08T16:44:00Z</dcterms:created>
  <dcterms:modified xsi:type="dcterms:W3CDTF">2024-04-11T20:01:00Z</dcterms:modified>
</cp:coreProperties>
</file>