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E30D50" w14:textId="77777777" w:rsidR="00134227" w:rsidRPr="005C7508" w:rsidRDefault="00134227" w:rsidP="00134227">
      <w:pPr>
        <w:spacing w:line="480" w:lineRule="auto"/>
        <w:jc w:val="center"/>
        <w:rPr>
          <w:rFonts w:ascii="Times New Roman" w:hAnsi="Times New Roman" w:cs="Times New Roman"/>
          <w:b/>
          <w:bCs/>
          <w:sz w:val="24"/>
          <w:szCs w:val="24"/>
        </w:rPr>
      </w:pPr>
      <w:r w:rsidRPr="005C7508">
        <w:rPr>
          <w:rFonts w:ascii="Times New Roman" w:hAnsi="Times New Roman" w:cs="Times New Roman"/>
          <w:b/>
          <w:bCs/>
          <w:sz w:val="24"/>
          <w:szCs w:val="24"/>
        </w:rPr>
        <w:t>Analyzing Olympic Swim Times with Boxplots and Confidence Intervals</w:t>
      </w:r>
    </w:p>
    <w:p w14:paraId="63827321" w14:textId="77777777" w:rsidR="00134227" w:rsidRPr="005C7508" w:rsidRDefault="00134227" w:rsidP="00134227">
      <w:pPr>
        <w:spacing w:line="240" w:lineRule="auto"/>
        <w:rPr>
          <w:rFonts w:ascii="Times New Roman" w:hAnsi="Times New Roman" w:cs="Times New Roman"/>
          <w:strike/>
          <w:sz w:val="24"/>
          <w:szCs w:val="24"/>
        </w:rPr>
      </w:pPr>
      <w:r w:rsidRPr="005C7508">
        <w:rPr>
          <w:rFonts w:ascii="Times New Roman" w:hAnsi="Times New Roman" w:cs="Times New Roman"/>
          <w:strike/>
          <w:sz w:val="24"/>
          <w:szCs w:val="24"/>
        </w:rPr>
        <w:t>The Summer Olympics are traditionally held every four years, with an extensive history that goes back to 1896. Since then, swimming has been an integral part of the events. The sport has attracted thousands of athletes from over 150 countries around the world. The Olympics allows nations to put aside their differences and come together to provide a sense of unity to millions of fans.</w:t>
      </w:r>
    </w:p>
    <w:p w14:paraId="1E879441" w14:textId="77777777" w:rsidR="00134227" w:rsidRPr="005C7508" w:rsidRDefault="00134227" w:rsidP="00134227">
      <w:pPr>
        <w:spacing w:line="240" w:lineRule="auto"/>
        <w:rPr>
          <w:rFonts w:ascii="Times New Roman" w:hAnsi="Times New Roman" w:cs="Times New Roman"/>
          <w:strike/>
          <w:sz w:val="24"/>
          <w:szCs w:val="24"/>
        </w:rPr>
      </w:pPr>
      <w:r w:rsidRPr="005C7508">
        <w:rPr>
          <w:rFonts w:ascii="Times New Roman" w:hAnsi="Times New Roman" w:cs="Times New Roman"/>
          <w:strike/>
          <w:sz w:val="24"/>
          <w:szCs w:val="24"/>
        </w:rPr>
        <w:t xml:space="preserve">We will be investigating the results of the Women’s 100-meter race from 1964 to 2020. The dataset includes 194 swimmers and 10 variables. </w:t>
      </w:r>
    </w:p>
    <w:p w14:paraId="524F3E3B" w14:textId="77777777" w:rsidR="00134227" w:rsidRPr="005C7508" w:rsidRDefault="00134227" w:rsidP="00134227">
      <w:pPr>
        <w:spacing w:line="240" w:lineRule="auto"/>
        <w:rPr>
          <w:rFonts w:ascii="Times New Roman" w:hAnsi="Times New Roman" w:cs="Times New Roman"/>
          <w:strike/>
          <w:sz w:val="24"/>
          <w:szCs w:val="24"/>
        </w:rPr>
      </w:pPr>
      <w:r w:rsidRPr="005C7508">
        <w:rPr>
          <w:rFonts w:ascii="Times New Roman" w:hAnsi="Times New Roman" w:cs="Times New Roman"/>
          <w:strike/>
          <w:sz w:val="24"/>
          <w:szCs w:val="24"/>
        </w:rPr>
        <w:t>Our main goals are to find which styles of swimming are the best for the 100m race and whether race times have changed significantly from 1964 to 2020. Each style of swimming has its own advantages and disadvantages. The backstroke makes breathing easier but makes it difficult for the swimmer to know where he is going. The butterfly stroke makes breathing easier because the swimmer’s head spends significant time out of the water, however it requires lots of strength and timing. The freestyle stroke uses your full body and is easiest to learn, however the swimmer keeps their head in the water most of the time so it can be difficult to breathe.</w:t>
      </w:r>
    </w:p>
    <w:p w14:paraId="45133540" w14:textId="77777777" w:rsidR="00134227" w:rsidRDefault="00134227" w:rsidP="00134227">
      <w:pPr>
        <w:spacing w:line="240" w:lineRule="auto"/>
        <w:rPr>
          <w:rFonts w:ascii="Times New Roman" w:hAnsi="Times New Roman" w:cs="Times New Roman"/>
          <w:sz w:val="24"/>
          <w:szCs w:val="24"/>
        </w:rPr>
      </w:pPr>
    </w:p>
    <w:p w14:paraId="4121D6D3" w14:textId="77777777" w:rsidR="00246F3C" w:rsidRDefault="00134227" w:rsidP="00134227">
      <w:pPr>
        <w:spacing w:line="240" w:lineRule="auto"/>
        <w:rPr>
          <w:rFonts w:ascii="Times New Roman" w:hAnsi="Times New Roman" w:cs="Times New Roman"/>
          <w:sz w:val="24"/>
          <w:szCs w:val="24"/>
        </w:rPr>
      </w:pPr>
      <w:r>
        <w:rPr>
          <w:rFonts w:ascii="Times New Roman" w:hAnsi="Times New Roman" w:cs="Times New Roman"/>
          <w:sz w:val="24"/>
          <w:szCs w:val="24"/>
        </w:rPr>
        <w:t>The side-by-side boxplots below display race times for different strokes in the Women’s 100m event. Use it</w:t>
      </w:r>
      <w:r w:rsidR="00246F3C">
        <w:rPr>
          <w:rFonts w:ascii="Times New Roman" w:hAnsi="Times New Roman" w:cs="Times New Roman"/>
          <w:sz w:val="24"/>
          <w:szCs w:val="24"/>
        </w:rPr>
        <w:t>, along with the associated table of summary statistics,</w:t>
      </w:r>
      <w:r>
        <w:rPr>
          <w:rFonts w:ascii="Times New Roman" w:hAnsi="Times New Roman" w:cs="Times New Roman"/>
          <w:sz w:val="24"/>
          <w:szCs w:val="24"/>
        </w:rPr>
        <w:t xml:space="preserve"> to answer the questions below.</w:t>
      </w:r>
      <w:r w:rsidR="00246F3C" w:rsidRPr="00246F3C">
        <w:rPr>
          <w:rFonts w:ascii="Times New Roman" w:hAnsi="Times New Roman" w:cs="Times New Roman"/>
          <w:sz w:val="24"/>
          <w:szCs w:val="24"/>
        </w:rPr>
        <w:t xml:space="preserve"> </w:t>
      </w:r>
    </w:p>
    <w:p w14:paraId="0CEEAD99" w14:textId="4F53138D" w:rsidR="00134227" w:rsidRDefault="00246F3C" w:rsidP="00134227">
      <w:pPr>
        <w:spacing w:line="240" w:lineRule="auto"/>
        <w:rPr>
          <w:rFonts w:ascii="Times New Roman" w:hAnsi="Times New Roman" w:cs="Times New Roman"/>
          <w:sz w:val="24"/>
          <w:szCs w:val="24"/>
        </w:rPr>
      </w:pPr>
      <w:r w:rsidRPr="005C7508">
        <w:rPr>
          <w:rFonts w:ascii="Times New Roman" w:hAnsi="Times New Roman" w:cs="Times New Roman"/>
          <w:sz w:val="24"/>
          <w:szCs w:val="24"/>
        </w:rPr>
        <w:drawing>
          <wp:inline distT="0" distB="0" distL="0" distR="0" wp14:anchorId="56AFDB32" wp14:editId="3C48A460">
            <wp:extent cx="4080510" cy="27203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80510" cy="2720340"/>
                    </a:xfrm>
                    <a:prstGeom prst="rect">
                      <a:avLst/>
                    </a:prstGeom>
                  </pic:spPr>
                </pic:pic>
              </a:graphicData>
            </a:graphic>
          </wp:inline>
        </w:drawing>
      </w:r>
    </w:p>
    <w:p w14:paraId="07C3BB90" w14:textId="380ECF5A" w:rsidR="00246F3C" w:rsidRPr="00246F3C" w:rsidRDefault="00246F3C" w:rsidP="00246F3C">
      <w:pPr>
        <w:autoSpaceDE w:val="0"/>
        <w:autoSpaceDN w:val="0"/>
        <w:adjustRightInd w:val="0"/>
        <w:spacing w:after="96" w:line="240" w:lineRule="auto"/>
        <w:rPr>
          <w:rFonts w:ascii="Segoe UI" w:eastAsia="Times New Roman" w:hAnsi="Segoe UI" w:cs="Segoe UI"/>
          <w:b/>
          <w:bCs/>
          <w:color w:val="056EB2"/>
          <w:kern w:val="0"/>
          <w:sz w:val="19"/>
          <w:szCs w:val="19"/>
        </w:rPr>
      </w:pPr>
    </w:p>
    <w:tbl>
      <w:tblPr>
        <w:tblW w:w="0" w:type="auto"/>
        <w:tblCellMar>
          <w:left w:w="60" w:type="dxa"/>
          <w:right w:w="60" w:type="dxa"/>
        </w:tblCellMar>
        <w:tblLook w:val="0000" w:firstRow="0" w:lastRow="0" w:firstColumn="0" w:lastColumn="0" w:noHBand="0" w:noVBand="0"/>
      </w:tblPr>
      <w:tblGrid>
        <w:gridCol w:w="932"/>
        <w:gridCol w:w="947"/>
        <w:gridCol w:w="397"/>
        <w:gridCol w:w="672"/>
        <w:gridCol w:w="703"/>
        <w:gridCol w:w="1070"/>
        <w:gridCol w:w="626"/>
        <w:gridCol w:w="856"/>
        <w:gridCol w:w="626"/>
        <w:gridCol w:w="1100"/>
      </w:tblGrid>
      <w:tr w:rsidR="00246F3C" w:rsidRPr="00246F3C" w14:paraId="063FA8E7" w14:textId="77777777" w:rsidTr="00246F3C">
        <w:tblPrEx>
          <w:tblCellMar>
            <w:top w:w="0" w:type="dxa"/>
            <w:bottom w:w="0" w:type="dxa"/>
          </w:tblCellMar>
        </w:tblPrEx>
        <w:trPr>
          <w:trHeight w:val="298"/>
        </w:trPr>
        <w:tc>
          <w:tcPr>
            <w:tcW w:w="932"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7AFF32D0" w14:textId="77777777" w:rsidR="00246F3C" w:rsidRPr="00246F3C" w:rsidRDefault="00246F3C" w:rsidP="00246F3C">
            <w:pPr>
              <w:autoSpaceDE w:val="0"/>
              <w:autoSpaceDN w:val="0"/>
              <w:adjustRightInd w:val="0"/>
              <w:spacing w:after="0" w:line="240" w:lineRule="auto"/>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Variable</w:t>
            </w:r>
          </w:p>
        </w:tc>
        <w:tc>
          <w:tcPr>
            <w:tcW w:w="947"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2B4D5BE9" w14:textId="77777777" w:rsidR="00246F3C" w:rsidRPr="00246F3C" w:rsidRDefault="00246F3C" w:rsidP="00246F3C">
            <w:pPr>
              <w:autoSpaceDE w:val="0"/>
              <w:autoSpaceDN w:val="0"/>
              <w:adjustRightInd w:val="0"/>
              <w:spacing w:after="0" w:line="240" w:lineRule="auto"/>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Stroke</w:t>
            </w:r>
          </w:p>
        </w:tc>
        <w:tc>
          <w:tcPr>
            <w:tcW w:w="397"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51CBC758"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N</w:t>
            </w:r>
          </w:p>
        </w:tc>
        <w:tc>
          <w:tcPr>
            <w:tcW w:w="672"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11AB62AC"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Mean</w:t>
            </w:r>
          </w:p>
        </w:tc>
        <w:tc>
          <w:tcPr>
            <w:tcW w:w="703"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76F522F1"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proofErr w:type="spellStart"/>
            <w:r w:rsidRPr="00246F3C">
              <w:rPr>
                <w:rFonts w:ascii="Segoe UI" w:eastAsia="Times New Roman" w:hAnsi="Segoe UI" w:cs="Segoe UI"/>
                <w:b/>
                <w:bCs/>
                <w:color w:val="000000"/>
                <w:kern w:val="0"/>
                <w:sz w:val="18"/>
                <w:szCs w:val="15"/>
              </w:rPr>
              <w:t>StDev</w:t>
            </w:r>
            <w:proofErr w:type="spellEnd"/>
          </w:p>
        </w:tc>
        <w:tc>
          <w:tcPr>
            <w:tcW w:w="1070"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354A7C2D"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Minimum</w:t>
            </w:r>
          </w:p>
        </w:tc>
        <w:tc>
          <w:tcPr>
            <w:tcW w:w="626"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058A914F"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Q1</w:t>
            </w:r>
          </w:p>
        </w:tc>
        <w:tc>
          <w:tcPr>
            <w:tcW w:w="856"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2FF537B3"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Median</w:t>
            </w:r>
          </w:p>
        </w:tc>
        <w:tc>
          <w:tcPr>
            <w:tcW w:w="626"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6D66AA1D"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Q3</w:t>
            </w:r>
          </w:p>
        </w:tc>
        <w:tc>
          <w:tcPr>
            <w:tcW w:w="1100" w:type="dxa"/>
            <w:tcBorders>
              <w:left w:val="none" w:sz="0" w:space="0" w:color="000000"/>
              <w:bottom w:val="single" w:sz="4" w:space="0" w:color="auto"/>
              <w:right w:val="none" w:sz="0" w:space="0" w:color="000000"/>
            </w:tcBorders>
            <w:shd w:val="clear" w:color="auto" w:fill="FEFEFE"/>
            <w:tcMar>
              <w:top w:w="12" w:type="dxa"/>
              <w:left w:w="24" w:type="dxa"/>
              <w:right w:w="24" w:type="dxa"/>
            </w:tcMar>
            <w:vAlign w:val="bottom"/>
          </w:tcPr>
          <w:p w14:paraId="1698FD71" w14:textId="77777777" w:rsidR="00246F3C" w:rsidRPr="00246F3C" w:rsidRDefault="00246F3C" w:rsidP="00246F3C">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246F3C">
              <w:rPr>
                <w:rFonts w:ascii="Segoe UI" w:eastAsia="Times New Roman" w:hAnsi="Segoe UI" w:cs="Segoe UI"/>
                <w:b/>
                <w:bCs/>
                <w:color w:val="000000"/>
                <w:kern w:val="0"/>
                <w:sz w:val="18"/>
                <w:szCs w:val="15"/>
              </w:rPr>
              <w:t>Maximum</w:t>
            </w:r>
          </w:p>
        </w:tc>
      </w:tr>
      <w:tr w:rsidR="00246F3C" w:rsidRPr="00246F3C" w14:paraId="24D22797" w14:textId="77777777" w:rsidTr="00246F3C">
        <w:tblPrEx>
          <w:tblCellMar>
            <w:top w:w="0" w:type="dxa"/>
            <w:bottom w:w="0" w:type="dxa"/>
          </w:tblCellMar>
        </w:tblPrEx>
        <w:trPr>
          <w:trHeight w:val="228"/>
        </w:trPr>
        <w:tc>
          <w:tcPr>
            <w:tcW w:w="932" w:type="dxa"/>
            <w:tcBorders>
              <w:top w:val="single" w:sz="4" w:space="0" w:color="auto"/>
              <w:left w:val="nil"/>
              <w:right w:val="nil"/>
            </w:tcBorders>
            <w:shd w:val="clear" w:color="auto" w:fill="FEFEFE"/>
            <w:tcMar>
              <w:top w:w="12" w:type="dxa"/>
              <w:left w:w="24" w:type="dxa"/>
              <w:right w:w="24" w:type="dxa"/>
            </w:tcMar>
          </w:tcPr>
          <w:p w14:paraId="533F5905"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Results</w:t>
            </w:r>
          </w:p>
        </w:tc>
        <w:tc>
          <w:tcPr>
            <w:tcW w:w="947" w:type="dxa"/>
            <w:tcBorders>
              <w:top w:val="single" w:sz="4" w:space="0" w:color="auto"/>
              <w:left w:val="nil"/>
              <w:bottom w:val="single" w:sz="4" w:space="0" w:color="auto"/>
              <w:right w:val="nil"/>
            </w:tcBorders>
            <w:shd w:val="clear" w:color="auto" w:fill="FEFEFE"/>
            <w:tcMar>
              <w:top w:w="12" w:type="dxa"/>
              <w:left w:w="24" w:type="dxa"/>
              <w:right w:w="24" w:type="dxa"/>
            </w:tcMar>
          </w:tcPr>
          <w:p w14:paraId="4046EA03"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Backstroke</w:t>
            </w:r>
          </w:p>
        </w:tc>
        <w:tc>
          <w:tcPr>
            <w:tcW w:w="397" w:type="dxa"/>
            <w:tcBorders>
              <w:top w:val="single" w:sz="4" w:space="0" w:color="auto"/>
              <w:left w:val="nil"/>
              <w:bottom w:val="single" w:sz="4" w:space="0" w:color="auto"/>
              <w:right w:val="nil"/>
            </w:tcBorders>
            <w:shd w:val="clear" w:color="auto" w:fill="FEFEFE"/>
            <w:tcMar>
              <w:top w:w="12" w:type="dxa"/>
              <w:left w:w="24" w:type="dxa"/>
              <w:right w:w="24" w:type="dxa"/>
            </w:tcMar>
          </w:tcPr>
          <w:p w14:paraId="7B8C3CB8"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29</w:t>
            </w:r>
          </w:p>
        </w:tc>
        <w:tc>
          <w:tcPr>
            <w:tcW w:w="672" w:type="dxa"/>
            <w:tcBorders>
              <w:top w:val="single" w:sz="4" w:space="0" w:color="auto"/>
              <w:left w:val="nil"/>
              <w:bottom w:val="single" w:sz="4" w:space="0" w:color="auto"/>
              <w:right w:val="nil"/>
            </w:tcBorders>
            <w:shd w:val="clear" w:color="auto" w:fill="FEFEFE"/>
            <w:tcMar>
              <w:top w:w="12" w:type="dxa"/>
              <w:left w:w="24" w:type="dxa"/>
              <w:right w:w="24" w:type="dxa"/>
            </w:tcMar>
          </w:tcPr>
          <w:p w14:paraId="4E02518F"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58.859</w:t>
            </w:r>
          </w:p>
        </w:tc>
        <w:tc>
          <w:tcPr>
            <w:tcW w:w="703" w:type="dxa"/>
            <w:tcBorders>
              <w:top w:val="single" w:sz="4" w:space="0" w:color="auto"/>
              <w:left w:val="nil"/>
              <w:bottom w:val="single" w:sz="4" w:space="0" w:color="auto"/>
              <w:right w:val="nil"/>
            </w:tcBorders>
            <w:shd w:val="clear" w:color="auto" w:fill="FEFEFE"/>
            <w:tcMar>
              <w:top w:w="12" w:type="dxa"/>
              <w:left w:w="24" w:type="dxa"/>
              <w:right w:w="24" w:type="dxa"/>
            </w:tcMar>
          </w:tcPr>
          <w:p w14:paraId="49FFB862"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0.523</w:t>
            </w:r>
          </w:p>
        </w:tc>
        <w:tc>
          <w:tcPr>
            <w:tcW w:w="1070" w:type="dxa"/>
            <w:tcBorders>
              <w:top w:val="single" w:sz="4" w:space="0" w:color="auto"/>
              <w:left w:val="nil"/>
              <w:bottom w:val="single" w:sz="4" w:space="0" w:color="auto"/>
              <w:right w:val="nil"/>
            </w:tcBorders>
            <w:shd w:val="clear" w:color="auto" w:fill="FEFEFE"/>
            <w:tcMar>
              <w:top w:w="12" w:type="dxa"/>
              <w:left w:w="24" w:type="dxa"/>
              <w:right w:w="24" w:type="dxa"/>
            </w:tcMar>
          </w:tcPr>
          <w:p w14:paraId="725174D8"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57.470</w:t>
            </w:r>
          </w:p>
        </w:tc>
        <w:tc>
          <w:tcPr>
            <w:tcW w:w="626" w:type="dxa"/>
            <w:tcBorders>
              <w:top w:val="single" w:sz="4" w:space="0" w:color="auto"/>
              <w:left w:val="nil"/>
              <w:bottom w:val="single" w:sz="4" w:space="0" w:color="auto"/>
              <w:right w:val="nil"/>
            </w:tcBorders>
            <w:shd w:val="clear" w:color="auto" w:fill="FEFEFE"/>
            <w:tcMar>
              <w:top w:w="12" w:type="dxa"/>
              <w:left w:w="24" w:type="dxa"/>
              <w:right w:w="24" w:type="dxa"/>
            </w:tcMar>
          </w:tcPr>
          <w:p w14:paraId="39FC7C3A"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58.565</w:t>
            </w:r>
          </w:p>
        </w:tc>
        <w:tc>
          <w:tcPr>
            <w:tcW w:w="856" w:type="dxa"/>
            <w:tcBorders>
              <w:top w:val="single" w:sz="4" w:space="0" w:color="auto"/>
              <w:left w:val="nil"/>
              <w:bottom w:val="single" w:sz="4" w:space="0" w:color="auto"/>
              <w:right w:val="nil"/>
            </w:tcBorders>
            <w:shd w:val="clear" w:color="auto" w:fill="FEFEFE"/>
            <w:tcMar>
              <w:top w:w="12" w:type="dxa"/>
              <w:left w:w="24" w:type="dxa"/>
              <w:right w:w="24" w:type="dxa"/>
            </w:tcMar>
          </w:tcPr>
          <w:p w14:paraId="26369D5B"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58.950</w:t>
            </w:r>
          </w:p>
        </w:tc>
        <w:tc>
          <w:tcPr>
            <w:tcW w:w="626" w:type="dxa"/>
            <w:tcBorders>
              <w:top w:val="single" w:sz="4" w:space="0" w:color="auto"/>
              <w:left w:val="nil"/>
              <w:bottom w:val="single" w:sz="4" w:space="0" w:color="auto"/>
              <w:right w:val="nil"/>
            </w:tcBorders>
            <w:shd w:val="clear" w:color="auto" w:fill="FEFEFE"/>
            <w:tcMar>
              <w:top w:w="12" w:type="dxa"/>
              <w:left w:w="24" w:type="dxa"/>
              <w:right w:w="24" w:type="dxa"/>
            </w:tcMar>
          </w:tcPr>
          <w:p w14:paraId="183F6F32"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59.230</w:t>
            </w:r>
          </w:p>
        </w:tc>
        <w:tc>
          <w:tcPr>
            <w:tcW w:w="1100" w:type="dxa"/>
            <w:tcBorders>
              <w:top w:val="single" w:sz="4" w:space="0" w:color="auto"/>
              <w:left w:val="nil"/>
              <w:bottom w:val="single" w:sz="4" w:space="0" w:color="auto"/>
              <w:right w:val="nil"/>
            </w:tcBorders>
            <w:shd w:val="clear" w:color="auto" w:fill="FEFEFE"/>
            <w:tcMar>
              <w:top w:w="12" w:type="dxa"/>
              <w:left w:w="24" w:type="dxa"/>
              <w:right w:w="24" w:type="dxa"/>
            </w:tcMar>
          </w:tcPr>
          <w:p w14:paraId="5499A169"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59.720</w:t>
            </w:r>
          </w:p>
        </w:tc>
      </w:tr>
      <w:tr w:rsidR="00246F3C" w:rsidRPr="00246F3C" w14:paraId="254BA006" w14:textId="77777777" w:rsidTr="00246F3C">
        <w:tblPrEx>
          <w:tblCellMar>
            <w:top w:w="0" w:type="dxa"/>
            <w:bottom w:w="0" w:type="dxa"/>
          </w:tblCellMar>
        </w:tblPrEx>
        <w:trPr>
          <w:trHeight w:val="228"/>
        </w:trPr>
        <w:tc>
          <w:tcPr>
            <w:tcW w:w="932" w:type="dxa"/>
            <w:tcBorders>
              <w:left w:val="nil"/>
              <w:right w:val="nil"/>
            </w:tcBorders>
            <w:shd w:val="clear" w:color="auto" w:fill="FEFEFE"/>
            <w:tcMar>
              <w:left w:w="24" w:type="dxa"/>
              <w:right w:w="24" w:type="dxa"/>
            </w:tcMar>
          </w:tcPr>
          <w:p w14:paraId="2D459BA8"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 </w:t>
            </w:r>
          </w:p>
        </w:tc>
        <w:tc>
          <w:tcPr>
            <w:tcW w:w="947" w:type="dxa"/>
            <w:tcBorders>
              <w:top w:val="single" w:sz="4" w:space="0" w:color="auto"/>
              <w:left w:val="nil"/>
              <w:bottom w:val="single" w:sz="4" w:space="0" w:color="auto"/>
              <w:right w:val="nil"/>
            </w:tcBorders>
            <w:shd w:val="clear" w:color="auto" w:fill="FEFEFE"/>
            <w:tcMar>
              <w:top w:w="12" w:type="dxa"/>
              <w:left w:w="24" w:type="dxa"/>
              <w:right w:w="24" w:type="dxa"/>
            </w:tcMar>
          </w:tcPr>
          <w:p w14:paraId="627140AA"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Butterfly</w:t>
            </w:r>
          </w:p>
        </w:tc>
        <w:tc>
          <w:tcPr>
            <w:tcW w:w="397" w:type="dxa"/>
            <w:tcBorders>
              <w:top w:val="single" w:sz="4" w:space="0" w:color="auto"/>
              <w:left w:val="nil"/>
              <w:bottom w:val="single" w:sz="4" w:space="0" w:color="auto"/>
              <w:right w:val="nil"/>
            </w:tcBorders>
            <w:shd w:val="clear" w:color="auto" w:fill="FEFEFE"/>
            <w:tcMar>
              <w:top w:w="12" w:type="dxa"/>
              <w:left w:w="24" w:type="dxa"/>
              <w:right w:w="24" w:type="dxa"/>
            </w:tcMar>
          </w:tcPr>
          <w:p w14:paraId="2DCAA249"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61</w:t>
            </w:r>
          </w:p>
        </w:tc>
        <w:tc>
          <w:tcPr>
            <w:tcW w:w="672" w:type="dxa"/>
            <w:tcBorders>
              <w:top w:val="single" w:sz="4" w:space="0" w:color="auto"/>
              <w:left w:val="nil"/>
              <w:bottom w:val="single" w:sz="4" w:space="0" w:color="auto"/>
              <w:right w:val="nil"/>
            </w:tcBorders>
            <w:shd w:val="clear" w:color="auto" w:fill="FEFEFE"/>
            <w:tcMar>
              <w:top w:w="12" w:type="dxa"/>
              <w:left w:w="24" w:type="dxa"/>
              <w:right w:w="24" w:type="dxa"/>
            </w:tcMar>
          </w:tcPr>
          <w:p w14:paraId="51C08CE8"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57.860</w:t>
            </w:r>
          </w:p>
        </w:tc>
        <w:tc>
          <w:tcPr>
            <w:tcW w:w="703" w:type="dxa"/>
            <w:tcBorders>
              <w:top w:val="single" w:sz="4" w:space="0" w:color="auto"/>
              <w:left w:val="nil"/>
              <w:bottom w:val="single" w:sz="4" w:space="0" w:color="auto"/>
              <w:right w:val="nil"/>
            </w:tcBorders>
            <w:shd w:val="clear" w:color="auto" w:fill="FEFEFE"/>
            <w:tcMar>
              <w:top w:w="12" w:type="dxa"/>
              <w:left w:w="24" w:type="dxa"/>
              <w:right w:w="24" w:type="dxa"/>
            </w:tcMar>
          </w:tcPr>
          <w:p w14:paraId="62EA7792"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1.240</w:t>
            </w:r>
          </w:p>
        </w:tc>
        <w:tc>
          <w:tcPr>
            <w:tcW w:w="1070" w:type="dxa"/>
            <w:tcBorders>
              <w:top w:val="single" w:sz="4" w:space="0" w:color="auto"/>
              <w:left w:val="nil"/>
              <w:bottom w:val="single" w:sz="4" w:space="0" w:color="auto"/>
              <w:right w:val="nil"/>
            </w:tcBorders>
            <w:shd w:val="clear" w:color="auto" w:fill="FEFEFE"/>
            <w:tcMar>
              <w:top w:w="12" w:type="dxa"/>
              <w:left w:w="24" w:type="dxa"/>
              <w:right w:w="24" w:type="dxa"/>
            </w:tcMar>
          </w:tcPr>
          <w:p w14:paraId="57FA0D54"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55.480</w:t>
            </w:r>
          </w:p>
        </w:tc>
        <w:tc>
          <w:tcPr>
            <w:tcW w:w="626" w:type="dxa"/>
            <w:tcBorders>
              <w:top w:val="single" w:sz="4" w:space="0" w:color="auto"/>
              <w:left w:val="nil"/>
              <w:bottom w:val="single" w:sz="4" w:space="0" w:color="auto"/>
              <w:right w:val="nil"/>
            </w:tcBorders>
            <w:shd w:val="clear" w:color="auto" w:fill="FEFEFE"/>
            <w:tcMar>
              <w:top w:w="12" w:type="dxa"/>
              <w:left w:w="24" w:type="dxa"/>
              <w:right w:w="24" w:type="dxa"/>
            </w:tcMar>
          </w:tcPr>
          <w:p w14:paraId="2EDE41EF"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56.890</w:t>
            </w:r>
          </w:p>
        </w:tc>
        <w:tc>
          <w:tcPr>
            <w:tcW w:w="856" w:type="dxa"/>
            <w:tcBorders>
              <w:top w:val="single" w:sz="4" w:space="0" w:color="auto"/>
              <w:left w:val="nil"/>
              <w:bottom w:val="single" w:sz="4" w:space="0" w:color="auto"/>
              <w:right w:val="nil"/>
            </w:tcBorders>
            <w:shd w:val="clear" w:color="auto" w:fill="FEFEFE"/>
            <w:tcMar>
              <w:top w:w="12" w:type="dxa"/>
              <w:left w:w="24" w:type="dxa"/>
              <w:right w:w="24" w:type="dxa"/>
            </w:tcMar>
          </w:tcPr>
          <w:p w14:paraId="1F942F50"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57.970</w:t>
            </w:r>
          </w:p>
        </w:tc>
        <w:tc>
          <w:tcPr>
            <w:tcW w:w="626" w:type="dxa"/>
            <w:tcBorders>
              <w:top w:val="single" w:sz="4" w:space="0" w:color="auto"/>
              <w:left w:val="nil"/>
              <w:bottom w:val="single" w:sz="4" w:space="0" w:color="auto"/>
              <w:right w:val="nil"/>
            </w:tcBorders>
            <w:shd w:val="clear" w:color="auto" w:fill="FEFEFE"/>
            <w:tcMar>
              <w:top w:w="12" w:type="dxa"/>
              <w:left w:w="24" w:type="dxa"/>
              <w:right w:w="24" w:type="dxa"/>
            </w:tcMar>
          </w:tcPr>
          <w:p w14:paraId="12E7E077"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59.035</w:t>
            </w:r>
          </w:p>
        </w:tc>
        <w:tc>
          <w:tcPr>
            <w:tcW w:w="1100" w:type="dxa"/>
            <w:tcBorders>
              <w:top w:val="single" w:sz="4" w:space="0" w:color="auto"/>
              <w:left w:val="nil"/>
              <w:bottom w:val="single" w:sz="4" w:space="0" w:color="auto"/>
              <w:right w:val="nil"/>
            </w:tcBorders>
            <w:shd w:val="clear" w:color="auto" w:fill="FEFEFE"/>
            <w:tcMar>
              <w:top w:w="12" w:type="dxa"/>
              <w:left w:w="24" w:type="dxa"/>
              <w:right w:w="24" w:type="dxa"/>
            </w:tcMar>
          </w:tcPr>
          <w:p w14:paraId="649AE4E2"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59.830</w:t>
            </w:r>
          </w:p>
        </w:tc>
      </w:tr>
      <w:tr w:rsidR="00246F3C" w:rsidRPr="00246F3C" w14:paraId="68FD5E64" w14:textId="77777777" w:rsidTr="00246F3C">
        <w:tblPrEx>
          <w:tblCellMar>
            <w:top w:w="0" w:type="dxa"/>
            <w:bottom w:w="0" w:type="dxa"/>
          </w:tblCellMar>
        </w:tblPrEx>
        <w:trPr>
          <w:trHeight w:val="246"/>
        </w:trPr>
        <w:tc>
          <w:tcPr>
            <w:tcW w:w="932" w:type="dxa"/>
            <w:tcBorders>
              <w:left w:val="nil"/>
              <w:bottom w:val="nil"/>
              <w:right w:val="nil"/>
            </w:tcBorders>
            <w:shd w:val="clear" w:color="auto" w:fill="FEFEFE"/>
            <w:tcMar>
              <w:left w:w="24" w:type="dxa"/>
              <w:right w:w="24" w:type="dxa"/>
            </w:tcMar>
          </w:tcPr>
          <w:p w14:paraId="6146CB90"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 </w:t>
            </w:r>
          </w:p>
        </w:tc>
        <w:tc>
          <w:tcPr>
            <w:tcW w:w="947" w:type="dxa"/>
            <w:tcBorders>
              <w:top w:val="single" w:sz="4" w:space="0" w:color="auto"/>
              <w:left w:val="nil"/>
              <w:bottom w:val="nil"/>
              <w:right w:val="nil"/>
            </w:tcBorders>
            <w:shd w:val="clear" w:color="auto" w:fill="FEFEFE"/>
            <w:tcMar>
              <w:top w:w="12" w:type="dxa"/>
              <w:left w:w="24" w:type="dxa"/>
              <w:right w:w="24" w:type="dxa"/>
            </w:tcMar>
          </w:tcPr>
          <w:p w14:paraId="73FC34CB"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Freestyle</w:t>
            </w:r>
          </w:p>
        </w:tc>
        <w:tc>
          <w:tcPr>
            <w:tcW w:w="397" w:type="dxa"/>
            <w:tcBorders>
              <w:top w:val="single" w:sz="4" w:space="0" w:color="auto"/>
              <w:left w:val="nil"/>
              <w:bottom w:val="nil"/>
              <w:right w:val="nil"/>
            </w:tcBorders>
            <w:shd w:val="clear" w:color="auto" w:fill="FEFEFE"/>
            <w:tcMar>
              <w:top w:w="12" w:type="dxa"/>
              <w:left w:w="24" w:type="dxa"/>
              <w:right w:w="24" w:type="dxa"/>
            </w:tcMar>
          </w:tcPr>
          <w:p w14:paraId="2D8235A6"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104</w:t>
            </w:r>
          </w:p>
        </w:tc>
        <w:tc>
          <w:tcPr>
            <w:tcW w:w="672" w:type="dxa"/>
            <w:tcBorders>
              <w:top w:val="single" w:sz="4" w:space="0" w:color="auto"/>
              <w:left w:val="nil"/>
              <w:bottom w:val="nil"/>
              <w:right w:val="nil"/>
            </w:tcBorders>
            <w:shd w:val="clear" w:color="auto" w:fill="FEFEFE"/>
            <w:tcMar>
              <w:top w:w="12" w:type="dxa"/>
              <w:left w:w="24" w:type="dxa"/>
              <w:right w:w="24" w:type="dxa"/>
            </w:tcMar>
          </w:tcPr>
          <w:p w14:paraId="7750FC57"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55.269</w:t>
            </w:r>
          </w:p>
        </w:tc>
        <w:tc>
          <w:tcPr>
            <w:tcW w:w="703" w:type="dxa"/>
            <w:tcBorders>
              <w:top w:val="single" w:sz="4" w:space="0" w:color="auto"/>
              <w:left w:val="nil"/>
              <w:bottom w:val="nil"/>
              <w:right w:val="nil"/>
            </w:tcBorders>
            <w:shd w:val="clear" w:color="auto" w:fill="FEFEFE"/>
            <w:tcMar>
              <w:top w:w="12" w:type="dxa"/>
              <w:left w:w="24" w:type="dxa"/>
              <w:right w:w="24" w:type="dxa"/>
            </w:tcMar>
          </w:tcPr>
          <w:p w14:paraId="78ED8A0A"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1.885</w:t>
            </w:r>
          </w:p>
        </w:tc>
        <w:tc>
          <w:tcPr>
            <w:tcW w:w="1070" w:type="dxa"/>
            <w:tcBorders>
              <w:top w:val="single" w:sz="4" w:space="0" w:color="auto"/>
              <w:left w:val="nil"/>
              <w:bottom w:val="nil"/>
              <w:right w:val="nil"/>
            </w:tcBorders>
            <w:shd w:val="clear" w:color="auto" w:fill="FEFEFE"/>
            <w:tcMar>
              <w:top w:w="12" w:type="dxa"/>
              <w:left w:w="24" w:type="dxa"/>
              <w:right w:w="24" w:type="dxa"/>
            </w:tcMar>
          </w:tcPr>
          <w:p w14:paraId="4BD5AC53"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51.960</w:t>
            </w:r>
          </w:p>
        </w:tc>
        <w:tc>
          <w:tcPr>
            <w:tcW w:w="626" w:type="dxa"/>
            <w:tcBorders>
              <w:top w:val="single" w:sz="4" w:space="0" w:color="auto"/>
              <w:left w:val="nil"/>
              <w:bottom w:val="nil"/>
              <w:right w:val="nil"/>
            </w:tcBorders>
            <w:shd w:val="clear" w:color="auto" w:fill="FEFEFE"/>
            <w:tcMar>
              <w:top w:w="12" w:type="dxa"/>
              <w:left w:w="24" w:type="dxa"/>
              <w:right w:w="24" w:type="dxa"/>
            </w:tcMar>
          </w:tcPr>
          <w:p w14:paraId="5F40CE62"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53.770</w:t>
            </w:r>
          </w:p>
        </w:tc>
        <w:tc>
          <w:tcPr>
            <w:tcW w:w="856" w:type="dxa"/>
            <w:tcBorders>
              <w:top w:val="single" w:sz="4" w:space="0" w:color="auto"/>
              <w:left w:val="nil"/>
              <w:bottom w:val="nil"/>
              <w:right w:val="nil"/>
            </w:tcBorders>
            <w:shd w:val="clear" w:color="auto" w:fill="FEFEFE"/>
            <w:tcMar>
              <w:top w:w="12" w:type="dxa"/>
              <w:left w:w="24" w:type="dxa"/>
              <w:right w:w="24" w:type="dxa"/>
            </w:tcMar>
          </w:tcPr>
          <w:p w14:paraId="543A6476"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55.115</w:t>
            </w:r>
          </w:p>
        </w:tc>
        <w:tc>
          <w:tcPr>
            <w:tcW w:w="626" w:type="dxa"/>
            <w:tcBorders>
              <w:top w:val="single" w:sz="4" w:space="0" w:color="auto"/>
              <w:left w:val="nil"/>
              <w:bottom w:val="nil"/>
              <w:right w:val="nil"/>
            </w:tcBorders>
            <w:shd w:val="clear" w:color="auto" w:fill="FEFEFE"/>
            <w:tcMar>
              <w:top w:w="12" w:type="dxa"/>
              <w:left w:w="24" w:type="dxa"/>
              <w:right w:w="24" w:type="dxa"/>
            </w:tcMar>
          </w:tcPr>
          <w:p w14:paraId="5F2CDB0E"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56.475</w:t>
            </w:r>
          </w:p>
        </w:tc>
        <w:tc>
          <w:tcPr>
            <w:tcW w:w="1100" w:type="dxa"/>
            <w:tcBorders>
              <w:top w:val="single" w:sz="4" w:space="0" w:color="auto"/>
              <w:left w:val="nil"/>
              <w:bottom w:val="nil"/>
              <w:right w:val="nil"/>
            </w:tcBorders>
            <w:shd w:val="clear" w:color="auto" w:fill="FEFEFE"/>
            <w:tcMar>
              <w:top w:w="12" w:type="dxa"/>
              <w:left w:w="24" w:type="dxa"/>
              <w:right w:w="24" w:type="dxa"/>
            </w:tcMar>
          </w:tcPr>
          <w:p w14:paraId="56DCA045" w14:textId="77777777" w:rsidR="00246F3C" w:rsidRPr="00246F3C" w:rsidRDefault="00246F3C" w:rsidP="00246F3C">
            <w:pPr>
              <w:autoSpaceDE w:val="0"/>
              <w:autoSpaceDN w:val="0"/>
              <w:adjustRightInd w:val="0"/>
              <w:spacing w:after="0" w:line="240" w:lineRule="auto"/>
              <w:jc w:val="right"/>
              <w:rPr>
                <w:rFonts w:ascii="system-ui" w:eastAsia="Times New Roman" w:hAnsi="system-ui" w:cs="system-ui"/>
                <w:color w:val="000000"/>
                <w:kern w:val="0"/>
                <w:sz w:val="18"/>
                <w:szCs w:val="14"/>
              </w:rPr>
            </w:pPr>
            <w:r w:rsidRPr="00246F3C">
              <w:rPr>
                <w:rFonts w:ascii="system-ui" w:eastAsia="Times New Roman" w:hAnsi="system-ui" w:cs="system-ui"/>
                <w:color w:val="000000"/>
                <w:kern w:val="0"/>
                <w:sz w:val="18"/>
                <w:szCs w:val="14"/>
              </w:rPr>
              <w:t>59.910</w:t>
            </w:r>
          </w:p>
        </w:tc>
      </w:tr>
    </w:tbl>
    <w:p w14:paraId="5B1B0EAC"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4"/>
          <w:szCs w:val="14"/>
        </w:rPr>
      </w:pPr>
    </w:p>
    <w:p w14:paraId="0D3E78C1" w14:textId="77777777" w:rsidR="00246F3C" w:rsidRPr="00246F3C" w:rsidRDefault="00246F3C" w:rsidP="00246F3C">
      <w:pPr>
        <w:autoSpaceDE w:val="0"/>
        <w:autoSpaceDN w:val="0"/>
        <w:adjustRightInd w:val="0"/>
        <w:spacing w:after="0" w:line="240" w:lineRule="auto"/>
        <w:rPr>
          <w:rFonts w:ascii="system-ui" w:eastAsia="Times New Roman" w:hAnsi="system-ui" w:cs="system-ui"/>
          <w:color w:val="000000"/>
          <w:kern w:val="0"/>
          <w:sz w:val="14"/>
          <w:szCs w:val="14"/>
        </w:rPr>
      </w:pPr>
    </w:p>
    <w:p w14:paraId="1A376349" w14:textId="77777777" w:rsidR="00246F3C" w:rsidRPr="009953BE" w:rsidRDefault="00246F3C" w:rsidP="00134227">
      <w:pPr>
        <w:spacing w:line="240" w:lineRule="auto"/>
        <w:rPr>
          <w:rFonts w:ascii="Times New Roman" w:hAnsi="Times New Roman" w:cs="Times New Roman"/>
          <w:sz w:val="24"/>
          <w:szCs w:val="24"/>
        </w:rPr>
      </w:pPr>
    </w:p>
    <w:p w14:paraId="21887A56" w14:textId="4074FDA8" w:rsidR="00134227" w:rsidRDefault="00134227" w:rsidP="00246F3C">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lastRenderedPageBreak/>
        <w:t>Interpret the side-by-side boxplots above. Be sure to compare medians</w:t>
      </w:r>
      <w:r w:rsidR="00246F3C">
        <w:rPr>
          <w:rFonts w:ascii="Times New Roman" w:hAnsi="Times New Roman" w:cs="Times New Roman"/>
          <w:sz w:val="24"/>
          <w:szCs w:val="24"/>
        </w:rPr>
        <w:t xml:space="preserve"> and spread (e.g., the range or IQR)</w:t>
      </w:r>
      <w:r>
        <w:rPr>
          <w:rFonts w:ascii="Times New Roman" w:hAnsi="Times New Roman" w:cs="Times New Roman"/>
          <w:sz w:val="24"/>
          <w:szCs w:val="24"/>
        </w:rPr>
        <w:t xml:space="preserve"> and note any skew, outliers, and other interesting features. What swimming styles seem to be the quickest? </w:t>
      </w:r>
      <w:r w:rsidR="00246F3C" w:rsidRPr="00246F3C">
        <w:rPr>
          <w:rFonts w:ascii="Times New Roman" w:hAnsi="Times New Roman" w:cs="Times New Roman"/>
          <w:sz w:val="24"/>
          <w:szCs w:val="24"/>
        </w:rPr>
        <w:t>Which is the most consistent?</w:t>
      </w:r>
    </w:p>
    <w:p w14:paraId="6333FA95" w14:textId="70B9973C" w:rsidR="00246F3C" w:rsidRDefault="00246F3C" w:rsidP="00246F3C">
      <w:pPr>
        <w:pStyle w:val="ListParagraph"/>
        <w:rPr>
          <w:rFonts w:ascii="Times New Roman" w:hAnsi="Times New Roman" w:cs="Times New Roman"/>
          <w:sz w:val="24"/>
          <w:szCs w:val="24"/>
        </w:rPr>
      </w:pPr>
    </w:p>
    <w:p w14:paraId="1AEBBBA1" w14:textId="3659C63D" w:rsidR="00A97ACB" w:rsidRDefault="00A97ACB" w:rsidP="00246F3C">
      <w:pPr>
        <w:pStyle w:val="ListParagraph"/>
        <w:rPr>
          <w:rFonts w:ascii="Times New Roman" w:hAnsi="Times New Roman" w:cs="Times New Roman"/>
          <w:sz w:val="24"/>
          <w:szCs w:val="24"/>
        </w:rPr>
      </w:pPr>
    </w:p>
    <w:p w14:paraId="2D16D0A7" w14:textId="5F4F5CE0" w:rsidR="00A13666" w:rsidRDefault="00A13666" w:rsidP="00246F3C">
      <w:pPr>
        <w:pStyle w:val="ListParagraph"/>
        <w:rPr>
          <w:rFonts w:ascii="Times New Roman" w:hAnsi="Times New Roman" w:cs="Times New Roman"/>
          <w:sz w:val="24"/>
          <w:szCs w:val="24"/>
        </w:rPr>
      </w:pPr>
    </w:p>
    <w:p w14:paraId="02AADEC9" w14:textId="70317D96" w:rsidR="00A13666" w:rsidRDefault="00A13666" w:rsidP="00246F3C">
      <w:pPr>
        <w:pStyle w:val="ListParagraph"/>
        <w:rPr>
          <w:rFonts w:ascii="Times New Roman" w:hAnsi="Times New Roman" w:cs="Times New Roman"/>
          <w:sz w:val="24"/>
          <w:szCs w:val="24"/>
        </w:rPr>
      </w:pPr>
    </w:p>
    <w:p w14:paraId="35ABE905" w14:textId="1F17233C" w:rsidR="00A13666" w:rsidRDefault="00A13666" w:rsidP="00246F3C">
      <w:pPr>
        <w:pStyle w:val="ListParagraph"/>
        <w:rPr>
          <w:rFonts w:ascii="Times New Roman" w:hAnsi="Times New Roman" w:cs="Times New Roman"/>
          <w:sz w:val="24"/>
          <w:szCs w:val="24"/>
        </w:rPr>
      </w:pPr>
    </w:p>
    <w:p w14:paraId="55AF7409" w14:textId="470362CC" w:rsidR="00A13666" w:rsidRDefault="00A13666" w:rsidP="00246F3C">
      <w:pPr>
        <w:pStyle w:val="ListParagraph"/>
        <w:rPr>
          <w:rFonts w:ascii="Times New Roman" w:hAnsi="Times New Roman" w:cs="Times New Roman"/>
          <w:sz w:val="24"/>
          <w:szCs w:val="24"/>
        </w:rPr>
      </w:pPr>
    </w:p>
    <w:p w14:paraId="67F20AAB" w14:textId="77777777" w:rsidR="00A13666" w:rsidRDefault="00A13666" w:rsidP="00246F3C">
      <w:pPr>
        <w:pStyle w:val="ListParagraph"/>
        <w:rPr>
          <w:rFonts w:ascii="Times New Roman" w:hAnsi="Times New Roman" w:cs="Times New Roman"/>
          <w:sz w:val="24"/>
          <w:szCs w:val="24"/>
        </w:rPr>
      </w:pPr>
    </w:p>
    <w:p w14:paraId="5758FA30" w14:textId="60535A7E" w:rsidR="00040A76" w:rsidRPr="00040A76" w:rsidRDefault="00040A76" w:rsidP="00040A76">
      <w:pPr>
        <w:pStyle w:val="ListParagraph"/>
        <w:numPr>
          <w:ilvl w:val="0"/>
          <w:numId w:val="1"/>
        </w:numPr>
        <w:rPr>
          <w:rFonts w:ascii="Times New Roman" w:hAnsi="Times New Roman" w:cs="Times New Roman"/>
          <w:sz w:val="24"/>
          <w:szCs w:val="24"/>
        </w:rPr>
      </w:pPr>
      <w:r w:rsidRPr="00040A76">
        <w:rPr>
          <w:rFonts w:ascii="Times New Roman" w:hAnsi="Times New Roman" w:cs="Times New Roman"/>
          <w:sz w:val="24"/>
          <w:szCs w:val="24"/>
        </w:rPr>
        <w:t xml:space="preserve">Most experienced swimmers know that freestyle tends to be the fastest. Assuming the swimmers in our dataset represent a random sample of elite female swimmers, calculate and interpret a 95% confidence interval for the difference in mean finishing times between freestyle and butterfly. Be sure your interpretation directly answers the question: </w:t>
      </w:r>
      <w:r w:rsidRPr="00040A76">
        <w:rPr>
          <w:rFonts w:ascii="Times New Roman" w:hAnsi="Times New Roman" w:cs="Times New Roman"/>
          <w:i/>
          <w:iCs/>
          <w:sz w:val="24"/>
          <w:szCs w:val="24"/>
        </w:rPr>
        <w:t>on average, how much faster is freestyle?</w:t>
      </w:r>
    </w:p>
    <w:p w14:paraId="60EB1339" w14:textId="77777777" w:rsidR="00134227" w:rsidRDefault="00134227" w:rsidP="00134227">
      <w:pPr>
        <w:pStyle w:val="ListParagraph"/>
        <w:rPr>
          <w:rFonts w:ascii="Times New Roman" w:hAnsi="Times New Roman" w:cs="Times New Roman"/>
          <w:color w:val="FF0000"/>
          <w:sz w:val="24"/>
          <w:szCs w:val="24"/>
        </w:rPr>
      </w:pPr>
    </w:p>
    <w:p w14:paraId="354D5AE8" w14:textId="77777777" w:rsidR="00134227" w:rsidRDefault="00134227" w:rsidP="00134227">
      <w:pPr>
        <w:pStyle w:val="ListParagraph"/>
        <w:rPr>
          <w:rFonts w:ascii="Times New Roman" w:hAnsi="Times New Roman" w:cs="Times New Roman"/>
          <w:color w:val="FF0000"/>
          <w:sz w:val="24"/>
          <w:szCs w:val="24"/>
        </w:rPr>
      </w:pPr>
    </w:p>
    <w:p w14:paraId="73A55104" w14:textId="4B9024CD" w:rsidR="00134227" w:rsidRDefault="00134227" w:rsidP="00134227">
      <w:pPr>
        <w:pStyle w:val="ListParagraph"/>
        <w:rPr>
          <w:rFonts w:ascii="Times New Roman" w:hAnsi="Times New Roman" w:cs="Times New Roman"/>
          <w:color w:val="FF0000"/>
          <w:sz w:val="24"/>
          <w:szCs w:val="24"/>
        </w:rPr>
      </w:pPr>
    </w:p>
    <w:p w14:paraId="73E0AEC7" w14:textId="0D9DEE20" w:rsidR="00A13666" w:rsidRDefault="00A13666" w:rsidP="00134227">
      <w:pPr>
        <w:pStyle w:val="ListParagraph"/>
        <w:rPr>
          <w:rFonts w:ascii="Times New Roman" w:hAnsi="Times New Roman" w:cs="Times New Roman"/>
          <w:color w:val="FF0000"/>
          <w:sz w:val="24"/>
          <w:szCs w:val="24"/>
        </w:rPr>
      </w:pPr>
    </w:p>
    <w:p w14:paraId="7EC4EF67" w14:textId="642141F2" w:rsidR="00A13666" w:rsidRDefault="00A13666" w:rsidP="00134227">
      <w:pPr>
        <w:pStyle w:val="ListParagraph"/>
        <w:rPr>
          <w:rFonts w:ascii="Times New Roman" w:hAnsi="Times New Roman" w:cs="Times New Roman"/>
          <w:color w:val="FF0000"/>
          <w:sz w:val="24"/>
          <w:szCs w:val="24"/>
        </w:rPr>
      </w:pPr>
    </w:p>
    <w:p w14:paraId="6AEBC0BF" w14:textId="77777777" w:rsidR="00A13666" w:rsidRDefault="00A13666" w:rsidP="00134227">
      <w:pPr>
        <w:pStyle w:val="ListParagraph"/>
        <w:rPr>
          <w:rFonts w:ascii="Times New Roman" w:hAnsi="Times New Roman" w:cs="Times New Roman"/>
          <w:color w:val="FF0000"/>
          <w:sz w:val="24"/>
          <w:szCs w:val="24"/>
        </w:rPr>
      </w:pPr>
    </w:p>
    <w:p w14:paraId="28220562" w14:textId="77777777" w:rsidR="00134227" w:rsidRDefault="00134227" w:rsidP="00134227">
      <w:pPr>
        <w:pStyle w:val="ListParagraph"/>
        <w:rPr>
          <w:rFonts w:ascii="Times New Roman" w:hAnsi="Times New Roman" w:cs="Times New Roman"/>
          <w:color w:val="FF0000"/>
          <w:sz w:val="24"/>
          <w:szCs w:val="24"/>
        </w:rPr>
      </w:pPr>
    </w:p>
    <w:p w14:paraId="060D958E" w14:textId="4C9F0FA0" w:rsidR="00A97ACB" w:rsidRPr="00A97ACB" w:rsidRDefault="006543FE" w:rsidP="00A97ACB">
      <w:pPr>
        <w:rPr>
          <w:rFonts w:ascii="Times New Roman" w:hAnsi="Times New Roman" w:cs="Times New Roman"/>
          <w:sz w:val="24"/>
          <w:szCs w:val="24"/>
        </w:rPr>
      </w:pPr>
      <w:r>
        <w:rPr>
          <w:rFonts w:ascii="Times New Roman" w:hAnsi="Times New Roman" w:cs="Times New Roman"/>
          <w:sz w:val="24"/>
          <w:szCs w:val="24"/>
        </w:rPr>
        <w:t xml:space="preserve">Now we will </w:t>
      </w:r>
      <w:r w:rsidR="00A97ACB" w:rsidRPr="00A97ACB">
        <w:rPr>
          <w:rFonts w:ascii="Times New Roman" w:hAnsi="Times New Roman" w:cs="Times New Roman"/>
          <w:sz w:val="24"/>
          <w:szCs w:val="24"/>
        </w:rPr>
        <w:t xml:space="preserve">split the data into two eras: </w:t>
      </w:r>
      <w:r w:rsidR="00A97ACB" w:rsidRPr="00A97ACB">
        <w:rPr>
          <w:rFonts w:ascii="Times New Roman" w:hAnsi="Times New Roman" w:cs="Times New Roman"/>
          <w:b/>
          <w:bCs/>
          <w:sz w:val="24"/>
          <w:szCs w:val="24"/>
        </w:rPr>
        <w:t xml:space="preserve">early </w:t>
      </w:r>
      <w:r w:rsidR="00A97ACB" w:rsidRPr="00A97ACB">
        <w:rPr>
          <w:rFonts w:ascii="Times New Roman" w:hAnsi="Times New Roman" w:cs="Times New Roman"/>
          <w:bCs/>
          <w:sz w:val="24"/>
          <w:szCs w:val="24"/>
        </w:rPr>
        <w:t>(</w:t>
      </w:r>
      <w:r w:rsidR="00A97ACB">
        <w:rPr>
          <w:rFonts w:ascii="Times New Roman" w:hAnsi="Times New Roman" w:cs="Times New Roman"/>
          <w:bCs/>
          <w:sz w:val="24"/>
          <w:szCs w:val="24"/>
        </w:rPr>
        <w:t>before</w:t>
      </w:r>
      <w:r w:rsidR="00A97ACB" w:rsidRPr="00A97ACB">
        <w:rPr>
          <w:rFonts w:ascii="Times New Roman" w:hAnsi="Times New Roman" w:cs="Times New Roman"/>
          <w:bCs/>
          <w:sz w:val="24"/>
          <w:szCs w:val="24"/>
        </w:rPr>
        <w:t xml:space="preserve"> 2000)</w:t>
      </w:r>
      <w:r w:rsidR="00A97ACB" w:rsidRPr="00A97ACB">
        <w:rPr>
          <w:rFonts w:ascii="Times New Roman" w:hAnsi="Times New Roman" w:cs="Times New Roman"/>
          <w:sz w:val="24"/>
          <w:szCs w:val="24"/>
        </w:rPr>
        <w:t xml:space="preserve"> and </w:t>
      </w:r>
      <w:r w:rsidR="00A97ACB" w:rsidRPr="00A97ACB">
        <w:rPr>
          <w:rFonts w:ascii="Times New Roman" w:hAnsi="Times New Roman" w:cs="Times New Roman"/>
          <w:b/>
          <w:bCs/>
          <w:sz w:val="24"/>
          <w:szCs w:val="24"/>
        </w:rPr>
        <w:t xml:space="preserve">recent </w:t>
      </w:r>
      <w:r w:rsidR="00A97ACB" w:rsidRPr="00A97ACB">
        <w:rPr>
          <w:rFonts w:ascii="Times New Roman" w:hAnsi="Times New Roman" w:cs="Times New Roman"/>
          <w:bCs/>
          <w:sz w:val="24"/>
          <w:szCs w:val="24"/>
        </w:rPr>
        <w:t>(after 2000)</w:t>
      </w:r>
      <w:r w:rsidR="00A97ACB" w:rsidRPr="00A97ACB">
        <w:rPr>
          <w:rFonts w:ascii="Times New Roman" w:hAnsi="Times New Roman" w:cs="Times New Roman"/>
          <w:sz w:val="24"/>
          <w:szCs w:val="24"/>
        </w:rPr>
        <w:t>.</w:t>
      </w:r>
      <w:r>
        <w:rPr>
          <w:rFonts w:ascii="Times New Roman" w:hAnsi="Times New Roman" w:cs="Times New Roman"/>
          <w:sz w:val="24"/>
          <w:szCs w:val="24"/>
        </w:rPr>
        <w:t xml:space="preserve"> While this cutoff may seem somewhat arbitrary, it </w:t>
      </w:r>
      <w:r w:rsidR="00A97ACB" w:rsidRPr="00A97ACB">
        <w:rPr>
          <w:rFonts w:ascii="Times New Roman" w:hAnsi="Times New Roman" w:cs="Times New Roman"/>
          <w:sz w:val="24"/>
          <w:szCs w:val="24"/>
        </w:rPr>
        <w:t>is meaningful for several reasons:</w:t>
      </w:r>
    </w:p>
    <w:p w14:paraId="522F1F48" w14:textId="77777777" w:rsidR="00A97ACB" w:rsidRPr="00A97ACB" w:rsidRDefault="00A97ACB" w:rsidP="00A97ACB">
      <w:pPr>
        <w:numPr>
          <w:ilvl w:val="0"/>
          <w:numId w:val="2"/>
        </w:numPr>
        <w:rPr>
          <w:rFonts w:ascii="Times New Roman" w:hAnsi="Times New Roman" w:cs="Times New Roman"/>
          <w:sz w:val="24"/>
          <w:szCs w:val="24"/>
        </w:rPr>
      </w:pPr>
      <w:r w:rsidRPr="00A97ACB">
        <w:rPr>
          <w:rFonts w:ascii="Times New Roman" w:hAnsi="Times New Roman" w:cs="Times New Roman"/>
          <w:sz w:val="24"/>
          <w:szCs w:val="24"/>
        </w:rPr>
        <w:t>In 1998, new rules limited underwater swimming to 15 meters in butterfly and freestyle, which standardized race strategies.</w:t>
      </w:r>
    </w:p>
    <w:p w14:paraId="74CFFDEC" w14:textId="77777777" w:rsidR="00A97ACB" w:rsidRPr="00A97ACB" w:rsidRDefault="00A97ACB" w:rsidP="00A97ACB">
      <w:pPr>
        <w:numPr>
          <w:ilvl w:val="0"/>
          <w:numId w:val="2"/>
        </w:numPr>
        <w:rPr>
          <w:rFonts w:ascii="Times New Roman" w:hAnsi="Times New Roman" w:cs="Times New Roman"/>
          <w:sz w:val="24"/>
          <w:szCs w:val="24"/>
        </w:rPr>
      </w:pPr>
      <w:r w:rsidRPr="00A97ACB">
        <w:rPr>
          <w:rFonts w:ascii="Times New Roman" w:hAnsi="Times New Roman" w:cs="Times New Roman"/>
          <w:sz w:val="24"/>
          <w:szCs w:val="24"/>
        </w:rPr>
        <w:t xml:space="preserve">The 2000 Sydney Games also marked the introduction of high-tech swimsuits (e.g., Speedo </w:t>
      </w:r>
      <w:proofErr w:type="spellStart"/>
      <w:r w:rsidRPr="00A97ACB">
        <w:rPr>
          <w:rFonts w:ascii="Times New Roman" w:hAnsi="Times New Roman" w:cs="Times New Roman"/>
          <w:sz w:val="24"/>
          <w:szCs w:val="24"/>
        </w:rPr>
        <w:t>Fastskin</w:t>
      </w:r>
      <w:proofErr w:type="spellEnd"/>
      <w:r w:rsidRPr="00A97ACB">
        <w:rPr>
          <w:rFonts w:ascii="Times New Roman" w:hAnsi="Times New Roman" w:cs="Times New Roman"/>
          <w:sz w:val="24"/>
          <w:szCs w:val="24"/>
        </w:rPr>
        <w:t>), reflecting broader advances in technology and training.</w:t>
      </w:r>
    </w:p>
    <w:p w14:paraId="6A592738" w14:textId="77777777" w:rsidR="00D172B8" w:rsidRDefault="00A97ACB" w:rsidP="00D172B8">
      <w:pPr>
        <w:numPr>
          <w:ilvl w:val="0"/>
          <w:numId w:val="2"/>
        </w:numPr>
        <w:rPr>
          <w:rFonts w:ascii="Times New Roman" w:hAnsi="Times New Roman" w:cs="Times New Roman"/>
          <w:sz w:val="24"/>
          <w:szCs w:val="24"/>
        </w:rPr>
      </w:pPr>
      <w:r w:rsidRPr="00A97ACB">
        <w:rPr>
          <w:rFonts w:ascii="Times New Roman" w:hAnsi="Times New Roman" w:cs="Times New Roman"/>
          <w:sz w:val="24"/>
          <w:szCs w:val="24"/>
        </w:rPr>
        <w:t xml:space="preserve">More broadly, by 2000 women’s Olympic swimming had reached full parity in events with men and participation </w:t>
      </w:r>
      <w:r>
        <w:rPr>
          <w:rFonts w:ascii="Times New Roman" w:hAnsi="Times New Roman" w:cs="Times New Roman"/>
          <w:sz w:val="24"/>
          <w:szCs w:val="24"/>
        </w:rPr>
        <w:t xml:space="preserve">levels had grown significantly. </w:t>
      </w:r>
    </w:p>
    <w:p w14:paraId="13B3A8FD" w14:textId="1B49929E" w:rsidR="00134227" w:rsidRPr="00D172B8" w:rsidRDefault="00D172B8" w:rsidP="00D172B8">
      <w:pPr>
        <w:numPr>
          <w:ilvl w:val="0"/>
          <w:numId w:val="2"/>
        </w:numPr>
        <w:rPr>
          <w:rFonts w:ascii="Times New Roman" w:hAnsi="Times New Roman" w:cs="Times New Roman"/>
          <w:sz w:val="24"/>
          <w:szCs w:val="24"/>
        </w:rPr>
      </w:pPr>
      <w:r w:rsidRPr="00D172B8">
        <w:rPr>
          <w:rFonts w:ascii="Times New Roman" w:hAnsi="Times New Roman" w:cs="Times New Roman"/>
          <w:sz w:val="24"/>
          <w:szCs w:val="24"/>
        </w:rPr>
        <w:t xml:space="preserve">However, note that the women’s 100m backstroke was only introduced in 2008, so there is no </w:t>
      </w:r>
      <w:r>
        <w:rPr>
          <w:rFonts w:ascii="Times New Roman" w:hAnsi="Times New Roman" w:cs="Times New Roman"/>
          <w:sz w:val="24"/>
          <w:szCs w:val="24"/>
        </w:rPr>
        <w:t>“</w:t>
      </w:r>
      <w:r w:rsidRPr="00D172B8">
        <w:rPr>
          <w:rFonts w:ascii="Times New Roman" w:hAnsi="Times New Roman" w:cs="Times New Roman"/>
          <w:sz w:val="24"/>
          <w:szCs w:val="24"/>
        </w:rPr>
        <w:t>early</w:t>
      </w:r>
      <w:r>
        <w:rPr>
          <w:rFonts w:ascii="Times New Roman" w:hAnsi="Times New Roman" w:cs="Times New Roman"/>
          <w:sz w:val="24"/>
          <w:szCs w:val="24"/>
        </w:rPr>
        <w:t>”</w:t>
      </w:r>
      <w:r w:rsidRPr="00D172B8">
        <w:rPr>
          <w:rFonts w:ascii="Times New Roman" w:hAnsi="Times New Roman" w:cs="Times New Roman"/>
          <w:sz w:val="24"/>
          <w:szCs w:val="24"/>
        </w:rPr>
        <w:t xml:space="preserve"> period available for that event.</w:t>
      </w:r>
    </w:p>
    <w:p w14:paraId="6E66BBDD" w14:textId="77777777" w:rsidR="00134227" w:rsidRDefault="00134227" w:rsidP="00134227">
      <w:pPr>
        <w:pStyle w:val="ListParagraph"/>
        <w:rPr>
          <w:rFonts w:ascii="Times New Roman" w:hAnsi="Times New Roman" w:cs="Times New Roman"/>
          <w:sz w:val="24"/>
          <w:szCs w:val="24"/>
        </w:rPr>
      </w:pPr>
    </w:p>
    <w:p w14:paraId="7641F1D6" w14:textId="493B520D" w:rsidR="00134227" w:rsidRDefault="0032234D" w:rsidP="00134227">
      <w:pPr>
        <w:pStyle w:val="ListParagraph"/>
        <w:jc w:val="center"/>
        <w:rPr>
          <w:rFonts w:ascii="Times New Roman" w:hAnsi="Times New Roman" w:cs="Times New Roman"/>
          <w:sz w:val="24"/>
          <w:szCs w:val="24"/>
        </w:rPr>
      </w:pPr>
      <w:r w:rsidRPr="0032234D">
        <w:rPr>
          <w:rFonts w:ascii="Times New Roman" w:hAnsi="Times New Roman" w:cs="Times New Roman"/>
          <w:sz w:val="24"/>
          <w:szCs w:val="24"/>
        </w:rPr>
        <w:lastRenderedPageBreak/>
        <w:drawing>
          <wp:inline distT="0" distB="0" distL="0" distR="0" wp14:anchorId="03C7A4F4" wp14:editId="167BB11D">
            <wp:extent cx="5943600"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962400"/>
                    </a:xfrm>
                    <a:prstGeom prst="rect">
                      <a:avLst/>
                    </a:prstGeom>
                  </pic:spPr>
                </pic:pic>
              </a:graphicData>
            </a:graphic>
          </wp:inline>
        </w:drawing>
      </w:r>
    </w:p>
    <w:p w14:paraId="2C6DD845" w14:textId="7866AE69" w:rsidR="001509A9" w:rsidRDefault="001509A9" w:rsidP="00134227">
      <w:pPr>
        <w:pStyle w:val="ListParagraph"/>
        <w:jc w:val="center"/>
        <w:rPr>
          <w:rFonts w:ascii="Times New Roman" w:hAnsi="Times New Roman" w:cs="Times New Roman"/>
          <w:sz w:val="24"/>
          <w:szCs w:val="24"/>
        </w:rPr>
      </w:pPr>
    </w:p>
    <w:p w14:paraId="163DF7E5" w14:textId="625BC882" w:rsidR="001509A9" w:rsidRDefault="001509A9" w:rsidP="00134227">
      <w:pPr>
        <w:pStyle w:val="ListParagraph"/>
        <w:jc w:val="center"/>
        <w:rPr>
          <w:rFonts w:ascii="Times New Roman" w:hAnsi="Times New Roman" w:cs="Times New Roman"/>
          <w:sz w:val="24"/>
          <w:szCs w:val="24"/>
        </w:rPr>
      </w:pPr>
    </w:p>
    <w:p w14:paraId="76280588" w14:textId="7869183B" w:rsidR="001509A9" w:rsidRDefault="001509A9" w:rsidP="001509A9">
      <w:pPr>
        <w:pStyle w:val="ListParagraph"/>
        <w:rPr>
          <w:rFonts w:ascii="Times New Roman" w:hAnsi="Times New Roman" w:cs="Times New Roman"/>
          <w:sz w:val="24"/>
          <w:szCs w:val="24"/>
        </w:rPr>
      </w:pPr>
    </w:p>
    <w:p w14:paraId="3E62E478" w14:textId="77777777" w:rsidR="0032234D" w:rsidRDefault="001509A9" w:rsidP="0032234D">
      <w:pPr>
        <w:pStyle w:val="ListParagraph"/>
        <w:numPr>
          <w:ilvl w:val="0"/>
          <w:numId w:val="1"/>
        </w:numPr>
        <w:rPr>
          <w:rFonts w:ascii="Times New Roman" w:hAnsi="Times New Roman" w:cs="Times New Roman"/>
          <w:sz w:val="24"/>
          <w:szCs w:val="24"/>
        </w:rPr>
      </w:pPr>
      <w:r w:rsidRPr="001509A9">
        <w:rPr>
          <w:rFonts w:ascii="Times New Roman" w:hAnsi="Times New Roman" w:cs="Times New Roman"/>
          <w:sz w:val="24"/>
          <w:szCs w:val="24"/>
        </w:rPr>
        <w:t>The boxplots above show finishing times for the women’s 100m event</w:t>
      </w:r>
      <w:r w:rsidR="00EA39CE">
        <w:rPr>
          <w:rFonts w:ascii="Times New Roman" w:hAnsi="Times New Roman" w:cs="Times New Roman"/>
          <w:sz w:val="24"/>
          <w:szCs w:val="24"/>
        </w:rPr>
        <w:t>s</w:t>
      </w:r>
      <w:r w:rsidRPr="001509A9">
        <w:rPr>
          <w:rFonts w:ascii="Times New Roman" w:hAnsi="Times New Roman" w:cs="Times New Roman"/>
          <w:sz w:val="24"/>
          <w:szCs w:val="24"/>
        </w:rPr>
        <w:t xml:space="preserve">, split into </w:t>
      </w:r>
      <w:r w:rsidRPr="001509A9">
        <w:rPr>
          <w:rFonts w:ascii="Times New Roman" w:hAnsi="Times New Roman" w:cs="Times New Roman"/>
          <w:b/>
          <w:bCs/>
          <w:sz w:val="24"/>
          <w:szCs w:val="24"/>
        </w:rPr>
        <w:t xml:space="preserve">early </w:t>
      </w:r>
      <w:r w:rsidRPr="001509A9">
        <w:rPr>
          <w:rFonts w:ascii="Times New Roman" w:hAnsi="Times New Roman" w:cs="Times New Roman"/>
          <w:sz w:val="24"/>
          <w:szCs w:val="24"/>
        </w:rPr>
        <w:t xml:space="preserve">and </w:t>
      </w:r>
      <w:r w:rsidRPr="001509A9">
        <w:rPr>
          <w:rFonts w:ascii="Times New Roman" w:hAnsi="Times New Roman" w:cs="Times New Roman"/>
          <w:b/>
          <w:bCs/>
          <w:sz w:val="24"/>
          <w:szCs w:val="24"/>
        </w:rPr>
        <w:t>recent</w:t>
      </w:r>
      <w:r w:rsidRPr="001509A9">
        <w:rPr>
          <w:rFonts w:ascii="Times New Roman" w:hAnsi="Times New Roman" w:cs="Times New Roman"/>
          <w:sz w:val="24"/>
          <w:szCs w:val="24"/>
        </w:rPr>
        <w:t xml:space="preserve"> eras.</w:t>
      </w:r>
      <w:r w:rsidR="00EA39CE">
        <w:rPr>
          <w:rFonts w:ascii="Times New Roman" w:hAnsi="Times New Roman" w:cs="Times New Roman"/>
          <w:sz w:val="24"/>
          <w:szCs w:val="24"/>
        </w:rPr>
        <w:t xml:space="preserve"> </w:t>
      </w:r>
      <w:r w:rsidRPr="00EA39CE">
        <w:rPr>
          <w:rFonts w:ascii="Times New Roman" w:hAnsi="Times New Roman" w:cs="Times New Roman"/>
          <w:sz w:val="24"/>
          <w:szCs w:val="24"/>
        </w:rPr>
        <w:t>Compare the distributions within each stroke (butterfly, freestyle).</w:t>
      </w:r>
    </w:p>
    <w:p w14:paraId="32322EA7" w14:textId="77777777" w:rsidR="0032234D" w:rsidRDefault="0032234D" w:rsidP="005366BD">
      <w:pPr>
        <w:pStyle w:val="ListParagraph"/>
        <w:numPr>
          <w:ilvl w:val="1"/>
          <w:numId w:val="7"/>
        </w:numPr>
        <w:rPr>
          <w:rFonts w:ascii="Times New Roman" w:hAnsi="Times New Roman" w:cs="Times New Roman"/>
          <w:sz w:val="24"/>
          <w:szCs w:val="24"/>
        </w:rPr>
      </w:pPr>
      <w:r w:rsidRPr="0032234D">
        <w:rPr>
          <w:rFonts w:ascii="Times New Roman" w:hAnsi="Times New Roman" w:cs="Times New Roman"/>
          <w:sz w:val="24"/>
          <w:szCs w:val="24"/>
        </w:rPr>
        <w:t>Which stroke shows the largest improvement in times from the early to recent era?</w:t>
      </w:r>
    </w:p>
    <w:p w14:paraId="33C6418A" w14:textId="797FAD8F" w:rsidR="0032234D" w:rsidRPr="0032234D" w:rsidRDefault="0032234D" w:rsidP="005366BD">
      <w:pPr>
        <w:pStyle w:val="ListParagraph"/>
        <w:numPr>
          <w:ilvl w:val="1"/>
          <w:numId w:val="7"/>
        </w:numPr>
        <w:rPr>
          <w:rFonts w:ascii="Times New Roman" w:hAnsi="Times New Roman" w:cs="Times New Roman"/>
          <w:sz w:val="24"/>
          <w:szCs w:val="24"/>
        </w:rPr>
      </w:pPr>
      <w:r w:rsidRPr="0032234D">
        <w:rPr>
          <w:rFonts w:ascii="Times New Roman" w:hAnsi="Times New Roman" w:cs="Times New Roman"/>
          <w:sz w:val="24"/>
          <w:szCs w:val="24"/>
        </w:rPr>
        <w:t>How does the consistency (spread of times) change in the recent era compared to the early era?</w:t>
      </w:r>
    </w:p>
    <w:p w14:paraId="5BEB28D7" w14:textId="6EBD9946" w:rsidR="0032234D" w:rsidRPr="00EA39CE" w:rsidRDefault="0032234D" w:rsidP="005366BD">
      <w:pPr>
        <w:pStyle w:val="ListParagraph"/>
        <w:numPr>
          <w:ilvl w:val="1"/>
          <w:numId w:val="7"/>
        </w:numPr>
        <w:rPr>
          <w:rFonts w:ascii="Times New Roman" w:hAnsi="Times New Roman" w:cs="Times New Roman"/>
          <w:sz w:val="24"/>
          <w:szCs w:val="24"/>
        </w:rPr>
      </w:pPr>
      <w:r w:rsidRPr="0032234D">
        <w:rPr>
          <w:rFonts w:ascii="Times New Roman" w:hAnsi="Times New Roman" w:cs="Times New Roman"/>
          <w:sz w:val="24"/>
          <w:szCs w:val="24"/>
        </w:rPr>
        <w:t>Recall: the women’s 100m backstroke was only introduced in 2008, so there are no actual “early” results for that event. However, if there had be</w:t>
      </w:r>
      <w:bookmarkStart w:id="0" w:name="_GoBack"/>
      <w:bookmarkEnd w:id="0"/>
      <w:r w:rsidRPr="0032234D">
        <w:rPr>
          <w:rFonts w:ascii="Times New Roman" w:hAnsi="Times New Roman" w:cs="Times New Roman"/>
          <w:sz w:val="24"/>
          <w:szCs w:val="24"/>
        </w:rPr>
        <w:t>en, sketch what you think the early backstroke boxplot might look like</w:t>
      </w:r>
      <w:r>
        <w:rPr>
          <w:rFonts w:ascii="Times New Roman" w:hAnsi="Times New Roman" w:cs="Times New Roman"/>
          <w:sz w:val="24"/>
          <w:szCs w:val="24"/>
        </w:rPr>
        <w:t xml:space="preserve"> on the plot above</w:t>
      </w:r>
      <w:r w:rsidRPr="0032234D">
        <w:rPr>
          <w:rFonts w:ascii="Times New Roman" w:hAnsi="Times New Roman" w:cs="Times New Roman"/>
          <w:sz w:val="24"/>
          <w:szCs w:val="24"/>
        </w:rPr>
        <w:t>. Base your sketch on the patterns you observed in butterfly and freestyle.</w:t>
      </w:r>
    </w:p>
    <w:p w14:paraId="72D389F0" w14:textId="77777777" w:rsidR="001509A9" w:rsidRPr="00600C94" w:rsidRDefault="001509A9" w:rsidP="00134227">
      <w:pPr>
        <w:pStyle w:val="ListParagraph"/>
        <w:jc w:val="center"/>
        <w:rPr>
          <w:rFonts w:ascii="Times New Roman" w:hAnsi="Times New Roman" w:cs="Times New Roman"/>
          <w:sz w:val="24"/>
          <w:szCs w:val="24"/>
        </w:rPr>
      </w:pPr>
    </w:p>
    <w:p w14:paraId="45CB367F" w14:textId="0C1F645F" w:rsidR="00134227" w:rsidRDefault="0032234D" w:rsidP="004C0DB7">
      <w:pPr>
        <w:rPr>
          <w:rFonts w:ascii="Times New Roman" w:hAnsi="Times New Roman" w:cs="Times New Roman"/>
          <w:sz w:val="24"/>
          <w:szCs w:val="24"/>
        </w:rPr>
      </w:pPr>
      <w:r>
        <w:rPr>
          <w:rFonts w:ascii="Times New Roman" w:hAnsi="Times New Roman" w:cs="Times New Roman"/>
          <w:sz w:val="24"/>
          <w:szCs w:val="24"/>
        </w:rPr>
        <w:t>The table below provides summary statistics for the three strokes in the recent era (i.e., from 2000 – 2020)</w:t>
      </w:r>
      <w:r w:rsidR="004C0DB7">
        <w:rPr>
          <w:rFonts w:ascii="Times New Roman" w:hAnsi="Times New Roman" w:cs="Times New Roman"/>
          <w:sz w:val="24"/>
          <w:szCs w:val="24"/>
        </w:rPr>
        <w:t xml:space="preserve">. </w:t>
      </w:r>
    </w:p>
    <w:tbl>
      <w:tblPr>
        <w:tblW w:w="0" w:type="auto"/>
        <w:tblCellMar>
          <w:left w:w="60" w:type="dxa"/>
          <w:right w:w="60" w:type="dxa"/>
        </w:tblCellMar>
        <w:tblLook w:val="0000" w:firstRow="0" w:lastRow="0" w:firstColumn="0" w:lastColumn="0" w:noHBand="0" w:noVBand="0"/>
      </w:tblPr>
      <w:tblGrid>
        <w:gridCol w:w="929"/>
        <w:gridCol w:w="944"/>
        <w:gridCol w:w="304"/>
        <w:gridCol w:w="670"/>
        <w:gridCol w:w="700"/>
        <w:gridCol w:w="1066"/>
        <w:gridCol w:w="624"/>
        <w:gridCol w:w="853"/>
        <w:gridCol w:w="624"/>
        <w:gridCol w:w="1096"/>
      </w:tblGrid>
      <w:tr w:rsidR="0032234D" w:rsidRPr="0032234D" w14:paraId="588D0106" w14:textId="77777777" w:rsidTr="00BE7DE3">
        <w:tblPrEx>
          <w:tblCellMar>
            <w:top w:w="0" w:type="dxa"/>
            <w:bottom w:w="0" w:type="dxa"/>
          </w:tblCellMar>
        </w:tblPrEx>
        <w:trPr>
          <w:trHeight w:val="298"/>
        </w:trPr>
        <w:tc>
          <w:tcPr>
            <w:tcW w:w="929"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383162D4" w14:textId="77777777" w:rsidR="0032234D" w:rsidRPr="0032234D" w:rsidRDefault="0032234D" w:rsidP="0032234D">
            <w:pPr>
              <w:autoSpaceDE w:val="0"/>
              <w:autoSpaceDN w:val="0"/>
              <w:adjustRightInd w:val="0"/>
              <w:spacing w:after="0" w:line="240" w:lineRule="auto"/>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Variable</w:t>
            </w:r>
          </w:p>
        </w:tc>
        <w:tc>
          <w:tcPr>
            <w:tcW w:w="944"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59A93CE6" w14:textId="77777777" w:rsidR="0032234D" w:rsidRPr="0032234D" w:rsidRDefault="0032234D" w:rsidP="0032234D">
            <w:pPr>
              <w:autoSpaceDE w:val="0"/>
              <w:autoSpaceDN w:val="0"/>
              <w:adjustRightInd w:val="0"/>
              <w:spacing w:after="0" w:line="240" w:lineRule="auto"/>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Stroke</w:t>
            </w:r>
          </w:p>
        </w:tc>
        <w:tc>
          <w:tcPr>
            <w:tcW w:w="304"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4C92343F"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N</w:t>
            </w:r>
          </w:p>
        </w:tc>
        <w:tc>
          <w:tcPr>
            <w:tcW w:w="670"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1FEB35EC"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Mean</w:t>
            </w:r>
          </w:p>
        </w:tc>
        <w:tc>
          <w:tcPr>
            <w:tcW w:w="700"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1D805AD4"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proofErr w:type="spellStart"/>
            <w:r w:rsidRPr="0032234D">
              <w:rPr>
                <w:rFonts w:ascii="Segoe UI" w:eastAsia="Times New Roman" w:hAnsi="Segoe UI" w:cs="Segoe UI"/>
                <w:b/>
                <w:bCs/>
                <w:color w:val="000000"/>
                <w:kern w:val="0"/>
                <w:sz w:val="18"/>
                <w:szCs w:val="15"/>
              </w:rPr>
              <w:t>StDev</w:t>
            </w:r>
            <w:proofErr w:type="spellEnd"/>
          </w:p>
        </w:tc>
        <w:tc>
          <w:tcPr>
            <w:tcW w:w="1066"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6029446A"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Minimum</w:t>
            </w:r>
          </w:p>
        </w:tc>
        <w:tc>
          <w:tcPr>
            <w:tcW w:w="624"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2A3288B3"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Q1</w:t>
            </w:r>
          </w:p>
        </w:tc>
        <w:tc>
          <w:tcPr>
            <w:tcW w:w="853"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6FB30DF8"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Median</w:t>
            </w:r>
          </w:p>
        </w:tc>
        <w:tc>
          <w:tcPr>
            <w:tcW w:w="624"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432BE638"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Q3</w:t>
            </w:r>
          </w:p>
        </w:tc>
        <w:tc>
          <w:tcPr>
            <w:tcW w:w="1096" w:type="dxa"/>
            <w:tcBorders>
              <w:top w:val="none" w:sz="0" w:space="0" w:color="000000"/>
              <w:left w:val="none" w:sz="0" w:space="0" w:color="000000"/>
              <w:bottom w:val="single" w:sz="4" w:space="0" w:color="383838"/>
              <w:right w:val="none" w:sz="0" w:space="0" w:color="000000"/>
            </w:tcBorders>
            <w:shd w:val="clear" w:color="auto" w:fill="FEFEFE"/>
            <w:tcMar>
              <w:top w:w="12" w:type="dxa"/>
              <w:left w:w="24" w:type="dxa"/>
              <w:right w:w="24" w:type="dxa"/>
            </w:tcMar>
            <w:vAlign w:val="bottom"/>
          </w:tcPr>
          <w:p w14:paraId="062BC764" w14:textId="77777777" w:rsidR="0032234D" w:rsidRPr="0032234D" w:rsidRDefault="0032234D" w:rsidP="0032234D">
            <w:pPr>
              <w:autoSpaceDE w:val="0"/>
              <w:autoSpaceDN w:val="0"/>
              <w:adjustRightInd w:val="0"/>
              <w:spacing w:after="0" w:line="240" w:lineRule="auto"/>
              <w:jc w:val="right"/>
              <w:rPr>
                <w:rFonts w:ascii="Segoe UI" w:eastAsia="Times New Roman" w:hAnsi="Segoe UI" w:cs="Segoe UI"/>
                <w:b/>
                <w:bCs/>
                <w:color w:val="000000"/>
                <w:kern w:val="0"/>
                <w:sz w:val="18"/>
                <w:szCs w:val="15"/>
              </w:rPr>
            </w:pPr>
            <w:r w:rsidRPr="0032234D">
              <w:rPr>
                <w:rFonts w:ascii="Segoe UI" w:eastAsia="Times New Roman" w:hAnsi="Segoe UI" w:cs="Segoe UI"/>
                <w:b/>
                <w:bCs/>
                <w:color w:val="000000"/>
                <w:kern w:val="0"/>
                <w:sz w:val="18"/>
                <w:szCs w:val="15"/>
              </w:rPr>
              <w:t>Maximum</w:t>
            </w:r>
          </w:p>
        </w:tc>
      </w:tr>
      <w:tr w:rsidR="0032234D" w:rsidRPr="0032234D" w14:paraId="05DD9A76" w14:textId="77777777" w:rsidTr="00BE7DE3">
        <w:tblPrEx>
          <w:tblCellMar>
            <w:top w:w="0" w:type="dxa"/>
            <w:bottom w:w="0" w:type="dxa"/>
          </w:tblCellMar>
        </w:tblPrEx>
        <w:trPr>
          <w:trHeight w:val="228"/>
        </w:trPr>
        <w:tc>
          <w:tcPr>
            <w:tcW w:w="929" w:type="dxa"/>
            <w:tcBorders>
              <w:top w:val="nil"/>
              <w:left w:val="nil"/>
              <w:bottom w:val="nil"/>
              <w:right w:val="nil"/>
            </w:tcBorders>
            <w:shd w:val="clear" w:color="auto" w:fill="FEFEFE"/>
            <w:tcMar>
              <w:top w:w="12" w:type="dxa"/>
              <w:left w:w="24" w:type="dxa"/>
              <w:right w:w="24" w:type="dxa"/>
            </w:tcMar>
          </w:tcPr>
          <w:p w14:paraId="346D17C6"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Results</w:t>
            </w:r>
          </w:p>
        </w:tc>
        <w:tc>
          <w:tcPr>
            <w:tcW w:w="944" w:type="dxa"/>
            <w:tcBorders>
              <w:top w:val="single" w:sz="4" w:space="0" w:color="383838"/>
              <w:left w:val="nil"/>
              <w:bottom w:val="single" w:sz="4" w:space="0" w:color="auto"/>
              <w:right w:val="nil"/>
            </w:tcBorders>
            <w:shd w:val="clear" w:color="auto" w:fill="FEFEFE"/>
            <w:tcMar>
              <w:top w:w="12" w:type="dxa"/>
              <w:left w:w="24" w:type="dxa"/>
              <w:right w:w="24" w:type="dxa"/>
            </w:tcMar>
          </w:tcPr>
          <w:p w14:paraId="5835E38A"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Backstroke</w:t>
            </w:r>
          </w:p>
        </w:tc>
        <w:tc>
          <w:tcPr>
            <w:tcW w:w="304" w:type="dxa"/>
            <w:tcBorders>
              <w:top w:val="single" w:sz="4" w:space="0" w:color="383838"/>
              <w:left w:val="nil"/>
              <w:bottom w:val="single" w:sz="4" w:space="0" w:color="auto"/>
              <w:right w:val="nil"/>
            </w:tcBorders>
            <w:shd w:val="clear" w:color="auto" w:fill="FEFEFE"/>
            <w:tcMar>
              <w:top w:w="12" w:type="dxa"/>
              <w:left w:w="24" w:type="dxa"/>
              <w:right w:w="24" w:type="dxa"/>
            </w:tcMar>
          </w:tcPr>
          <w:p w14:paraId="26671274"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29</w:t>
            </w:r>
          </w:p>
        </w:tc>
        <w:tc>
          <w:tcPr>
            <w:tcW w:w="670" w:type="dxa"/>
            <w:tcBorders>
              <w:top w:val="single" w:sz="4" w:space="0" w:color="383838"/>
              <w:left w:val="nil"/>
              <w:bottom w:val="single" w:sz="4" w:space="0" w:color="auto"/>
              <w:right w:val="nil"/>
            </w:tcBorders>
            <w:shd w:val="clear" w:color="auto" w:fill="FEFEFE"/>
            <w:tcMar>
              <w:top w:w="12" w:type="dxa"/>
              <w:left w:w="24" w:type="dxa"/>
              <w:right w:w="24" w:type="dxa"/>
            </w:tcMar>
          </w:tcPr>
          <w:p w14:paraId="5B3BC681"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58.859</w:t>
            </w:r>
          </w:p>
        </w:tc>
        <w:tc>
          <w:tcPr>
            <w:tcW w:w="700" w:type="dxa"/>
            <w:tcBorders>
              <w:top w:val="single" w:sz="4" w:space="0" w:color="383838"/>
              <w:left w:val="nil"/>
              <w:bottom w:val="single" w:sz="4" w:space="0" w:color="auto"/>
              <w:right w:val="nil"/>
            </w:tcBorders>
            <w:shd w:val="clear" w:color="auto" w:fill="FEFEFE"/>
            <w:tcMar>
              <w:top w:w="12" w:type="dxa"/>
              <w:left w:w="24" w:type="dxa"/>
              <w:right w:w="24" w:type="dxa"/>
            </w:tcMar>
          </w:tcPr>
          <w:p w14:paraId="1F3B1EF4"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0.523</w:t>
            </w:r>
          </w:p>
        </w:tc>
        <w:tc>
          <w:tcPr>
            <w:tcW w:w="1066" w:type="dxa"/>
            <w:tcBorders>
              <w:top w:val="single" w:sz="4" w:space="0" w:color="383838"/>
              <w:left w:val="nil"/>
              <w:bottom w:val="single" w:sz="4" w:space="0" w:color="auto"/>
              <w:right w:val="nil"/>
            </w:tcBorders>
            <w:shd w:val="clear" w:color="auto" w:fill="FEFEFE"/>
            <w:tcMar>
              <w:top w:w="12" w:type="dxa"/>
              <w:left w:w="24" w:type="dxa"/>
              <w:right w:w="24" w:type="dxa"/>
            </w:tcMar>
          </w:tcPr>
          <w:p w14:paraId="3A1F332F"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57.470</w:t>
            </w:r>
          </w:p>
        </w:tc>
        <w:tc>
          <w:tcPr>
            <w:tcW w:w="624" w:type="dxa"/>
            <w:tcBorders>
              <w:top w:val="single" w:sz="4" w:space="0" w:color="383838"/>
              <w:left w:val="nil"/>
              <w:bottom w:val="single" w:sz="4" w:space="0" w:color="auto"/>
              <w:right w:val="nil"/>
            </w:tcBorders>
            <w:shd w:val="clear" w:color="auto" w:fill="FEFEFE"/>
            <w:tcMar>
              <w:top w:w="12" w:type="dxa"/>
              <w:left w:w="24" w:type="dxa"/>
              <w:right w:w="24" w:type="dxa"/>
            </w:tcMar>
          </w:tcPr>
          <w:p w14:paraId="59FB62EC"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58.565</w:t>
            </w:r>
          </w:p>
        </w:tc>
        <w:tc>
          <w:tcPr>
            <w:tcW w:w="853" w:type="dxa"/>
            <w:tcBorders>
              <w:top w:val="single" w:sz="4" w:space="0" w:color="383838"/>
              <w:left w:val="nil"/>
              <w:bottom w:val="single" w:sz="4" w:space="0" w:color="auto"/>
              <w:right w:val="nil"/>
            </w:tcBorders>
            <w:shd w:val="clear" w:color="auto" w:fill="FEFEFE"/>
            <w:tcMar>
              <w:top w:w="12" w:type="dxa"/>
              <w:left w:w="24" w:type="dxa"/>
              <w:right w:w="24" w:type="dxa"/>
            </w:tcMar>
          </w:tcPr>
          <w:p w14:paraId="1C0ED134"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58.950</w:t>
            </w:r>
          </w:p>
        </w:tc>
        <w:tc>
          <w:tcPr>
            <w:tcW w:w="624" w:type="dxa"/>
            <w:tcBorders>
              <w:top w:val="single" w:sz="4" w:space="0" w:color="383838"/>
              <w:left w:val="nil"/>
              <w:bottom w:val="single" w:sz="4" w:space="0" w:color="auto"/>
              <w:right w:val="nil"/>
            </w:tcBorders>
            <w:shd w:val="clear" w:color="auto" w:fill="FEFEFE"/>
            <w:tcMar>
              <w:top w:w="12" w:type="dxa"/>
              <w:left w:w="24" w:type="dxa"/>
              <w:right w:w="24" w:type="dxa"/>
            </w:tcMar>
          </w:tcPr>
          <w:p w14:paraId="7F7C66B8"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59.230</w:t>
            </w:r>
          </w:p>
        </w:tc>
        <w:tc>
          <w:tcPr>
            <w:tcW w:w="1096" w:type="dxa"/>
            <w:tcBorders>
              <w:top w:val="single" w:sz="4" w:space="0" w:color="383838"/>
              <w:left w:val="nil"/>
              <w:bottom w:val="single" w:sz="4" w:space="0" w:color="auto"/>
              <w:right w:val="nil"/>
            </w:tcBorders>
            <w:shd w:val="clear" w:color="auto" w:fill="FEFEFE"/>
            <w:tcMar>
              <w:top w:w="12" w:type="dxa"/>
              <w:left w:w="24" w:type="dxa"/>
              <w:right w:w="24" w:type="dxa"/>
            </w:tcMar>
          </w:tcPr>
          <w:p w14:paraId="627D8ED6"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59.720</w:t>
            </w:r>
          </w:p>
        </w:tc>
      </w:tr>
      <w:tr w:rsidR="0032234D" w:rsidRPr="0032234D" w14:paraId="57F5C24B" w14:textId="77777777" w:rsidTr="00BE7DE3">
        <w:tblPrEx>
          <w:tblCellMar>
            <w:top w:w="0" w:type="dxa"/>
            <w:bottom w:w="0" w:type="dxa"/>
          </w:tblCellMar>
        </w:tblPrEx>
        <w:trPr>
          <w:trHeight w:val="228"/>
        </w:trPr>
        <w:tc>
          <w:tcPr>
            <w:tcW w:w="929" w:type="dxa"/>
            <w:tcBorders>
              <w:top w:val="nil"/>
              <w:left w:val="nil"/>
              <w:bottom w:val="nil"/>
              <w:right w:val="nil"/>
            </w:tcBorders>
            <w:shd w:val="clear" w:color="auto" w:fill="FEFEFE"/>
            <w:tcMar>
              <w:left w:w="24" w:type="dxa"/>
              <w:right w:w="24" w:type="dxa"/>
            </w:tcMar>
          </w:tcPr>
          <w:p w14:paraId="217B57DE"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 </w:t>
            </w:r>
          </w:p>
        </w:tc>
        <w:tc>
          <w:tcPr>
            <w:tcW w:w="944" w:type="dxa"/>
            <w:tcBorders>
              <w:top w:val="single" w:sz="4" w:space="0" w:color="auto"/>
              <w:left w:val="nil"/>
              <w:bottom w:val="single" w:sz="4" w:space="0" w:color="auto"/>
              <w:right w:val="nil"/>
            </w:tcBorders>
            <w:shd w:val="clear" w:color="auto" w:fill="FEFEFE"/>
            <w:tcMar>
              <w:top w:w="12" w:type="dxa"/>
              <w:left w:w="24" w:type="dxa"/>
              <w:right w:w="24" w:type="dxa"/>
            </w:tcMar>
          </w:tcPr>
          <w:p w14:paraId="13E69F91"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Butterfly</w:t>
            </w:r>
          </w:p>
        </w:tc>
        <w:tc>
          <w:tcPr>
            <w:tcW w:w="304" w:type="dxa"/>
            <w:tcBorders>
              <w:top w:val="single" w:sz="4" w:space="0" w:color="auto"/>
              <w:left w:val="nil"/>
              <w:bottom w:val="single" w:sz="4" w:space="0" w:color="auto"/>
              <w:right w:val="nil"/>
            </w:tcBorders>
            <w:shd w:val="clear" w:color="auto" w:fill="FEFEFE"/>
            <w:tcMar>
              <w:top w:w="12" w:type="dxa"/>
              <w:left w:w="24" w:type="dxa"/>
              <w:right w:w="24" w:type="dxa"/>
            </w:tcMar>
          </w:tcPr>
          <w:p w14:paraId="11842ED5"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47</w:t>
            </w:r>
          </w:p>
        </w:tc>
        <w:tc>
          <w:tcPr>
            <w:tcW w:w="670" w:type="dxa"/>
            <w:tcBorders>
              <w:top w:val="single" w:sz="4" w:space="0" w:color="auto"/>
              <w:left w:val="nil"/>
              <w:bottom w:val="single" w:sz="4" w:space="0" w:color="auto"/>
              <w:right w:val="nil"/>
            </w:tcBorders>
            <w:shd w:val="clear" w:color="auto" w:fill="FEFEFE"/>
            <w:tcMar>
              <w:top w:w="12" w:type="dxa"/>
              <w:left w:w="24" w:type="dxa"/>
              <w:right w:w="24" w:type="dxa"/>
            </w:tcMar>
          </w:tcPr>
          <w:p w14:paraId="17055ADA"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57.450</w:t>
            </w:r>
          </w:p>
        </w:tc>
        <w:tc>
          <w:tcPr>
            <w:tcW w:w="700" w:type="dxa"/>
            <w:tcBorders>
              <w:top w:val="single" w:sz="4" w:space="0" w:color="auto"/>
              <w:left w:val="nil"/>
              <w:bottom w:val="single" w:sz="4" w:space="0" w:color="auto"/>
              <w:right w:val="nil"/>
            </w:tcBorders>
            <w:shd w:val="clear" w:color="auto" w:fill="FEFEFE"/>
            <w:tcMar>
              <w:top w:w="12" w:type="dxa"/>
              <w:left w:w="24" w:type="dxa"/>
              <w:right w:w="24" w:type="dxa"/>
            </w:tcMar>
          </w:tcPr>
          <w:p w14:paraId="437B1CE2"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1.106</w:t>
            </w:r>
          </w:p>
        </w:tc>
        <w:tc>
          <w:tcPr>
            <w:tcW w:w="1066" w:type="dxa"/>
            <w:tcBorders>
              <w:top w:val="single" w:sz="4" w:space="0" w:color="auto"/>
              <w:left w:val="nil"/>
              <w:bottom w:val="single" w:sz="4" w:space="0" w:color="auto"/>
              <w:right w:val="nil"/>
            </w:tcBorders>
            <w:shd w:val="clear" w:color="auto" w:fill="FEFEFE"/>
            <w:tcMar>
              <w:top w:w="12" w:type="dxa"/>
              <w:left w:w="24" w:type="dxa"/>
              <w:right w:w="24" w:type="dxa"/>
            </w:tcMar>
          </w:tcPr>
          <w:p w14:paraId="650FF313"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55.480</w:t>
            </w:r>
          </w:p>
        </w:tc>
        <w:tc>
          <w:tcPr>
            <w:tcW w:w="624" w:type="dxa"/>
            <w:tcBorders>
              <w:top w:val="single" w:sz="4" w:space="0" w:color="auto"/>
              <w:left w:val="nil"/>
              <w:bottom w:val="single" w:sz="4" w:space="0" w:color="auto"/>
              <w:right w:val="nil"/>
            </w:tcBorders>
            <w:shd w:val="clear" w:color="auto" w:fill="FEFEFE"/>
            <w:tcMar>
              <w:top w:w="12" w:type="dxa"/>
              <w:left w:w="24" w:type="dxa"/>
              <w:right w:w="24" w:type="dxa"/>
            </w:tcMar>
          </w:tcPr>
          <w:p w14:paraId="2FED0C1A"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56.730</w:t>
            </w:r>
          </w:p>
        </w:tc>
        <w:tc>
          <w:tcPr>
            <w:tcW w:w="853" w:type="dxa"/>
            <w:tcBorders>
              <w:top w:val="single" w:sz="4" w:space="0" w:color="auto"/>
              <w:left w:val="nil"/>
              <w:bottom w:val="single" w:sz="4" w:space="0" w:color="auto"/>
              <w:right w:val="nil"/>
            </w:tcBorders>
            <w:shd w:val="clear" w:color="auto" w:fill="FEFEFE"/>
            <w:tcMar>
              <w:top w:w="12" w:type="dxa"/>
              <w:left w:w="24" w:type="dxa"/>
              <w:right w:w="24" w:type="dxa"/>
            </w:tcMar>
          </w:tcPr>
          <w:p w14:paraId="33F60003"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57.270</w:t>
            </w:r>
          </w:p>
        </w:tc>
        <w:tc>
          <w:tcPr>
            <w:tcW w:w="624" w:type="dxa"/>
            <w:tcBorders>
              <w:top w:val="single" w:sz="4" w:space="0" w:color="auto"/>
              <w:left w:val="nil"/>
              <w:bottom w:val="single" w:sz="4" w:space="0" w:color="auto"/>
              <w:right w:val="nil"/>
            </w:tcBorders>
            <w:shd w:val="clear" w:color="auto" w:fill="FEFEFE"/>
            <w:tcMar>
              <w:top w:w="12" w:type="dxa"/>
              <w:left w:w="24" w:type="dxa"/>
              <w:right w:w="24" w:type="dxa"/>
            </w:tcMar>
          </w:tcPr>
          <w:p w14:paraId="7F6B4043"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58.200</w:t>
            </w:r>
          </w:p>
        </w:tc>
        <w:tc>
          <w:tcPr>
            <w:tcW w:w="1096" w:type="dxa"/>
            <w:tcBorders>
              <w:top w:val="single" w:sz="4" w:space="0" w:color="auto"/>
              <w:left w:val="nil"/>
              <w:bottom w:val="single" w:sz="4" w:space="0" w:color="auto"/>
              <w:right w:val="nil"/>
            </w:tcBorders>
            <w:shd w:val="clear" w:color="auto" w:fill="FEFEFE"/>
            <w:tcMar>
              <w:top w:w="12" w:type="dxa"/>
              <w:left w:w="24" w:type="dxa"/>
              <w:right w:w="24" w:type="dxa"/>
            </w:tcMar>
          </w:tcPr>
          <w:p w14:paraId="508D4DFD"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59.830</w:t>
            </w:r>
          </w:p>
        </w:tc>
      </w:tr>
      <w:tr w:rsidR="0032234D" w:rsidRPr="0032234D" w14:paraId="2CC1680B" w14:textId="77777777" w:rsidTr="00BE7DE3">
        <w:tblPrEx>
          <w:tblCellMar>
            <w:top w:w="0" w:type="dxa"/>
            <w:bottom w:w="0" w:type="dxa"/>
          </w:tblCellMar>
        </w:tblPrEx>
        <w:trPr>
          <w:trHeight w:val="246"/>
        </w:trPr>
        <w:tc>
          <w:tcPr>
            <w:tcW w:w="929" w:type="dxa"/>
            <w:tcBorders>
              <w:top w:val="nil"/>
              <w:left w:val="nil"/>
              <w:bottom w:val="nil"/>
              <w:right w:val="nil"/>
            </w:tcBorders>
            <w:shd w:val="clear" w:color="auto" w:fill="FEFEFE"/>
            <w:tcMar>
              <w:left w:w="24" w:type="dxa"/>
              <w:right w:w="24" w:type="dxa"/>
            </w:tcMar>
          </w:tcPr>
          <w:p w14:paraId="0A2B99DB"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 </w:t>
            </w:r>
          </w:p>
        </w:tc>
        <w:tc>
          <w:tcPr>
            <w:tcW w:w="944" w:type="dxa"/>
            <w:tcBorders>
              <w:top w:val="single" w:sz="4" w:space="0" w:color="auto"/>
              <w:left w:val="nil"/>
              <w:bottom w:val="nil"/>
              <w:right w:val="nil"/>
            </w:tcBorders>
            <w:shd w:val="clear" w:color="auto" w:fill="FEFEFE"/>
            <w:tcMar>
              <w:top w:w="12" w:type="dxa"/>
              <w:left w:w="24" w:type="dxa"/>
              <w:right w:w="24" w:type="dxa"/>
            </w:tcMar>
          </w:tcPr>
          <w:p w14:paraId="45BA1B88"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Freestyle</w:t>
            </w:r>
          </w:p>
        </w:tc>
        <w:tc>
          <w:tcPr>
            <w:tcW w:w="304" w:type="dxa"/>
            <w:tcBorders>
              <w:top w:val="single" w:sz="4" w:space="0" w:color="auto"/>
              <w:left w:val="nil"/>
              <w:bottom w:val="nil"/>
              <w:right w:val="nil"/>
            </w:tcBorders>
            <w:shd w:val="clear" w:color="auto" w:fill="FEFEFE"/>
            <w:tcMar>
              <w:top w:w="12" w:type="dxa"/>
              <w:left w:w="24" w:type="dxa"/>
              <w:right w:w="24" w:type="dxa"/>
            </w:tcMar>
          </w:tcPr>
          <w:p w14:paraId="0FBF1A5C"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48</w:t>
            </w:r>
          </w:p>
        </w:tc>
        <w:tc>
          <w:tcPr>
            <w:tcW w:w="670" w:type="dxa"/>
            <w:tcBorders>
              <w:top w:val="single" w:sz="4" w:space="0" w:color="auto"/>
              <w:left w:val="nil"/>
              <w:bottom w:val="nil"/>
              <w:right w:val="nil"/>
            </w:tcBorders>
            <w:shd w:val="clear" w:color="auto" w:fill="FEFEFE"/>
            <w:tcMar>
              <w:top w:w="12" w:type="dxa"/>
              <w:left w:w="24" w:type="dxa"/>
              <w:right w:w="24" w:type="dxa"/>
            </w:tcMar>
          </w:tcPr>
          <w:p w14:paraId="3162E8C1"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53.723</w:t>
            </w:r>
          </w:p>
        </w:tc>
        <w:tc>
          <w:tcPr>
            <w:tcW w:w="700" w:type="dxa"/>
            <w:tcBorders>
              <w:top w:val="single" w:sz="4" w:space="0" w:color="auto"/>
              <w:left w:val="nil"/>
              <w:bottom w:val="nil"/>
              <w:right w:val="nil"/>
            </w:tcBorders>
            <w:shd w:val="clear" w:color="auto" w:fill="FEFEFE"/>
            <w:tcMar>
              <w:top w:w="12" w:type="dxa"/>
              <w:left w:w="24" w:type="dxa"/>
              <w:right w:w="24" w:type="dxa"/>
            </w:tcMar>
          </w:tcPr>
          <w:p w14:paraId="3A8809D5"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0.878</w:t>
            </w:r>
          </w:p>
        </w:tc>
        <w:tc>
          <w:tcPr>
            <w:tcW w:w="1066" w:type="dxa"/>
            <w:tcBorders>
              <w:top w:val="single" w:sz="4" w:space="0" w:color="auto"/>
              <w:left w:val="nil"/>
              <w:bottom w:val="nil"/>
              <w:right w:val="nil"/>
            </w:tcBorders>
            <w:shd w:val="clear" w:color="auto" w:fill="FEFEFE"/>
            <w:tcMar>
              <w:top w:w="12" w:type="dxa"/>
              <w:left w:w="24" w:type="dxa"/>
              <w:right w:w="24" w:type="dxa"/>
            </w:tcMar>
          </w:tcPr>
          <w:p w14:paraId="0FEE026E"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51.960</w:t>
            </w:r>
          </w:p>
        </w:tc>
        <w:tc>
          <w:tcPr>
            <w:tcW w:w="624" w:type="dxa"/>
            <w:tcBorders>
              <w:top w:val="single" w:sz="4" w:space="0" w:color="auto"/>
              <w:left w:val="nil"/>
              <w:bottom w:val="nil"/>
              <w:right w:val="nil"/>
            </w:tcBorders>
            <w:shd w:val="clear" w:color="auto" w:fill="FEFEFE"/>
            <w:tcMar>
              <w:top w:w="12" w:type="dxa"/>
              <w:left w:w="24" w:type="dxa"/>
              <w:right w:w="24" w:type="dxa"/>
            </w:tcMar>
          </w:tcPr>
          <w:p w14:paraId="38DFE577"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53.050</w:t>
            </w:r>
          </w:p>
        </w:tc>
        <w:tc>
          <w:tcPr>
            <w:tcW w:w="853" w:type="dxa"/>
            <w:tcBorders>
              <w:top w:val="single" w:sz="4" w:space="0" w:color="auto"/>
              <w:left w:val="nil"/>
              <w:bottom w:val="nil"/>
              <w:right w:val="nil"/>
            </w:tcBorders>
            <w:shd w:val="clear" w:color="auto" w:fill="FEFEFE"/>
            <w:tcMar>
              <w:top w:w="12" w:type="dxa"/>
              <w:left w:w="24" w:type="dxa"/>
              <w:right w:w="24" w:type="dxa"/>
            </w:tcMar>
          </w:tcPr>
          <w:p w14:paraId="0072E638"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53.650</w:t>
            </w:r>
          </w:p>
        </w:tc>
        <w:tc>
          <w:tcPr>
            <w:tcW w:w="624" w:type="dxa"/>
            <w:tcBorders>
              <w:top w:val="single" w:sz="4" w:space="0" w:color="auto"/>
              <w:left w:val="nil"/>
              <w:bottom w:val="nil"/>
              <w:right w:val="nil"/>
            </w:tcBorders>
            <w:shd w:val="clear" w:color="auto" w:fill="FEFEFE"/>
            <w:tcMar>
              <w:top w:w="12" w:type="dxa"/>
              <w:left w:w="24" w:type="dxa"/>
              <w:right w:w="24" w:type="dxa"/>
            </w:tcMar>
          </w:tcPr>
          <w:p w14:paraId="52F6999B"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54.382</w:t>
            </w:r>
          </w:p>
        </w:tc>
        <w:tc>
          <w:tcPr>
            <w:tcW w:w="1096" w:type="dxa"/>
            <w:tcBorders>
              <w:top w:val="single" w:sz="4" w:space="0" w:color="auto"/>
              <w:left w:val="nil"/>
              <w:bottom w:val="nil"/>
              <w:right w:val="nil"/>
            </w:tcBorders>
            <w:shd w:val="clear" w:color="auto" w:fill="FEFEFE"/>
            <w:tcMar>
              <w:top w:w="12" w:type="dxa"/>
              <w:left w:w="24" w:type="dxa"/>
              <w:right w:w="24" w:type="dxa"/>
            </w:tcMar>
          </w:tcPr>
          <w:p w14:paraId="596FB00A" w14:textId="77777777" w:rsidR="0032234D" w:rsidRPr="0032234D" w:rsidRDefault="0032234D" w:rsidP="0032234D">
            <w:pPr>
              <w:autoSpaceDE w:val="0"/>
              <w:autoSpaceDN w:val="0"/>
              <w:adjustRightInd w:val="0"/>
              <w:spacing w:after="0" w:line="240" w:lineRule="auto"/>
              <w:jc w:val="right"/>
              <w:rPr>
                <w:rFonts w:ascii="system-ui" w:eastAsia="Times New Roman" w:hAnsi="system-ui" w:cs="system-ui"/>
                <w:color w:val="000000"/>
                <w:kern w:val="0"/>
                <w:sz w:val="18"/>
                <w:szCs w:val="14"/>
              </w:rPr>
            </w:pPr>
            <w:r w:rsidRPr="0032234D">
              <w:rPr>
                <w:rFonts w:ascii="system-ui" w:eastAsia="Times New Roman" w:hAnsi="system-ui" w:cs="system-ui"/>
                <w:color w:val="000000"/>
                <w:kern w:val="0"/>
                <w:sz w:val="18"/>
                <w:szCs w:val="14"/>
              </w:rPr>
              <w:t>55.580</w:t>
            </w:r>
          </w:p>
        </w:tc>
      </w:tr>
    </w:tbl>
    <w:p w14:paraId="12C143DE" w14:textId="77777777" w:rsidR="0032234D" w:rsidRPr="0032234D" w:rsidRDefault="0032234D" w:rsidP="0032234D">
      <w:pPr>
        <w:autoSpaceDE w:val="0"/>
        <w:autoSpaceDN w:val="0"/>
        <w:adjustRightInd w:val="0"/>
        <w:spacing w:after="0" w:line="240" w:lineRule="auto"/>
        <w:rPr>
          <w:rFonts w:ascii="system-ui" w:eastAsia="Times New Roman" w:hAnsi="system-ui" w:cs="system-ui"/>
          <w:color w:val="000000"/>
          <w:kern w:val="0"/>
          <w:sz w:val="14"/>
          <w:szCs w:val="14"/>
        </w:rPr>
      </w:pPr>
    </w:p>
    <w:p w14:paraId="1FF67EEE" w14:textId="25276CFE" w:rsidR="00134227" w:rsidRDefault="00134227" w:rsidP="00134227">
      <w:pPr>
        <w:pStyle w:val="ListParagraph"/>
        <w:rPr>
          <w:rFonts w:ascii="Times New Roman" w:hAnsi="Times New Roman" w:cs="Times New Roman"/>
          <w:sz w:val="24"/>
          <w:szCs w:val="24"/>
        </w:rPr>
      </w:pPr>
    </w:p>
    <w:p w14:paraId="748D03DE" w14:textId="77777777" w:rsidR="0032234D" w:rsidRDefault="0032234D" w:rsidP="00134227">
      <w:pPr>
        <w:pStyle w:val="ListParagraph"/>
        <w:rPr>
          <w:rFonts w:ascii="Times New Roman" w:hAnsi="Times New Roman" w:cs="Times New Roman"/>
          <w:sz w:val="24"/>
          <w:szCs w:val="24"/>
        </w:rPr>
      </w:pPr>
    </w:p>
    <w:p w14:paraId="42116585" w14:textId="45B0FAEA" w:rsidR="004C0DB7" w:rsidRPr="00040A76" w:rsidRDefault="004C0DB7" w:rsidP="004C0DB7">
      <w:pPr>
        <w:pStyle w:val="ListParagraph"/>
        <w:numPr>
          <w:ilvl w:val="0"/>
          <w:numId w:val="1"/>
        </w:numPr>
        <w:rPr>
          <w:rFonts w:ascii="Times New Roman" w:hAnsi="Times New Roman" w:cs="Times New Roman"/>
          <w:sz w:val="24"/>
          <w:szCs w:val="24"/>
        </w:rPr>
      </w:pPr>
      <w:r>
        <w:rPr>
          <w:rFonts w:ascii="Times New Roman" w:hAnsi="Times New Roman" w:cs="Times New Roman"/>
          <w:sz w:val="24"/>
          <w:szCs w:val="24"/>
        </w:rPr>
        <w:t>Again a</w:t>
      </w:r>
      <w:r w:rsidRPr="00040A76">
        <w:rPr>
          <w:rFonts w:ascii="Times New Roman" w:hAnsi="Times New Roman" w:cs="Times New Roman"/>
          <w:sz w:val="24"/>
          <w:szCs w:val="24"/>
        </w:rPr>
        <w:t>ssuming the swimmers in our dataset represent a random sample of elite female swimmers, calculate and interpret a 95% confidence interval for the difference in mean finishing times between freestyle and butterfly</w:t>
      </w:r>
      <w:r>
        <w:rPr>
          <w:rFonts w:ascii="Times New Roman" w:hAnsi="Times New Roman" w:cs="Times New Roman"/>
          <w:sz w:val="24"/>
          <w:szCs w:val="24"/>
        </w:rPr>
        <w:t xml:space="preserve"> for the recent era</w:t>
      </w:r>
      <w:r w:rsidRPr="00040A76">
        <w:rPr>
          <w:rFonts w:ascii="Times New Roman" w:hAnsi="Times New Roman" w:cs="Times New Roman"/>
          <w:sz w:val="24"/>
          <w:szCs w:val="24"/>
        </w:rPr>
        <w:t xml:space="preserve">. Be sure your interpretation directly answers the question: </w:t>
      </w:r>
      <w:r w:rsidRPr="00040A76">
        <w:rPr>
          <w:rFonts w:ascii="Times New Roman" w:hAnsi="Times New Roman" w:cs="Times New Roman"/>
          <w:i/>
          <w:iCs/>
          <w:sz w:val="24"/>
          <w:szCs w:val="24"/>
        </w:rPr>
        <w:t>on average, how much faster is freestyle?</w:t>
      </w:r>
    </w:p>
    <w:p w14:paraId="4086CFB2" w14:textId="49BAFA76" w:rsidR="00134227" w:rsidRDefault="00134227" w:rsidP="004C0DB7">
      <w:pPr>
        <w:pStyle w:val="ListParagraph"/>
        <w:rPr>
          <w:rFonts w:ascii="Times New Roman" w:hAnsi="Times New Roman" w:cs="Times New Roman"/>
          <w:color w:val="FF0000"/>
          <w:sz w:val="24"/>
          <w:szCs w:val="24"/>
        </w:rPr>
      </w:pPr>
    </w:p>
    <w:p w14:paraId="0EDAA8A6" w14:textId="77777777" w:rsidR="00134227" w:rsidRDefault="00134227" w:rsidP="00134227">
      <w:pPr>
        <w:pStyle w:val="ListParagraph"/>
        <w:rPr>
          <w:rFonts w:ascii="Times New Roman" w:hAnsi="Times New Roman" w:cs="Times New Roman"/>
          <w:color w:val="FF0000"/>
          <w:sz w:val="24"/>
          <w:szCs w:val="24"/>
        </w:rPr>
      </w:pPr>
    </w:p>
    <w:p w14:paraId="758498A1" w14:textId="77777777" w:rsidR="00134227" w:rsidRDefault="00134227" w:rsidP="00134227">
      <w:pPr>
        <w:pStyle w:val="ListParagraph"/>
        <w:rPr>
          <w:rFonts w:ascii="Times New Roman" w:hAnsi="Times New Roman" w:cs="Times New Roman"/>
          <w:color w:val="FF0000"/>
          <w:sz w:val="24"/>
          <w:szCs w:val="24"/>
        </w:rPr>
      </w:pPr>
    </w:p>
    <w:p w14:paraId="7AE05EC2" w14:textId="77777777" w:rsidR="00134227" w:rsidRDefault="00134227" w:rsidP="00134227">
      <w:pPr>
        <w:pStyle w:val="ListParagraph"/>
        <w:rPr>
          <w:rFonts w:ascii="Times New Roman" w:hAnsi="Times New Roman" w:cs="Times New Roman"/>
          <w:color w:val="FF0000"/>
          <w:sz w:val="24"/>
          <w:szCs w:val="24"/>
        </w:rPr>
      </w:pPr>
    </w:p>
    <w:p w14:paraId="0CA02580" w14:textId="77777777" w:rsidR="00134227" w:rsidRDefault="00134227" w:rsidP="00134227">
      <w:pPr>
        <w:pStyle w:val="ListParagraph"/>
        <w:rPr>
          <w:rFonts w:ascii="Times New Roman" w:hAnsi="Times New Roman" w:cs="Times New Roman"/>
          <w:color w:val="FF0000"/>
          <w:sz w:val="24"/>
          <w:szCs w:val="24"/>
        </w:rPr>
      </w:pPr>
    </w:p>
    <w:p w14:paraId="7D472158" w14:textId="136583C7" w:rsidR="004C0DB7" w:rsidRDefault="004C0DB7" w:rsidP="004C0DB7">
      <w:pPr>
        <w:pStyle w:val="NormalWeb"/>
        <w:numPr>
          <w:ilvl w:val="0"/>
          <w:numId w:val="1"/>
        </w:numPr>
      </w:pPr>
      <w:r>
        <w:t>Compare the confidence interval you found in Question 2 (all years) with the one from Question 4 (recent era).</w:t>
      </w:r>
      <w:r>
        <w:t xml:space="preserve"> In particular, address:</w:t>
      </w:r>
    </w:p>
    <w:p w14:paraId="2CD734F7" w14:textId="77777777" w:rsidR="004C0DB7" w:rsidRDefault="004C0DB7" w:rsidP="004C0DB7">
      <w:pPr>
        <w:pStyle w:val="NormalWeb"/>
        <w:numPr>
          <w:ilvl w:val="0"/>
          <w:numId w:val="5"/>
        </w:numPr>
      </w:pPr>
      <w:r>
        <w:t>How are the two intervals similar or different?</w:t>
      </w:r>
    </w:p>
    <w:p w14:paraId="5717B548" w14:textId="77777777" w:rsidR="004C0DB7" w:rsidRDefault="004C0DB7" w:rsidP="004C0DB7">
      <w:pPr>
        <w:pStyle w:val="NormalWeb"/>
        <w:numPr>
          <w:ilvl w:val="0"/>
          <w:numId w:val="5"/>
        </w:numPr>
      </w:pPr>
      <w:r>
        <w:t>What might explain any changes in the size or location of the intervals?</w:t>
      </w:r>
    </w:p>
    <w:p w14:paraId="76CB5E10" w14:textId="77777777" w:rsidR="00134227" w:rsidRDefault="00134227" w:rsidP="00134227">
      <w:pPr>
        <w:pStyle w:val="ListParagraph"/>
        <w:rPr>
          <w:rFonts w:ascii="Times New Roman" w:hAnsi="Times New Roman" w:cs="Times New Roman"/>
          <w:color w:val="FF0000"/>
          <w:sz w:val="24"/>
          <w:szCs w:val="24"/>
        </w:rPr>
      </w:pPr>
    </w:p>
    <w:p w14:paraId="72E47F59" w14:textId="77777777" w:rsidR="00134227" w:rsidRDefault="00134227" w:rsidP="00134227">
      <w:pPr>
        <w:pStyle w:val="ListParagraph"/>
        <w:rPr>
          <w:rFonts w:ascii="Times New Roman" w:hAnsi="Times New Roman" w:cs="Times New Roman"/>
          <w:color w:val="FF0000"/>
          <w:sz w:val="24"/>
          <w:szCs w:val="24"/>
        </w:rPr>
      </w:pPr>
    </w:p>
    <w:p w14:paraId="42F67D22" w14:textId="77777777" w:rsidR="00134227" w:rsidRDefault="00134227" w:rsidP="00134227">
      <w:pPr>
        <w:pStyle w:val="ListParagraph"/>
        <w:rPr>
          <w:rFonts w:ascii="Times New Roman" w:hAnsi="Times New Roman" w:cs="Times New Roman"/>
          <w:color w:val="FF0000"/>
          <w:sz w:val="24"/>
          <w:szCs w:val="24"/>
        </w:rPr>
      </w:pPr>
    </w:p>
    <w:p w14:paraId="3887978A"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44CD4839"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12588A4D"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69BE6C69"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4951DA13"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6427F440"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6BD223EC"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77B90B6B"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10F7FD49"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14BCA546" w14:textId="77777777" w:rsidR="00134227" w:rsidRDefault="00134227" w:rsidP="00134227">
      <w:pPr>
        <w:pStyle w:val="ListParagraph"/>
        <w:rPr>
          <w:rFonts w:ascii="Times New Roman" w:hAnsi="Times New Roman" w:cs="Times New Roman"/>
          <w:color w:val="FF0000"/>
          <w:sz w:val="24"/>
          <w:szCs w:val="24"/>
          <w:shd w:val="clear" w:color="auto" w:fill="FFFFFF"/>
        </w:rPr>
      </w:pPr>
    </w:p>
    <w:p w14:paraId="0A8898A6" w14:textId="09B5862D" w:rsidR="005366BD" w:rsidRPr="005366BD" w:rsidRDefault="005366BD" w:rsidP="005366BD">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rPr>
      </w:pPr>
      <w:r w:rsidRPr="005366BD">
        <w:rPr>
          <w:rFonts w:ascii="Times New Roman" w:eastAsia="Times New Roman" w:hAnsi="Times New Roman" w:cs="Times New Roman"/>
          <w:kern w:val="0"/>
          <w:sz w:val="24"/>
          <w:szCs w:val="24"/>
        </w:rPr>
        <w:t>Suppose we had combined men’s and women’s results into one dataset without differentiating between events.</w:t>
      </w:r>
    </w:p>
    <w:p w14:paraId="3554C3C4" w14:textId="77777777" w:rsidR="005366BD" w:rsidRPr="005366BD" w:rsidRDefault="005366BD" w:rsidP="005366BD">
      <w:pPr>
        <w:numPr>
          <w:ilvl w:val="0"/>
          <w:numId w:val="6"/>
        </w:numPr>
        <w:spacing w:before="100" w:beforeAutospacing="1" w:after="100" w:afterAutospacing="1" w:line="240" w:lineRule="auto"/>
        <w:rPr>
          <w:rFonts w:ascii="Times New Roman" w:eastAsia="Times New Roman" w:hAnsi="Times New Roman" w:cs="Times New Roman"/>
          <w:kern w:val="0"/>
          <w:sz w:val="24"/>
          <w:szCs w:val="24"/>
        </w:rPr>
      </w:pPr>
      <w:r w:rsidRPr="005366BD">
        <w:rPr>
          <w:rFonts w:ascii="Times New Roman" w:eastAsia="Times New Roman" w:hAnsi="Times New Roman" w:cs="Times New Roman"/>
          <w:kern w:val="0"/>
          <w:sz w:val="24"/>
          <w:szCs w:val="24"/>
        </w:rPr>
        <w:t>What problems might arise in analyzing the data this way?</w:t>
      </w:r>
    </w:p>
    <w:p w14:paraId="0FE6F72B" w14:textId="77777777" w:rsidR="005366BD" w:rsidRPr="005366BD" w:rsidRDefault="005366BD" w:rsidP="005366BD">
      <w:pPr>
        <w:numPr>
          <w:ilvl w:val="0"/>
          <w:numId w:val="6"/>
        </w:numPr>
        <w:spacing w:before="100" w:beforeAutospacing="1" w:after="100" w:afterAutospacing="1" w:line="240" w:lineRule="auto"/>
        <w:rPr>
          <w:rFonts w:ascii="Times New Roman" w:eastAsia="Times New Roman" w:hAnsi="Times New Roman" w:cs="Times New Roman"/>
          <w:kern w:val="0"/>
          <w:sz w:val="24"/>
          <w:szCs w:val="24"/>
        </w:rPr>
      </w:pPr>
      <w:r w:rsidRPr="005366BD">
        <w:rPr>
          <w:rFonts w:ascii="Times New Roman" w:eastAsia="Times New Roman" w:hAnsi="Times New Roman" w:cs="Times New Roman"/>
          <w:kern w:val="0"/>
          <w:sz w:val="24"/>
          <w:szCs w:val="24"/>
        </w:rPr>
        <w:t>How might this affect the conclusions we draw from boxplots or confidence intervals?</w:t>
      </w:r>
    </w:p>
    <w:p w14:paraId="40AD5578" w14:textId="77777777" w:rsidR="005366BD" w:rsidRDefault="005366BD" w:rsidP="00134227">
      <w:pPr>
        <w:pStyle w:val="ListParagraph"/>
        <w:rPr>
          <w:rFonts w:ascii="Times New Roman" w:hAnsi="Times New Roman" w:cs="Times New Roman"/>
          <w:sz w:val="24"/>
          <w:szCs w:val="24"/>
          <w:shd w:val="clear" w:color="auto" w:fill="FFFFFF"/>
        </w:rPr>
      </w:pPr>
    </w:p>
    <w:p w14:paraId="7520BC77" w14:textId="77777777" w:rsidR="004120DD" w:rsidRPr="00134227" w:rsidRDefault="004120DD" w:rsidP="00134227"/>
    <w:sectPr w:rsidR="004120DD" w:rsidRPr="00134227" w:rsidSect="001342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ystem-ui">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9520CD"/>
    <w:multiLevelType w:val="multilevel"/>
    <w:tmpl w:val="2676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F54D28"/>
    <w:multiLevelType w:val="hybridMultilevel"/>
    <w:tmpl w:val="03B45E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2355D7"/>
    <w:multiLevelType w:val="multilevel"/>
    <w:tmpl w:val="BFD85C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43931B5D"/>
    <w:multiLevelType w:val="hybridMultilevel"/>
    <w:tmpl w:val="F22E887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A27F38"/>
    <w:multiLevelType w:val="multilevel"/>
    <w:tmpl w:val="CD9EDF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540A5BAB"/>
    <w:multiLevelType w:val="multilevel"/>
    <w:tmpl w:val="037028AA"/>
    <w:lvl w:ilvl="0">
      <w:start w:val="1"/>
      <w:numFmt w:val="lowerLetter"/>
      <w:lvlText w:val="%1)"/>
      <w:lvlJc w:val="left"/>
      <w:pPr>
        <w:tabs>
          <w:tab w:val="num" w:pos="1080"/>
        </w:tabs>
        <w:ind w:left="1080" w:hanging="360"/>
      </w:pPr>
      <w:rPr>
        <w:rFonts w:ascii="Times New Roman" w:eastAsiaTheme="minorHAnsi" w:hAnsi="Times New Roman" w:cs="Times New Roman"/>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682C2F7D"/>
    <w:multiLevelType w:val="hybridMultilevel"/>
    <w:tmpl w:val="7902C80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0"/>
  </w:num>
  <w:num w:numId="3">
    <w:abstractNumId w:val="5"/>
  </w:num>
  <w:num w:numId="4">
    <w:abstractNumId w:val="1"/>
  </w:num>
  <w:num w:numId="5">
    <w:abstractNumId w:val="2"/>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340F"/>
    <w:rsid w:val="00004145"/>
    <w:rsid w:val="00040A76"/>
    <w:rsid w:val="0005433C"/>
    <w:rsid w:val="00060B85"/>
    <w:rsid w:val="00134227"/>
    <w:rsid w:val="001509A9"/>
    <w:rsid w:val="0024649B"/>
    <w:rsid w:val="00246F3C"/>
    <w:rsid w:val="0032234D"/>
    <w:rsid w:val="0039745A"/>
    <w:rsid w:val="003A5C90"/>
    <w:rsid w:val="003D4B74"/>
    <w:rsid w:val="004120DD"/>
    <w:rsid w:val="0047009A"/>
    <w:rsid w:val="004974F1"/>
    <w:rsid w:val="004C0DB7"/>
    <w:rsid w:val="005366BD"/>
    <w:rsid w:val="00582140"/>
    <w:rsid w:val="005B422A"/>
    <w:rsid w:val="005C7508"/>
    <w:rsid w:val="00632E21"/>
    <w:rsid w:val="006543FE"/>
    <w:rsid w:val="008051A4"/>
    <w:rsid w:val="00817B8E"/>
    <w:rsid w:val="008727EF"/>
    <w:rsid w:val="0098700C"/>
    <w:rsid w:val="009B340F"/>
    <w:rsid w:val="00A13666"/>
    <w:rsid w:val="00A97ACB"/>
    <w:rsid w:val="00B94EDD"/>
    <w:rsid w:val="00BE7DE3"/>
    <w:rsid w:val="00C056CB"/>
    <w:rsid w:val="00D12074"/>
    <w:rsid w:val="00D172B8"/>
    <w:rsid w:val="00D63092"/>
    <w:rsid w:val="00DD595C"/>
    <w:rsid w:val="00E60A0F"/>
    <w:rsid w:val="00EA39CE"/>
    <w:rsid w:val="00F92B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49E59"/>
  <w15:chartTrackingRefBased/>
  <w15:docId w15:val="{02551C43-1E4A-4FF9-904F-F8FB7E2B9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4227"/>
  </w:style>
  <w:style w:type="paragraph" w:styleId="Heading1">
    <w:name w:val="heading 1"/>
    <w:basedOn w:val="Normal"/>
    <w:next w:val="Normal"/>
    <w:link w:val="Heading1Char"/>
    <w:uiPriority w:val="9"/>
    <w:qFormat/>
    <w:rsid w:val="009B34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34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34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4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4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4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4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4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4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4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34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34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34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4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4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4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4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40F"/>
    <w:rPr>
      <w:rFonts w:eastAsiaTheme="majorEastAsia" w:cstheme="majorBidi"/>
      <w:color w:val="272727" w:themeColor="text1" w:themeTint="D8"/>
    </w:rPr>
  </w:style>
  <w:style w:type="paragraph" w:styleId="Title">
    <w:name w:val="Title"/>
    <w:basedOn w:val="Normal"/>
    <w:next w:val="Normal"/>
    <w:link w:val="TitleChar"/>
    <w:uiPriority w:val="10"/>
    <w:qFormat/>
    <w:rsid w:val="009B34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4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4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4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40F"/>
    <w:pPr>
      <w:spacing w:before="160"/>
      <w:jc w:val="center"/>
    </w:pPr>
    <w:rPr>
      <w:i/>
      <w:iCs/>
      <w:color w:val="404040" w:themeColor="text1" w:themeTint="BF"/>
    </w:rPr>
  </w:style>
  <w:style w:type="character" w:customStyle="1" w:styleId="QuoteChar">
    <w:name w:val="Quote Char"/>
    <w:basedOn w:val="DefaultParagraphFont"/>
    <w:link w:val="Quote"/>
    <w:uiPriority w:val="29"/>
    <w:rsid w:val="009B340F"/>
    <w:rPr>
      <w:i/>
      <w:iCs/>
      <w:color w:val="404040" w:themeColor="text1" w:themeTint="BF"/>
    </w:rPr>
  </w:style>
  <w:style w:type="paragraph" w:styleId="ListParagraph">
    <w:name w:val="List Paragraph"/>
    <w:basedOn w:val="Normal"/>
    <w:uiPriority w:val="34"/>
    <w:qFormat/>
    <w:rsid w:val="009B340F"/>
    <w:pPr>
      <w:ind w:left="720"/>
      <w:contextualSpacing/>
    </w:pPr>
  </w:style>
  <w:style w:type="character" w:styleId="IntenseEmphasis">
    <w:name w:val="Intense Emphasis"/>
    <w:basedOn w:val="DefaultParagraphFont"/>
    <w:uiPriority w:val="21"/>
    <w:qFormat/>
    <w:rsid w:val="009B340F"/>
    <w:rPr>
      <w:i/>
      <w:iCs/>
      <w:color w:val="0F4761" w:themeColor="accent1" w:themeShade="BF"/>
    </w:rPr>
  </w:style>
  <w:style w:type="paragraph" w:styleId="IntenseQuote">
    <w:name w:val="Intense Quote"/>
    <w:basedOn w:val="Normal"/>
    <w:next w:val="Normal"/>
    <w:link w:val="IntenseQuoteChar"/>
    <w:uiPriority w:val="30"/>
    <w:qFormat/>
    <w:rsid w:val="009B34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40F"/>
    <w:rPr>
      <w:i/>
      <w:iCs/>
      <w:color w:val="0F4761" w:themeColor="accent1" w:themeShade="BF"/>
    </w:rPr>
  </w:style>
  <w:style w:type="character" w:styleId="IntenseReference">
    <w:name w:val="Intense Reference"/>
    <w:basedOn w:val="DefaultParagraphFont"/>
    <w:uiPriority w:val="32"/>
    <w:qFormat/>
    <w:rsid w:val="009B340F"/>
    <w:rPr>
      <w:b/>
      <w:bCs/>
      <w:smallCaps/>
      <w:color w:val="0F4761" w:themeColor="accent1" w:themeShade="BF"/>
      <w:spacing w:val="5"/>
    </w:rPr>
  </w:style>
  <w:style w:type="character" w:styleId="CommentReference">
    <w:name w:val="annotation reference"/>
    <w:basedOn w:val="DefaultParagraphFont"/>
    <w:uiPriority w:val="99"/>
    <w:semiHidden/>
    <w:unhideWhenUsed/>
    <w:rsid w:val="00134227"/>
    <w:rPr>
      <w:sz w:val="16"/>
      <w:szCs w:val="16"/>
    </w:rPr>
  </w:style>
  <w:style w:type="paragraph" w:styleId="CommentText">
    <w:name w:val="annotation text"/>
    <w:basedOn w:val="Normal"/>
    <w:link w:val="CommentTextChar"/>
    <w:uiPriority w:val="99"/>
    <w:unhideWhenUsed/>
    <w:rsid w:val="00134227"/>
    <w:pPr>
      <w:spacing w:line="240" w:lineRule="auto"/>
    </w:pPr>
    <w:rPr>
      <w:sz w:val="20"/>
      <w:szCs w:val="20"/>
    </w:rPr>
  </w:style>
  <w:style w:type="character" w:customStyle="1" w:styleId="CommentTextChar">
    <w:name w:val="Comment Text Char"/>
    <w:basedOn w:val="DefaultParagraphFont"/>
    <w:link w:val="CommentText"/>
    <w:uiPriority w:val="99"/>
    <w:rsid w:val="00134227"/>
    <w:rPr>
      <w:sz w:val="20"/>
      <w:szCs w:val="20"/>
    </w:rPr>
  </w:style>
  <w:style w:type="paragraph" w:styleId="NormalWeb">
    <w:name w:val="Normal (Web)"/>
    <w:basedOn w:val="Normal"/>
    <w:uiPriority w:val="99"/>
    <w:semiHidden/>
    <w:unhideWhenUsed/>
    <w:rsid w:val="004C0DB7"/>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822629">
      <w:bodyDiv w:val="1"/>
      <w:marLeft w:val="0"/>
      <w:marRight w:val="0"/>
      <w:marTop w:val="0"/>
      <w:marBottom w:val="0"/>
      <w:divBdr>
        <w:top w:val="none" w:sz="0" w:space="0" w:color="auto"/>
        <w:left w:val="none" w:sz="0" w:space="0" w:color="auto"/>
        <w:bottom w:val="none" w:sz="0" w:space="0" w:color="auto"/>
        <w:right w:val="none" w:sz="0" w:space="0" w:color="auto"/>
      </w:divBdr>
    </w:div>
    <w:div w:id="421492753">
      <w:bodyDiv w:val="1"/>
      <w:marLeft w:val="0"/>
      <w:marRight w:val="0"/>
      <w:marTop w:val="0"/>
      <w:marBottom w:val="0"/>
      <w:divBdr>
        <w:top w:val="none" w:sz="0" w:space="0" w:color="auto"/>
        <w:left w:val="none" w:sz="0" w:space="0" w:color="auto"/>
        <w:bottom w:val="none" w:sz="0" w:space="0" w:color="auto"/>
        <w:right w:val="none" w:sz="0" w:space="0" w:color="auto"/>
      </w:divBdr>
    </w:div>
    <w:div w:id="659119386">
      <w:bodyDiv w:val="1"/>
      <w:marLeft w:val="0"/>
      <w:marRight w:val="0"/>
      <w:marTop w:val="0"/>
      <w:marBottom w:val="0"/>
      <w:divBdr>
        <w:top w:val="none" w:sz="0" w:space="0" w:color="auto"/>
        <w:left w:val="none" w:sz="0" w:space="0" w:color="auto"/>
        <w:bottom w:val="none" w:sz="0" w:space="0" w:color="auto"/>
        <w:right w:val="none" w:sz="0" w:space="0" w:color="auto"/>
      </w:divBdr>
    </w:div>
    <w:div w:id="1125461122">
      <w:bodyDiv w:val="1"/>
      <w:marLeft w:val="0"/>
      <w:marRight w:val="0"/>
      <w:marTop w:val="0"/>
      <w:marBottom w:val="0"/>
      <w:divBdr>
        <w:top w:val="none" w:sz="0" w:space="0" w:color="auto"/>
        <w:left w:val="none" w:sz="0" w:space="0" w:color="auto"/>
        <w:bottom w:val="none" w:sz="0" w:space="0" w:color="auto"/>
        <w:right w:val="none" w:sz="0" w:space="0" w:color="auto"/>
      </w:divBdr>
    </w:div>
    <w:div w:id="1721705935">
      <w:bodyDiv w:val="1"/>
      <w:marLeft w:val="0"/>
      <w:marRight w:val="0"/>
      <w:marTop w:val="0"/>
      <w:marBottom w:val="0"/>
      <w:divBdr>
        <w:top w:val="none" w:sz="0" w:space="0" w:color="auto"/>
        <w:left w:val="none" w:sz="0" w:space="0" w:color="auto"/>
        <w:bottom w:val="none" w:sz="0" w:space="0" w:color="auto"/>
        <w:right w:val="none" w:sz="0" w:space="0" w:color="auto"/>
      </w:divBdr>
    </w:div>
    <w:div w:id="1991328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4</Pages>
  <Words>742</Words>
  <Characters>4235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Karadenes</dc:creator>
  <cp:keywords/>
  <dc:description/>
  <cp:lastModifiedBy>Ivan Ramler</cp:lastModifiedBy>
  <cp:revision>27</cp:revision>
  <dcterms:created xsi:type="dcterms:W3CDTF">2024-06-13T14:59:00Z</dcterms:created>
  <dcterms:modified xsi:type="dcterms:W3CDTF">2025-09-25T19:55:00Z</dcterms:modified>
</cp:coreProperties>
</file>