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76A7" w14:textId="66FDE9F8" w:rsidR="001C2727" w:rsidRDefault="00A61FC0">
      <w:pPr>
        <w:pStyle w:val="Title"/>
      </w:pPr>
      <w:r>
        <w:t xml:space="preserve">League of Legends </w:t>
      </w:r>
      <w:r w:rsidR="00000000">
        <w:t>Module</w:t>
      </w:r>
    </w:p>
    <w:p w14:paraId="6BBCED56" w14:textId="77777777" w:rsidR="001C2727" w:rsidRDefault="00000000">
      <w:pPr>
        <w:pStyle w:val="Author"/>
      </w:pPr>
      <w:r>
        <w:t>George Charalambous</w:t>
      </w:r>
    </w:p>
    <w:p w14:paraId="1F84FCB8" w14:textId="77777777" w:rsidR="00D552E2" w:rsidRDefault="00D552E2">
      <w:pPr>
        <w:pStyle w:val="FirstParagraph"/>
      </w:pPr>
    </w:p>
    <w:p w14:paraId="21DF3AD9" w14:textId="2BE8DD78" w:rsidR="001C2727" w:rsidRDefault="00000000">
      <w:pPr>
        <w:pStyle w:val="FirstParagraph"/>
      </w:pPr>
      <w:r>
        <w:t>League of Legends is a multiplayer online battle arena (MOBA) game developed by Riot Games. In the game, players assume the role of a “champion” with unique abilities and battle against a team of other players or computer-controlled champions. The objective is to destroy the enemy team’s “Nexus,” a structure located in their base. Along the way, players must defeat minions, jungle monsters, and enemy champions to gain gold and experience points, which can be used to purchase items and improve their champion’s abilities.</w:t>
      </w:r>
    </w:p>
    <w:p w14:paraId="0BE15BFF" w14:textId="6583AC97" w:rsidR="001C2727" w:rsidRDefault="00000000">
      <w:pPr>
        <w:pStyle w:val="BodyText"/>
      </w:pPr>
      <w:r>
        <w:t xml:space="preserve">Riot </w:t>
      </w:r>
      <w:r w:rsidR="00D552E2">
        <w:t>Games</w:t>
      </w:r>
      <w:r>
        <w:t xml:space="preserve"> continually collects data to evaluate the effect of every champion, adjusting and fine-tuning various aspects associated with each champion, to ensure fair and competitive </w:t>
      </w:r>
      <w:r w:rsidR="00D552E2">
        <w:t>gameplay</w:t>
      </w:r>
      <w:r>
        <w:t>. Through various updates</w:t>
      </w:r>
      <w:r w:rsidR="00EB74FD">
        <w:t xml:space="preserve"> </w:t>
      </w:r>
      <w:r>
        <w:t xml:space="preserve">(patches) of the game that occur every two weeks, characters might turn out to be either extremely efficient and strong, or they might </w:t>
      </w:r>
      <w:r w:rsidR="00B92513">
        <w:t xml:space="preserve">need </w:t>
      </w:r>
      <w:r>
        <w:t xml:space="preserve">adjustments to increase their abilities, as they are on the weaker side. Therefore, </w:t>
      </w:r>
      <w:proofErr w:type="gramStart"/>
      <w:r>
        <w:t>in order for</w:t>
      </w:r>
      <w:proofErr w:type="gramEnd"/>
      <w:r>
        <w:t xml:space="preserve"> an overall game balance to be achieved, developers use two common strategies, known as “nerfing” and “buffing”</w:t>
      </w:r>
      <w:r w:rsidR="00B92513">
        <w:t xml:space="preserve">, </w:t>
      </w:r>
      <w:r>
        <w:t>within the world of video games. “Nerfing” is the act of reducing the power or effectiveness of a champion or item in a video game, while “buffing” is the act of increasing its power or effectiveness.</w:t>
      </w:r>
    </w:p>
    <w:p w14:paraId="5F92EBD9" w14:textId="0E2DEB39" w:rsidR="001C2727" w:rsidRDefault="00000000">
      <w:pPr>
        <w:pStyle w:val="BodyText"/>
      </w:pPr>
      <w:r>
        <w:t xml:space="preserve">This module uses data from the 12.22 “patch” (version) of the game, within the 5v5 (5 champions vs 5 </w:t>
      </w:r>
      <w:r w:rsidR="00D552E2">
        <w:t>champions) “</w:t>
      </w:r>
      <w:r w:rsidR="00B92513">
        <w:t>S</w:t>
      </w:r>
      <w:r w:rsidR="00D552E2">
        <w:t>ummoners</w:t>
      </w:r>
      <w:r>
        <w:t xml:space="preserve"> </w:t>
      </w:r>
      <w:r w:rsidR="00B92513">
        <w:t>R</w:t>
      </w:r>
      <w:r>
        <w:t>ift</w:t>
      </w:r>
      <w:r w:rsidR="00D552E2">
        <w:t>”</w:t>
      </w:r>
      <w:r>
        <w:t xml:space="preserve"> game mode</w:t>
      </w:r>
      <w:r w:rsidR="00B92513">
        <w:t>.</w:t>
      </w:r>
      <w:r w:rsidR="00B92513" w:rsidRPr="00B92513">
        <w:t xml:space="preserve"> </w:t>
      </w:r>
      <w:r w:rsidR="00B92513">
        <w:t xml:space="preserve">This game mode works like a common 5v5 basketball game. Two teams </w:t>
      </w:r>
      <w:r w:rsidR="00B92513">
        <w:t xml:space="preserve">compete against </w:t>
      </w:r>
      <w:r w:rsidR="00B92513">
        <w:t xml:space="preserve">each other, with each player in a team having a different role and using different strategies </w:t>
      </w:r>
      <w:proofErr w:type="gramStart"/>
      <w:r w:rsidR="00B92513">
        <w:t>in order to</w:t>
      </w:r>
      <w:proofErr w:type="gramEnd"/>
      <w:r w:rsidR="00B92513">
        <w:t xml:space="preserve"> destroy the enemy team’s Nexus, which is the central structure located in their base.</w:t>
      </w:r>
      <w:r w:rsidR="00B92513">
        <w:t xml:space="preserve"> The goal of this analysis is</w:t>
      </w:r>
      <w:r>
        <w:t xml:space="preserve"> to identify if there is a relationship between the win rates associated </w:t>
      </w:r>
      <w:r w:rsidR="00D552E2">
        <w:t>with</w:t>
      </w:r>
      <w:r>
        <w:t xml:space="preserve"> every champion. </w:t>
      </w:r>
    </w:p>
    <w:p w14:paraId="01CC53CA" w14:textId="77777777" w:rsidR="00D552E2" w:rsidRDefault="00D552E2">
      <w:pPr>
        <w:pStyle w:val="BodyText"/>
      </w:pPr>
    </w:p>
    <w:p w14:paraId="1E5487C2" w14:textId="77777777" w:rsidR="00D552E2" w:rsidRDefault="00D552E2">
      <w:pPr>
        <w:pStyle w:val="BodyText"/>
      </w:pPr>
    </w:p>
    <w:p w14:paraId="226ED61A" w14:textId="77777777" w:rsidR="001C2727" w:rsidRDefault="00000000">
      <w:pPr>
        <w:pStyle w:val="BodyText"/>
      </w:pPr>
      <w:r>
        <w:t>A. Indicate the cases of the data set.</w:t>
      </w:r>
    </w:p>
    <w:p w14:paraId="62FBFDF1" w14:textId="77777777" w:rsidR="00D552E2" w:rsidRDefault="00D552E2">
      <w:pPr>
        <w:pStyle w:val="FirstParagraph"/>
      </w:pPr>
    </w:p>
    <w:p w14:paraId="4917A120" w14:textId="77777777" w:rsidR="00D552E2" w:rsidRDefault="00D552E2">
      <w:pPr>
        <w:pStyle w:val="FirstParagraph"/>
      </w:pPr>
    </w:p>
    <w:p w14:paraId="7D074445" w14:textId="77777777" w:rsidR="00D552E2" w:rsidRDefault="00D552E2" w:rsidP="00D552E2">
      <w:pPr>
        <w:pStyle w:val="BodyText"/>
      </w:pPr>
    </w:p>
    <w:p w14:paraId="2D1F2AEB" w14:textId="77777777" w:rsidR="00D552E2" w:rsidRDefault="00D552E2" w:rsidP="00D552E2">
      <w:pPr>
        <w:pStyle w:val="BodyText"/>
      </w:pPr>
    </w:p>
    <w:p w14:paraId="621840F8" w14:textId="77777777" w:rsidR="00D552E2" w:rsidRDefault="00D552E2" w:rsidP="00D552E2">
      <w:pPr>
        <w:pStyle w:val="BodyText"/>
      </w:pPr>
    </w:p>
    <w:p w14:paraId="19F4A180" w14:textId="77777777" w:rsidR="00D552E2" w:rsidRPr="00D552E2" w:rsidRDefault="00D552E2" w:rsidP="00D552E2">
      <w:pPr>
        <w:pStyle w:val="BodyText"/>
      </w:pPr>
    </w:p>
    <w:p w14:paraId="581CA5DA" w14:textId="1B414AC1" w:rsidR="001C2727" w:rsidRDefault="00D552E2">
      <w:pPr>
        <w:pStyle w:val="FirstParagraph"/>
      </w:pPr>
      <w:r>
        <w:rPr>
          <w:noProof/>
        </w:rPr>
        <w:lastRenderedPageBreak/>
        <w:drawing>
          <wp:anchor distT="0" distB="0" distL="114300" distR="114300" simplePos="0" relativeHeight="251655680" behindDoc="0" locked="0" layoutInCell="1" allowOverlap="1" wp14:anchorId="30CD6139" wp14:editId="408D4499">
            <wp:simplePos x="0" y="0"/>
            <wp:positionH relativeFrom="column">
              <wp:posOffset>3531870</wp:posOffset>
            </wp:positionH>
            <wp:positionV relativeFrom="paragraph">
              <wp:posOffset>450850</wp:posOffset>
            </wp:positionV>
            <wp:extent cx="2890520" cy="2304415"/>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_files/figure-docx/unnamed-chunk-5-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90520" cy="230441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t>B. Within a few sentences, describe the distribution of the Win Rates, given the histogram below.</w:t>
      </w:r>
    </w:p>
    <w:p w14:paraId="0DC632B3" w14:textId="6A66EFD5" w:rsidR="001C2727" w:rsidRDefault="001C2727">
      <w:pPr>
        <w:pStyle w:val="FirstParagraph"/>
      </w:pPr>
    </w:p>
    <w:p w14:paraId="762BD640" w14:textId="77777777" w:rsidR="00D552E2" w:rsidRDefault="00D552E2" w:rsidP="00D552E2">
      <w:pPr>
        <w:pStyle w:val="BodyText"/>
      </w:pPr>
    </w:p>
    <w:p w14:paraId="19B37115" w14:textId="77777777" w:rsidR="00D552E2" w:rsidRDefault="00D552E2" w:rsidP="00D552E2">
      <w:pPr>
        <w:pStyle w:val="BodyText"/>
      </w:pPr>
    </w:p>
    <w:p w14:paraId="44BAA48E" w14:textId="77777777" w:rsidR="00D552E2" w:rsidRDefault="00D552E2" w:rsidP="00D552E2">
      <w:pPr>
        <w:pStyle w:val="BodyText"/>
      </w:pPr>
    </w:p>
    <w:p w14:paraId="230B1F2A" w14:textId="77777777" w:rsidR="00D552E2" w:rsidRDefault="00D552E2" w:rsidP="00D552E2">
      <w:pPr>
        <w:pStyle w:val="BodyText"/>
      </w:pPr>
    </w:p>
    <w:p w14:paraId="1D647AD8" w14:textId="77777777" w:rsidR="00D552E2" w:rsidRDefault="00D552E2" w:rsidP="00D552E2">
      <w:pPr>
        <w:pStyle w:val="BodyText"/>
      </w:pPr>
    </w:p>
    <w:p w14:paraId="725F9458" w14:textId="77777777" w:rsidR="00D552E2" w:rsidRDefault="00D552E2" w:rsidP="00D552E2">
      <w:pPr>
        <w:pStyle w:val="BodyText"/>
      </w:pPr>
    </w:p>
    <w:p w14:paraId="1DFDEF8D" w14:textId="77777777" w:rsidR="00D552E2" w:rsidRPr="00D552E2" w:rsidRDefault="00D552E2" w:rsidP="00D552E2">
      <w:pPr>
        <w:pStyle w:val="BodyText"/>
      </w:pPr>
    </w:p>
    <w:tbl>
      <w:tblPr>
        <w:tblStyle w:val="TableGrid"/>
        <w:tblpPr w:leftFromText="180" w:rightFromText="180" w:vertAnchor="text" w:horzAnchor="margin" w:tblpY="2937"/>
        <w:tblW w:w="0" w:type="auto"/>
        <w:tblLook w:val="04A0" w:firstRow="1" w:lastRow="0" w:firstColumn="1" w:lastColumn="0" w:noHBand="0" w:noVBand="1"/>
      </w:tblPr>
      <w:tblGrid>
        <w:gridCol w:w="1188"/>
        <w:gridCol w:w="1080"/>
      </w:tblGrid>
      <w:tr w:rsidR="00D552E2" w14:paraId="2D0F9132" w14:textId="77777777" w:rsidTr="00D552E2">
        <w:tc>
          <w:tcPr>
            <w:tcW w:w="1188" w:type="dxa"/>
          </w:tcPr>
          <w:p w14:paraId="57ED4A3E" w14:textId="77777777" w:rsidR="00D552E2" w:rsidRDefault="00D552E2" w:rsidP="00D552E2">
            <w:pPr>
              <w:pStyle w:val="BodyText"/>
              <w:jc w:val="center"/>
            </w:pPr>
            <w:r>
              <w:t>Mean</w:t>
            </w:r>
          </w:p>
        </w:tc>
        <w:tc>
          <w:tcPr>
            <w:tcW w:w="1080" w:type="dxa"/>
          </w:tcPr>
          <w:p w14:paraId="454617E5" w14:textId="77777777" w:rsidR="00D552E2" w:rsidRDefault="00D552E2" w:rsidP="00D552E2">
            <w:pPr>
              <w:pStyle w:val="BodyText"/>
              <w:jc w:val="center"/>
            </w:pPr>
            <w:r>
              <w:t>St. Dev.</w:t>
            </w:r>
          </w:p>
        </w:tc>
      </w:tr>
      <w:tr w:rsidR="00D552E2" w14:paraId="1C33C7F9" w14:textId="77777777" w:rsidTr="00D552E2">
        <w:tc>
          <w:tcPr>
            <w:tcW w:w="1188" w:type="dxa"/>
          </w:tcPr>
          <w:p w14:paraId="4941FF4F" w14:textId="77777777" w:rsidR="00D552E2" w:rsidRDefault="00D552E2" w:rsidP="00D552E2">
            <w:pPr>
              <w:pStyle w:val="BodyText"/>
              <w:jc w:val="center"/>
            </w:pPr>
            <w:r>
              <w:t>51.66</w:t>
            </w:r>
          </w:p>
        </w:tc>
        <w:tc>
          <w:tcPr>
            <w:tcW w:w="1080" w:type="dxa"/>
          </w:tcPr>
          <w:p w14:paraId="03EC52DE" w14:textId="77777777" w:rsidR="00D552E2" w:rsidRDefault="00D552E2" w:rsidP="00D552E2">
            <w:pPr>
              <w:pStyle w:val="BodyText"/>
              <w:jc w:val="center"/>
            </w:pPr>
            <w:r>
              <w:t>2.097</w:t>
            </w:r>
          </w:p>
        </w:tc>
      </w:tr>
    </w:tbl>
    <w:p w14:paraId="1F3C29B8" w14:textId="2BCC2EF3" w:rsidR="00D552E2" w:rsidRDefault="00000000">
      <w:pPr>
        <w:pStyle w:val="BodyText"/>
      </w:pPr>
      <w:r>
        <w:t xml:space="preserve">C. Here is the </w:t>
      </w:r>
      <w:r w:rsidR="00D552E2">
        <w:t>five-number</w:t>
      </w:r>
      <w:r>
        <w:t xml:space="preserve"> summary, mean</w:t>
      </w:r>
      <w:r w:rsidR="00D552E2">
        <w:t>,</w:t>
      </w:r>
      <w:r>
        <w:t xml:space="preserve"> and standard deviation of the Win Rates</w:t>
      </w:r>
      <w:r w:rsidR="00D552E2">
        <w:t xml:space="preserve"> for the </w:t>
      </w:r>
      <w:r w:rsidR="00D552E2">
        <w:t>12.22 patch.</w:t>
      </w:r>
      <w:r w:rsidR="00D552E2">
        <w:t xml:space="preserve"> </w:t>
      </w:r>
      <w:r>
        <w:t>Additionally</w:t>
      </w:r>
      <w:r w:rsidR="00D552E2">
        <w:t>,</w:t>
      </w:r>
      <w:r>
        <w:t xml:space="preserve"> </w:t>
      </w:r>
      <w:r w:rsidR="00D552E2">
        <w:t>there</w:t>
      </w:r>
      <w:r>
        <w:t xml:space="preserve"> is a table of the five highest and five lowest Win Rates. Use this information to determine if there are any outliers</w:t>
      </w:r>
      <w:r w:rsidR="00D552E2">
        <w:t>.</w:t>
      </w:r>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211"/>
        <w:gridCol w:w="1080"/>
        <w:gridCol w:w="990"/>
        <w:gridCol w:w="1080"/>
        <w:gridCol w:w="1444"/>
      </w:tblGrid>
      <w:tr w:rsidR="00D552E2" w14:paraId="17267B47" w14:textId="77777777" w:rsidTr="00D552E2">
        <w:tc>
          <w:tcPr>
            <w:tcW w:w="1211" w:type="dxa"/>
          </w:tcPr>
          <w:p w14:paraId="1067376E" w14:textId="77777777" w:rsidR="00D552E2" w:rsidRDefault="00D552E2" w:rsidP="00D552E2">
            <w:pPr>
              <w:pStyle w:val="BodyText"/>
              <w:jc w:val="center"/>
            </w:pPr>
            <w:r>
              <w:t>Minimum</w:t>
            </w:r>
          </w:p>
        </w:tc>
        <w:tc>
          <w:tcPr>
            <w:tcW w:w="1080" w:type="dxa"/>
          </w:tcPr>
          <w:p w14:paraId="62C6433C" w14:textId="77777777" w:rsidR="00D552E2" w:rsidRDefault="00D552E2" w:rsidP="00D552E2">
            <w:pPr>
              <w:pStyle w:val="BodyText"/>
              <w:jc w:val="center"/>
            </w:pPr>
            <w:r>
              <w:t>Q1</w:t>
            </w:r>
          </w:p>
        </w:tc>
        <w:tc>
          <w:tcPr>
            <w:tcW w:w="990" w:type="dxa"/>
          </w:tcPr>
          <w:p w14:paraId="6B0E518D" w14:textId="77777777" w:rsidR="00D552E2" w:rsidRDefault="00D552E2" w:rsidP="00D552E2">
            <w:pPr>
              <w:pStyle w:val="BodyText"/>
              <w:jc w:val="center"/>
            </w:pPr>
            <w:r>
              <w:t>Median</w:t>
            </w:r>
          </w:p>
        </w:tc>
        <w:tc>
          <w:tcPr>
            <w:tcW w:w="1080" w:type="dxa"/>
          </w:tcPr>
          <w:p w14:paraId="1F5B78A0" w14:textId="77777777" w:rsidR="00D552E2" w:rsidRDefault="00D552E2" w:rsidP="00D552E2">
            <w:pPr>
              <w:pStyle w:val="BodyText"/>
              <w:jc w:val="center"/>
            </w:pPr>
            <w:r>
              <w:t>Q3</w:t>
            </w:r>
          </w:p>
        </w:tc>
        <w:tc>
          <w:tcPr>
            <w:tcW w:w="1444" w:type="dxa"/>
          </w:tcPr>
          <w:p w14:paraId="132F42E8" w14:textId="77777777" w:rsidR="00D552E2" w:rsidRDefault="00D552E2" w:rsidP="00D552E2">
            <w:pPr>
              <w:pStyle w:val="BodyText"/>
              <w:jc w:val="center"/>
            </w:pPr>
            <w:r>
              <w:t>Maximum</w:t>
            </w:r>
          </w:p>
        </w:tc>
      </w:tr>
      <w:tr w:rsidR="00D552E2" w14:paraId="6C1717CE" w14:textId="77777777" w:rsidTr="00D552E2">
        <w:trPr>
          <w:trHeight w:val="476"/>
        </w:trPr>
        <w:tc>
          <w:tcPr>
            <w:tcW w:w="1211" w:type="dxa"/>
          </w:tcPr>
          <w:p w14:paraId="3A5400BA" w14:textId="77777777" w:rsidR="00D552E2" w:rsidRDefault="00D552E2" w:rsidP="00D552E2">
            <w:pPr>
              <w:pStyle w:val="BodyText"/>
              <w:jc w:val="center"/>
            </w:pPr>
            <w:r>
              <w:t>44.24</w:t>
            </w:r>
          </w:p>
        </w:tc>
        <w:tc>
          <w:tcPr>
            <w:tcW w:w="1080" w:type="dxa"/>
          </w:tcPr>
          <w:p w14:paraId="43ACA04F" w14:textId="77777777" w:rsidR="00D552E2" w:rsidRDefault="00D552E2" w:rsidP="00D552E2">
            <w:pPr>
              <w:pStyle w:val="BodyText"/>
              <w:jc w:val="center"/>
            </w:pPr>
            <w:r>
              <w:t>50.20</w:t>
            </w:r>
          </w:p>
        </w:tc>
        <w:tc>
          <w:tcPr>
            <w:tcW w:w="990" w:type="dxa"/>
          </w:tcPr>
          <w:p w14:paraId="508ECE24" w14:textId="77777777" w:rsidR="00D552E2" w:rsidRDefault="00D552E2" w:rsidP="00D552E2">
            <w:pPr>
              <w:pStyle w:val="BodyText"/>
              <w:jc w:val="center"/>
            </w:pPr>
            <w:r>
              <w:t>51.70</w:t>
            </w:r>
          </w:p>
        </w:tc>
        <w:tc>
          <w:tcPr>
            <w:tcW w:w="1080" w:type="dxa"/>
          </w:tcPr>
          <w:p w14:paraId="118713F2" w14:textId="77777777" w:rsidR="00D552E2" w:rsidRDefault="00D552E2" w:rsidP="00D552E2">
            <w:pPr>
              <w:pStyle w:val="BodyText"/>
              <w:jc w:val="center"/>
            </w:pPr>
            <w:r>
              <w:t>53.27</w:t>
            </w:r>
          </w:p>
        </w:tc>
        <w:tc>
          <w:tcPr>
            <w:tcW w:w="1444" w:type="dxa"/>
          </w:tcPr>
          <w:p w14:paraId="0614EEBA" w14:textId="77777777" w:rsidR="00D552E2" w:rsidRDefault="00D552E2" w:rsidP="00D552E2">
            <w:pPr>
              <w:pStyle w:val="BodyText"/>
              <w:jc w:val="center"/>
            </w:pPr>
            <w:r>
              <w:t>56.70</w:t>
            </w:r>
          </w:p>
        </w:tc>
      </w:tr>
    </w:tbl>
    <w:tbl>
      <w:tblPr>
        <w:tblStyle w:val="TableGrid"/>
        <w:tblpPr w:leftFromText="180" w:rightFromText="180" w:vertAnchor="text" w:horzAnchor="margin" w:tblpXSpec="right" w:tblpY="-72"/>
        <w:tblW w:w="0" w:type="auto"/>
        <w:tblLook w:val="04A0" w:firstRow="1" w:lastRow="0" w:firstColumn="1" w:lastColumn="0" w:noHBand="0" w:noVBand="1"/>
      </w:tblPr>
      <w:tblGrid>
        <w:gridCol w:w="2440"/>
        <w:gridCol w:w="727"/>
      </w:tblGrid>
      <w:tr w:rsidR="00D552E2" w14:paraId="635BA354" w14:textId="77777777" w:rsidTr="00D552E2">
        <w:trPr>
          <w:trHeight w:val="20"/>
        </w:trPr>
        <w:tc>
          <w:tcPr>
            <w:tcW w:w="2440" w:type="dxa"/>
          </w:tcPr>
          <w:p w14:paraId="381B1EE3"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Name</w:t>
            </w:r>
          </w:p>
        </w:tc>
        <w:tc>
          <w:tcPr>
            <w:tcW w:w="727" w:type="dxa"/>
          </w:tcPr>
          <w:p w14:paraId="037CBC97"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Win Rates</w:t>
            </w:r>
          </w:p>
        </w:tc>
      </w:tr>
      <w:tr w:rsidR="00D552E2" w14:paraId="02354D60" w14:textId="77777777" w:rsidTr="00D552E2">
        <w:trPr>
          <w:trHeight w:val="20"/>
        </w:trPr>
        <w:tc>
          <w:tcPr>
            <w:tcW w:w="2440" w:type="dxa"/>
          </w:tcPr>
          <w:p w14:paraId="4D95A961" w14:textId="77777777" w:rsidR="00D552E2" w:rsidRPr="00A41A46" w:rsidRDefault="00D552E2"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FiddlesticksFiddlesticks</w:t>
            </w:r>
            <w:proofErr w:type="spellEnd"/>
          </w:p>
        </w:tc>
        <w:tc>
          <w:tcPr>
            <w:tcW w:w="727" w:type="dxa"/>
          </w:tcPr>
          <w:p w14:paraId="018FBC3E"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56.7</w:t>
            </w:r>
          </w:p>
        </w:tc>
      </w:tr>
      <w:tr w:rsidR="00D552E2" w14:paraId="172AEBE9" w14:textId="77777777" w:rsidTr="00D552E2">
        <w:trPr>
          <w:trHeight w:val="20"/>
        </w:trPr>
        <w:tc>
          <w:tcPr>
            <w:tcW w:w="2440" w:type="dxa"/>
          </w:tcPr>
          <w:p w14:paraId="51E60DDA" w14:textId="77777777" w:rsidR="00D552E2" w:rsidRPr="00A41A46" w:rsidRDefault="00D552E2"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ViVi</w:t>
            </w:r>
            <w:proofErr w:type="spellEnd"/>
          </w:p>
        </w:tc>
        <w:tc>
          <w:tcPr>
            <w:tcW w:w="727" w:type="dxa"/>
          </w:tcPr>
          <w:p w14:paraId="01AE4F75"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56.4</w:t>
            </w:r>
          </w:p>
        </w:tc>
      </w:tr>
      <w:tr w:rsidR="00D552E2" w14:paraId="0DD29E7D" w14:textId="77777777" w:rsidTr="00D552E2">
        <w:trPr>
          <w:trHeight w:val="20"/>
        </w:trPr>
        <w:tc>
          <w:tcPr>
            <w:tcW w:w="2440" w:type="dxa"/>
          </w:tcPr>
          <w:p w14:paraId="64A90A29" w14:textId="77777777" w:rsidR="00D552E2" w:rsidRPr="00A41A46" w:rsidRDefault="00D552E2"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KledKled</w:t>
            </w:r>
            <w:proofErr w:type="spellEnd"/>
          </w:p>
        </w:tc>
        <w:tc>
          <w:tcPr>
            <w:tcW w:w="727" w:type="dxa"/>
          </w:tcPr>
          <w:p w14:paraId="43F7A06F"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56.1</w:t>
            </w:r>
          </w:p>
        </w:tc>
      </w:tr>
      <w:tr w:rsidR="00D552E2" w14:paraId="3A26CEB5" w14:textId="77777777" w:rsidTr="00D552E2">
        <w:trPr>
          <w:trHeight w:val="20"/>
        </w:trPr>
        <w:tc>
          <w:tcPr>
            <w:tcW w:w="2440" w:type="dxa"/>
          </w:tcPr>
          <w:p w14:paraId="6416E4EB" w14:textId="77777777" w:rsidR="00D552E2" w:rsidRPr="00A41A46" w:rsidRDefault="00D552E2"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Kog'MawKog'Maw</w:t>
            </w:r>
            <w:proofErr w:type="spellEnd"/>
          </w:p>
        </w:tc>
        <w:tc>
          <w:tcPr>
            <w:tcW w:w="727" w:type="dxa"/>
          </w:tcPr>
          <w:p w14:paraId="5D58FE76"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55.6</w:t>
            </w:r>
          </w:p>
        </w:tc>
      </w:tr>
      <w:tr w:rsidR="00D552E2" w14:paraId="259BAD36" w14:textId="77777777" w:rsidTr="00D552E2">
        <w:trPr>
          <w:trHeight w:val="20"/>
        </w:trPr>
        <w:tc>
          <w:tcPr>
            <w:tcW w:w="2440" w:type="dxa"/>
          </w:tcPr>
          <w:p w14:paraId="7DD4C76C" w14:textId="77777777" w:rsidR="00D552E2" w:rsidRPr="00A41A46" w:rsidRDefault="00D552E2"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EliseElise</w:t>
            </w:r>
            <w:proofErr w:type="spellEnd"/>
          </w:p>
        </w:tc>
        <w:tc>
          <w:tcPr>
            <w:tcW w:w="727" w:type="dxa"/>
          </w:tcPr>
          <w:p w14:paraId="66F379FC"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55.4</w:t>
            </w:r>
          </w:p>
        </w:tc>
      </w:tr>
      <w:tr w:rsidR="00D552E2" w14:paraId="04E59821" w14:textId="77777777" w:rsidTr="00D552E2">
        <w:trPr>
          <w:trHeight w:val="20"/>
        </w:trPr>
        <w:tc>
          <w:tcPr>
            <w:tcW w:w="2440" w:type="dxa"/>
          </w:tcPr>
          <w:p w14:paraId="6050C356" w14:textId="77777777" w:rsidR="00D552E2" w:rsidRPr="00A41A46" w:rsidRDefault="00D552E2"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ApheliosAphelios</w:t>
            </w:r>
            <w:proofErr w:type="spellEnd"/>
          </w:p>
        </w:tc>
        <w:tc>
          <w:tcPr>
            <w:tcW w:w="727" w:type="dxa"/>
          </w:tcPr>
          <w:p w14:paraId="1562A877"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47.5</w:t>
            </w:r>
          </w:p>
        </w:tc>
      </w:tr>
      <w:tr w:rsidR="00D552E2" w14:paraId="4F687B35" w14:textId="77777777" w:rsidTr="00D552E2">
        <w:trPr>
          <w:trHeight w:val="20"/>
        </w:trPr>
        <w:tc>
          <w:tcPr>
            <w:tcW w:w="2440" w:type="dxa"/>
          </w:tcPr>
          <w:p w14:paraId="7709D49F" w14:textId="77777777" w:rsidR="00D552E2" w:rsidRPr="00A41A46" w:rsidRDefault="00D552E2"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AzirAzir</w:t>
            </w:r>
            <w:proofErr w:type="spellEnd"/>
          </w:p>
        </w:tc>
        <w:tc>
          <w:tcPr>
            <w:tcW w:w="727" w:type="dxa"/>
          </w:tcPr>
          <w:p w14:paraId="4F2EBF2A"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47.3</w:t>
            </w:r>
          </w:p>
        </w:tc>
      </w:tr>
      <w:tr w:rsidR="00D552E2" w14:paraId="2EE0894A" w14:textId="77777777" w:rsidTr="00D552E2">
        <w:trPr>
          <w:trHeight w:val="20"/>
        </w:trPr>
        <w:tc>
          <w:tcPr>
            <w:tcW w:w="2440" w:type="dxa"/>
          </w:tcPr>
          <w:p w14:paraId="764B8EFF" w14:textId="77777777" w:rsidR="00D552E2" w:rsidRPr="00A41A46" w:rsidRDefault="00D552E2" w:rsidP="00D552E2">
            <w:pPr>
              <w:pStyle w:val="FirstParagraph"/>
              <w:rPr>
                <w:rStyle w:val="VerbatimCha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ZeriZeri</w:t>
            </w:r>
            <w:proofErr w:type="spellEnd"/>
          </w:p>
        </w:tc>
        <w:tc>
          <w:tcPr>
            <w:tcW w:w="727" w:type="dxa"/>
          </w:tcPr>
          <w:p w14:paraId="4BB9B84F"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47.2</w:t>
            </w:r>
          </w:p>
        </w:tc>
      </w:tr>
      <w:tr w:rsidR="00D552E2" w14:paraId="4DF4D866" w14:textId="77777777" w:rsidTr="00D552E2">
        <w:trPr>
          <w:trHeight w:val="20"/>
        </w:trPr>
        <w:tc>
          <w:tcPr>
            <w:tcW w:w="2440" w:type="dxa"/>
          </w:tcPr>
          <w:p w14:paraId="76FFA682" w14:textId="77777777" w:rsidR="00D552E2" w:rsidRPr="00A41A46" w:rsidRDefault="00D552E2" w:rsidP="00D552E2">
            <w:pPr>
              <w:pStyle w:val="FirstParagraph"/>
              <w:rPr>
                <w:rStyle w:val="VerbatimCha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PantheonPantheon</w:t>
            </w:r>
            <w:proofErr w:type="spellEnd"/>
          </w:p>
        </w:tc>
        <w:tc>
          <w:tcPr>
            <w:tcW w:w="727" w:type="dxa"/>
          </w:tcPr>
          <w:p w14:paraId="48A3C622"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46.7</w:t>
            </w:r>
          </w:p>
        </w:tc>
      </w:tr>
      <w:tr w:rsidR="00D552E2" w14:paraId="687E4F78" w14:textId="77777777" w:rsidTr="00D552E2">
        <w:trPr>
          <w:trHeight w:val="20"/>
        </w:trPr>
        <w:tc>
          <w:tcPr>
            <w:tcW w:w="2440" w:type="dxa"/>
          </w:tcPr>
          <w:p w14:paraId="451E96EC" w14:textId="77777777" w:rsidR="00D552E2" w:rsidRPr="00A41A46" w:rsidRDefault="00D552E2" w:rsidP="00D552E2">
            <w:pPr>
              <w:pStyle w:val="FirstParagraph"/>
              <w:rPr>
                <w:rStyle w:val="VerbatimCha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SionSion</w:t>
            </w:r>
            <w:proofErr w:type="spellEnd"/>
          </w:p>
        </w:tc>
        <w:tc>
          <w:tcPr>
            <w:tcW w:w="727" w:type="dxa"/>
          </w:tcPr>
          <w:p w14:paraId="4190BBB8"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44.2</w:t>
            </w:r>
          </w:p>
        </w:tc>
      </w:tr>
    </w:tbl>
    <w:p w14:paraId="5111D8FE" w14:textId="77777777" w:rsidR="00D552E2" w:rsidRDefault="00D552E2">
      <w:pPr>
        <w:pStyle w:val="FirstParagraph"/>
      </w:pPr>
    </w:p>
    <w:p w14:paraId="0884502A" w14:textId="77777777" w:rsidR="00D552E2" w:rsidRDefault="00D552E2">
      <w:pPr>
        <w:pStyle w:val="FirstParagraph"/>
      </w:pPr>
    </w:p>
    <w:p w14:paraId="53A75D98" w14:textId="77777777" w:rsidR="00D552E2" w:rsidRDefault="00D552E2">
      <w:pPr>
        <w:pStyle w:val="FirstParagraph"/>
      </w:pPr>
    </w:p>
    <w:p w14:paraId="644A9859" w14:textId="77777777" w:rsidR="00D552E2" w:rsidRDefault="00D552E2">
      <w:pPr>
        <w:pStyle w:val="FirstParagraph"/>
      </w:pPr>
    </w:p>
    <w:p w14:paraId="13D2DFDE" w14:textId="77777777" w:rsidR="00D552E2" w:rsidRDefault="00D552E2">
      <w:pPr>
        <w:pStyle w:val="FirstParagraph"/>
      </w:pPr>
    </w:p>
    <w:p w14:paraId="71694286" w14:textId="77777777" w:rsidR="00D552E2" w:rsidRDefault="00D552E2">
      <w:pPr>
        <w:pStyle w:val="FirstParagraph"/>
      </w:pPr>
    </w:p>
    <w:p w14:paraId="5A7654B8" w14:textId="77777777" w:rsidR="00D552E2" w:rsidRDefault="00D552E2">
      <w:pPr>
        <w:pStyle w:val="FirstParagraph"/>
      </w:pPr>
    </w:p>
    <w:p w14:paraId="1F72AAF8" w14:textId="77777777" w:rsidR="00D552E2" w:rsidRDefault="00D552E2" w:rsidP="00D552E2">
      <w:pPr>
        <w:pStyle w:val="BodyText"/>
      </w:pPr>
    </w:p>
    <w:p w14:paraId="50FFBE2A" w14:textId="77777777" w:rsidR="00D552E2" w:rsidRDefault="00D552E2">
      <w:pPr>
        <w:pStyle w:val="FirstParagraph"/>
      </w:pPr>
    </w:p>
    <w:p w14:paraId="19C4806C" w14:textId="71A0DABE" w:rsidR="001C2727" w:rsidRDefault="00000000">
      <w:pPr>
        <w:pStyle w:val="FirstParagraph"/>
      </w:pPr>
      <w:r>
        <w:t>D. Based on your calculations, if you were part of the developer team, which changes, if any, would you suggest to champions for game balance</w:t>
      </w:r>
      <w:r w:rsidR="00D552E2">
        <w:t>?</w:t>
      </w:r>
      <w:r>
        <w:t xml:space="preserve"> As part of your rationale, you should use terms such as “nerfing” or “buffing”.</w:t>
      </w:r>
    </w:p>
    <w:p w14:paraId="07FC6EB4" w14:textId="77777777" w:rsidR="00D552E2" w:rsidRDefault="00D552E2" w:rsidP="00D552E2">
      <w:pPr>
        <w:pStyle w:val="BodyText"/>
      </w:pPr>
    </w:p>
    <w:p w14:paraId="0F76DC9C" w14:textId="77777777" w:rsidR="00D552E2" w:rsidRDefault="00D552E2" w:rsidP="00D552E2">
      <w:pPr>
        <w:pStyle w:val="BodyText"/>
      </w:pPr>
    </w:p>
    <w:p w14:paraId="5C03F68B" w14:textId="77777777" w:rsidR="00D552E2" w:rsidRDefault="00D552E2" w:rsidP="00D552E2">
      <w:pPr>
        <w:pStyle w:val="BodyText"/>
      </w:pPr>
    </w:p>
    <w:p w14:paraId="2D4E409F" w14:textId="77777777" w:rsidR="00D552E2" w:rsidRPr="00D552E2" w:rsidRDefault="00D552E2" w:rsidP="00D552E2">
      <w:pPr>
        <w:pStyle w:val="BodyText"/>
      </w:pPr>
    </w:p>
    <w:p w14:paraId="227F688F" w14:textId="5E49BA32" w:rsidR="001C2727" w:rsidRDefault="00000000">
      <w:pPr>
        <w:pStyle w:val="BodyText"/>
      </w:pPr>
      <w:r>
        <w:t xml:space="preserve">Previously we used data from the game’s 12.22 patch (version). Now, we will consider data for the 12.23 patch. Below is the histogram, the five-number summary, </w:t>
      </w:r>
      <w:r w:rsidR="00D552E2">
        <w:t xml:space="preserve">the </w:t>
      </w:r>
      <w:r>
        <w:t>mean, and the standard deviation of the Win Rates of the champions in the 12.23 patch.</w:t>
      </w:r>
    </w:p>
    <w:p w14:paraId="0CDAE7B4" w14:textId="24CB6871" w:rsidR="001C2727" w:rsidRDefault="00D552E2">
      <w:pPr>
        <w:pStyle w:val="BodyText"/>
      </w:pPr>
      <w:r>
        <w:rPr>
          <w:noProof/>
        </w:rPr>
        <w:drawing>
          <wp:anchor distT="0" distB="0" distL="114300" distR="114300" simplePos="0" relativeHeight="251660800" behindDoc="0" locked="0" layoutInCell="1" allowOverlap="1" wp14:anchorId="6EE831AD" wp14:editId="6350FE46">
            <wp:simplePos x="0" y="0"/>
            <wp:positionH relativeFrom="column">
              <wp:posOffset>3644544</wp:posOffset>
            </wp:positionH>
            <wp:positionV relativeFrom="paragraph">
              <wp:posOffset>378973</wp:posOffset>
            </wp:positionV>
            <wp:extent cx="3053715" cy="2781300"/>
            <wp:effectExtent l="0" t="0" r="0" b="0"/>
            <wp:wrapSquare wrapText="bothSides"/>
            <wp:docPr id="594556732" name="Picture"/>
            <wp:cNvGraphicFramePr/>
            <a:graphic xmlns:a="http://schemas.openxmlformats.org/drawingml/2006/main">
              <a:graphicData uri="http://schemas.openxmlformats.org/drawingml/2006/picture">
                <pic:pic xmlns:pic="http://schemas.openxmlformats.org/drawingml/2006/picture">
                  <pic:nvPicPr>
                    <pic:cNvPr id="0" name="Picture" descr="Module_files/figure-docx/unnamed-chunk-8-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53715" cy="27813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t>E. Using the summaries below, which champions seem to be outliers?</w:t>
      </w:r>
    </w:p>
    <w:tbl>
      <w:tblPr>
        <w:tblStyle w:val="TableGrid"/>
        <w:tblW w:w="0" w:type="auto"/>
        <w:tblLook w:val="04A0" w:firstRow="1" w:lastRow="0" w:firstColumn="1" w:lastColumn="0" w:noHBand="0" w:noVBand="1"/>
      </w:tblPr>
      <w:tblGrid>
        <w:gridCol w:w="1211"/>
        <w:gridCol w:w="797"/>
        <w:gridCol w:w="1281"/>
        <w:gridCol w:w="797"/>
        <w:gridCol w:w="1244"/>
      </w:tblGrid>
      <w:tr w:rsidR="00D552E2" w14:paraId="22A75F7F" w14:textId="77777777" w:rsidTr="00D552E2">
        <w:tc>
          <w:tcPr>
            <w:tcW w:w="1211" w:type="dxa"/>
          </w:tcPr>
          <w:p w14:paraId="40F1D156" w14:textId="77777777" w:rsidR="00D552E2" w:rsidRDefault="00D552E2" w:rsidP="00FB4370">
            <w:pPr>
              <w:pStyle w:val="BodyText"/>
              <w:jc w:val="center"/>
            </w:pPr>
            <w:r>
              <w:t>Minimum</w:t>
            </w:r>
          </w:p>
        </w:tc>
        <w:tc>
          <w:tcPr>
            <w:tcW w:w="797" w:type="dxa"/>
          </w:tcPr>
          <w:p w14:paraId="17F8B04E" w14:textId="77777777" w:rsidR="00D552E2" w:rsidRDefault="00D552E2" w:rsidP="00FB4370">
            <w:pPr>
              <w:pStyle w:val="BodyText"/>
              <w:jc w:val="center"/>
            </w:pPr>
            <w:r>
              <w:t>Q1</w:t>
            </w:r>
          </w:p>
        </w:tc>
        <w:tc>
          <w:tcPr>
            <w:tcW w:w="1281" w:type="dxa"/>
          </w:tcPr>
          <w:p w14:paraId="3A905A08" w14:textId="77777777" w:rsidR="00D552E2" w:rsidRDefault="00D552E2" w:rsidP="00FB4370">
            <w:pPr>
              <w:pStyle w:val="BodyText"/>
              <w:jc w:val="center"/>
            </w:pPr>
            <w:r>
              <w:t>Median</w:t>
            </w:r>
          </w:p>
        </w:tc>
        <w:tc>
          <w:tcPr>
            <w:tcW w:w="797" w:type="dxa"/>
          </w:tcPr>
          <w:p w14:paraId="4EDAB980" w14:textId="77777777" w:rsidR="00D552E2" w:rsidRDefault="00D552E2" w:rsidP="00FB4370">
            <w:pPr>
              <w:pStyle w:val="BodyText"/>
              <w:jc w:val="center"/>
            </w:pPr>
            <w:r>
              <w:t>Q3</w:t>
            </w:r>
          </w:p>
        </w:tc>
        <w:tc>
          <w:tcPr>
            <w:tcW w:w="1244" w:type="dxa"/>
          </w:tcPr>
          <w:p w14:paraId="380B401D" w14:textId="77777777" w:rsidR="00D552E2" w:rsidRDefault="00D552E2" w:rsidP="00FB4370">
            <w:pPr>
              <w:pStyle w:val="BodyText"/>
              <w:jc w:val="center"/>
            </w:pPr>
            <w:r>
              <w:t>Maximum</w:t>
            </w:r>
          </w:p>
        </w:tc>
      </w:tr>
      <w:tr w:rsidR="00D552E2" w14:paraId="5E8E0CB2" w14:textId="77777777" w:rsidTr="00D552E2">
        <w:trPr>
          <w:trHeight w:val="476"/>
        </w:trPr>
        <w:tc>
          <w:tcPr>
            <w:tcW w:w="1211" w:type="dxa"/>
          </w:tcPr>
          <w:p w14:paraId="0A073F24" w14:textId="77777777" w:rsidR="00D552E2" w:rsidRDefault="00D552E2" w:rsidP="00FB4370">
            <w:pPr>
              <w:pStyle w:val="BodyText"/>
              <w:jc w:val="center"/>
            </w:pPr>
            <w:r>
              <w:t>46.10</w:t>
            </w:r>
          </w:p>
        </w:tc>
        <w:tc>
          <w:tcPr>
            <w:tcW w:w="797" w:type="dxa"/>
          </w:tcPr>
          <w:p w14:paraId="530DFDCD" w14:textId="77777777" w:rsidR="00D552E2" w:rsidRDefault="00D552E2" w:rsidP="00FB4370">
            <w:pPr>
              <w:pStyle w:val="BodyText"/>
              <w:jc w:val="center"/>
            </w:pPr>
            <w:r>
              <w:t>50.29</w:t>
            </w:r>
          </w:p>
        </w:tc>
        <w:tc>
          <w:tcPr>
            <w:tcW w:w="1281" w:type="dxa"/>
          </w:tcPr>
          <w:p w14:paraId="5ACE8460" w14:textId="77777777" w:rsidR="00D552E2" w:rsidRDefault="00D552E2" w:rsidP="00FB4370">
            <w:pPr>
              <w:pStyle w:val="BodyText"/>
              <w:jc w:val="center"/>
            </w:pPr>
            <w:r>
              <w:t>51.10</w:t>
            </w:r>
          </w:p>
        </w:tc>
        <w:tc>
          <w:tcPr>
            <w:tcW w:w="797" w:type="dxa"/>
          </w:tcPr>
          <w:p w14:paraId="3FB94E16" w14:textId="77777777" w:rsidR="00D552E2" w:rsidRDefault="00D552E2" w:rsidP="00FB4370">
            <w:pPr>
              <w:pStyle w:val="BodyText"/>
              <w:jc w:val="center"/>
            </w:pPr>
            <w:r>
              <w:t>52.41</w:t>
            </w:r>
          </w:p>
        </w:tc>
        <w:tc>
          <w:tcPr>
            <w:tcW w:w="1244" w:type="dxa"/>
          </w:tcPr>
          <w:p w14:paraId="42F57B75" w14:textId="77777777" w:rsidR="00D552E2" w:rsidRDefault="00D552E2" w:rsidP="00FB4370">
            <w:pPr>
              <w:pStyle w:val="BodyText"/>
              <w:jc w:val="center"/>
            </w:pPr>
            <w:r>
              <w:t>54.68</w:t>
            </w:r>
          </w:p>
        </w:tc>
      </w:tr>
    </w:tbl>
    <w:tbl>
      <w:tblPr>
        <w:tblStyle w:val="TableGrid"/>
        <w:tblpPr w:leftFromText="180" w:rightFromText="180" w:vertAnchor="text" w:horzAnchor="margin" w:tblpY="244"/>
        <w:tblW w:w="0" w:type="auto"/>
        <w:tblLook w:val="04A0" w:firstRow="1" w:lastRow="0" w:firstColumn="1" w:lastColumn="0" w:noHBand="0" w:noVBand="1"/>
      </w:tblPr>
      <w:tblGrid>
        <w:gridCol w:w="1188"/>
        <w:gridCol w:w="1080"/>
      </w:tblGrid>
      <w:tr w:rsidR="00D552E2" w14:paraId="065CDD74" w14:textId="77777777" w:rsidTr="00D552E2">
        <w:tc>
          <w:tcPr>
            <w:tcW w:w="1188" w:type="dxa"/>
          </w:tcPr>
          <w:p w14:paraId="63EABB3F" w14:textId="77777777" w:rsidR="00D552E2" w:rsidRDefault="00D552E2" w:rsidP="00D552E2">
            <w:pPr>
              <w:pStyle w:val="BodyText"/>
            </w:pPr>
            <w:r>
              <w:t>Mean</w:t>
            </w:r>
          </w:p>
        </w:tc>
        <w:tc>
          <w:tcPr>
            <w:tcW w:w="1080" w:type="dxa"/>
          </w:tcPr>
          <w:p w14:paraId="3F1E3ED2" w14:textId="77777777" w:rsidR="00D552E2" w:rsidRDefault="00D552E2" w:rsidP="00D552E2">
            <w:pPr>
              <w:pStyle w:val="BodyText"/>
            </w:pPr>
            <w:r>
              <w:t xml:space="preserve">St. Dev. </w:t>
            </w:r>
          </w:p>
        </w:tc>
      </w:tr>
      <w:tr w:rsidR="00D552E2" w14:paraId="18347AA5" w14:textId="77777777" w:rsidTr="00D552E2">
        <w:tc>
          <w:tcPr>
            <w:tcW w:w="1188" w:type="dxa"/>
          </w:tcPr>
          <w:p w14:paraId="33A8527B" w14:textId="77777777" w:rsidR="00D552E2" w:rsidRDefault="00D552E2" w:rsidP="00D552E2">
            <w:pPr>
              <w:pStyle w:val="BodyText"/>
            </w:pPr>
            <w:r>
              <w:t>51.21</w:t>
            </w:r>
          </w:p>
        </w:tc>
        <w:tc>
          <w:tcPr>
            <w:tcW w:w="1080" w:type="dxa"/>
          </w:tcPr>
          <w:p w14:paraId="5B70FA05" w14:textId="77777777" w:rsidR="00D552E2" w:rsidRDefault="00D552E2" w:rsidP="00D552E2">
            <w:pPr>
              <w:pStyle w:val="BodyText"/>
            </w:pPr>
            <w:r>
              <w:t>1.603</w:t>
            </w:r>
          </w:p>
        </w:tc>
      </w:tr>
    </w:tbl>
    <w:p w14:paraId="5B5AF7F0" w14:textId="118BD3DD" w:rsidR="001C2727" w:rsidRDefault="001C2727" w:rsidP="00FF7F4B">
      <w:pPr>
        <w:pStyle w:val="SourceCode"/>
        <w:shd w:val="clear" w:color="auto" w:fill="FFFFFF" w:themeFill="background1"/>
      </w:pPr>
    </w:p>
    <w:p w14:paraId="1484889B" w14:textId="77777777" w:rsidR="00FF7F4B" w:rsidRDefault="00FF7F4B" w:rsidP="00FF7F4B">
      <w:pPr>
        <w:pStyle w:val="SourceCode"/>
        <w:shd w:val="clear" w:color="auto" w:fill="FFFFFF" w:themeFill="background1"/>
      </w:pPr>
    </w:p>
    <w:p w14:paraId="37D17DB8" w14:textId="77777777" w:rsidR="00FF7F4B" w:rsidRDefault="00FF7F4B" w:rsidP="00FF7F4B">
      <w:pPr>
        <w:pStyle w:val="SourceCode"/>
        <w:shd w:val="clear" w:color="auto" w:fill="FFFFFF" w:themeFill="background1"/>
      </w:pPr>
    </w:p>
    <w:p w14:paraId="3882CDAB" w14:textId="77777777" w:rsidR="00FF7F4B" w:rsidRDefault="00FF7F4B" w:rsidP="00FF7F4B">
      <w:pPr>
        <w:pStyle w:val="SourceCode"/>
        <w:shd w:val="clear" w:color="auto" w:fill="FFFFFF" w:themeFill="background1"/>
      </w:pPr>
    </w:p>
    <w:p w14:paraId="122A8DA9" w14:textId="77777777" w:rsidR="00FF7F4B" w:rsidRDefault="00FF7F4B" w:rsidP="00FF7F4B">
      <w:pPr>
        <w:pStyle w:val="SourceCode"/>
        <w:shd w:val="clear" w:color="auto" w:fill="FFFFFF" w:themeFill="background1"/>
      </w:pPr>
    </w:p>
    <w:p w14:paraId="0077BC41" w14:textId="77777777" w:rsidR="00FF7F4B" w:rsidRDefault="00FF7F4B" w:rsidP="00FF7F4B">
      <w:pPr>
        <w:pStyle w:val="SourceCode"/>
        <w:shd w:val="clear" w:color="auto" w:fill="FFFFFF" w:themeFill="background1"/>
      </w:pPr>
    </w:p>
    <w:p w14:paraId="4C3C8A84" w14:textId="77777777" w:rsidR="00FF7F4B" w:rsidRDefault="00FF7F4B" w:rsidP="00FF7F4B">
      <w:pPr>
        <w:pStyle w:val="SourceCode"/>
        <w:shd w:val="clear" w:color="auto" w:fill="FFFFFF" w:themeFill="background1"/>
      </w:pPr>
    </w:p>
    <w:p w14:paraId="5012B301" w14:textId="77777777" w:rsidR="00FF7F4B" w:rsidRDefault="00FF7F4B" w:rsidP="00FF7F4B">
      <w:pPr>
        <w:pStyle w:val="SourceCode"/>
        <w:shd w:val="clear" w:color="auto" w:fill="FFFFFF" w:themeFill="background1"/>
      </w:pPr>
    </w:p>
    <w:p w14:paraId="17949CB4" w14:textId="77777777" w:rsidR="00FF7F4B" w:rsidRDefault="00FF7F4B" w:rsidP="00FF7F4B">
      <w:pPr>
        <w:pStyle w:val="SourceCode"/>
        <w:shd w:val="clear" w:color="auto" w:fill="FFFFFF" w:themeFill="background1"/>
      </w:pPr>
    </w:p>
    <w:p w14:paraId="7ACC1063" w14:textId="77777777" w:rsidR="00FF7F4B" w:rsidRDefault="00FF7F4B" w:rsidP="00FF7F4B">
      <w:pPr>
        <w:pStyle w:val="SourceCode"/>
        <w:shd w:val="clear" w:color="auto" w:fill="FFFFFF" w:themeFill="background1"/>
      </w:pPr>
    </w:p>
    <w:p w14:paraId="164D64C5" w14:textId="77777777" w:rsidR="00FF7F4B" w:rsidRDefault="00FF7F4B" w:rsidP="00FF7F4B">
      <w:pPr>
        <w:pStyle w:val="SourceCode"/>
        <w:shd w:val="clear" w:color="auto" w:fill="FFFFFF" w:themeFill="background1"/>
      </w:pPr>
    </w:p>
    <w:p w14:paraId="0113896C" w14:textId="77777777" w:rsidR="00FF7F4B" w:rsidRDefault="00FF7F4B" w:rsidP="00FF7F4B">
      <w:pPr>
        <w:pStyle w:val="SourceCode"/>
        <w:shd w:val="clear" w:color="auto" w:fill="FFFFFF" w:themeFill="background1"/>
      </w:pPr>
    </w:p>
    <w:p w14:paraId="387E806F" w14:textId="77777777" w:rsidR="00FF7F4B" w:rsidRDefault="00FF7F4B" w:rsidP="00FF7F4B">
      <w:pPr>
        <w:pStyle w:val="SourceCode"/>
        <w:shd w:val="clear" w:color="auto" w:fill="FFFFFF" w:themeFill="background1"/>
      </w:pPr>
    </w:p>
    <w:p w14:paraId="140596D7" w14:textId="77777777" w:rsidR="00AB52AD" w:rsidRDefault="00AB52AD" w:rsidP="00FF7F4B">
      <w:pPr>
        <w:pStyle w:val="SourceCode"/>
        <w:shd w:val="clear" w:color="auto" w:fill="FFFFFF" w:themeFill="background1"/>
      </w:pPr>
    </w:p>
    <w:tbl>
      <w:tblPr>
        <w:tblStyle w:val="TableGrid"/>
        <w:tblpPr w:leftFromText="180" w:rightFromText="180" w:vertAnchor="text" w:horzAnchor="page" w:tblpX="8021" w:tblpY="1436"/>
        <w:tblW w:w="0" w:type="auto"/>
        <w:tblLook w:val="04A0" w:firstRow="1" w:lastRow="0" w:firstColumn="1" w:lastColumn="0" w:noHBand="0" w:noVBand="1"/>
      </w:tblPr>
      <w:tblGrid>
        <w:gridCol w:w="2440"/>
        <w:gridCol w:w="727"/>
      </w:tblGrid>
      <w:tr w:rsidR="00FF7F4B" w14:paraId="5E3DD272" w14:textId="77777777" w:rsidTr="00D552E2">
        <w:trPr>
          <w:trHeight w:val="20"/>
        </w:trPr>
        <w:tc>
          <w:tcPr>
            <w:tcW w:w="2440" w:type="dxa"/>
          </w:tcPr>
          <w:p w14:paraId="35A954A6"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lastRenderedPageBreak/>
              <w:t>Name</w:t>
            </w:r>
          </w:p>
        </w:tc>
        <w:tc>
          <w:tcPr>
            <w:tcW w:w="727" w:type="dxa"/>
          </w:tcPr>
          <w:p w14:paraId="3C2122B8"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Win Rates</w:t>
            </w:r>
          </w:p>
        </w:tc>
      </w:tr>
      <w:tr w:rsidR="00FF7F4B" w14:paraId="6CA504DA" w14:textId="77777777" w:rsidTr="00D552E2">
        <w:trPr>
          <w:trHeight w:val="20"/>
        </w:trPr>
        <w:tc>
          <w:tcPr>
            <w:tcW w:w="2440" w:type="dxa"/>
          </w:tcPr>
          <w:p w14:paraId="04BF44F2" w14:textId="77777777" w:rsidR="00FF7F4B" w:rsidRPr="00A41A46" w:rsidRDefault="00FF7F4B"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ViVi</w:t>
            </w:r>
            <w:proofErr w:type="spellEnd"/>
          </w:p>
        </w:tc>
        <w:tc>
          <w:tcPr>
            <w:tcW w:w="727" w:type="dxa"/>
          </w:tcPr>
          <w:p w14:paraId="38C4B01C"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w:t>
            </w:r>
            <w:r>
              <w:rPr>
                <w:rFonts w:ascii="Times New Roman" w:hAnsi="Times New Roman" w:cs="Times New Roman"/>
                <w:sz w:val="23"/>
                <w:szCs w:val="23"/>
              </w:rPr>
              <w:t>4.7</w:t>
            </w:r>
          </w:p>
        </w:tc>
      </w:tr>
      <w:tr w:rsidR="00FF7F4B" w14:paraId="39EE7796" w14:textId="77777777" w:rsidTr="00D552E2">
        <w:trPr>
          <w:trHeight w:val="20"/>
        </w:trPr>
        <w:tc>
          <w:tcPr>
            <w:tcW w:w="2440" w:type="dxa"/>
          </w:tcPr>
          <w:p w14:paraId="11B80181" w14:textId="77777777" w:rsidR="00FF7F4B" w:rsidRPr="00A41A46" w:rsidRDefault="00FF7F4B"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EliseElise</w:t>
            </w:r>
            <w:proofErr w:type="spellEnd"/>
          </w:p>
        </w:tc>
        <w:tc>
          <w:tcPr>
            <w:tcW w:w="727" w:type="dxa"/>
          </w:tcPr>
          <w:p w14:paraId="5B1E7154"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w:t>
            </w:r>
            <w:r>
              <w:rPr>
                <w:rFonts w:ascii="Times New Roman" w:hAnsi="Times New Roman" w:cs="Times New Roman"/>
                <w:sz w:val="23"/>
                <w:szCs w:val="23"/>
              </w:rPr>
              <w:t>3.5</w:t>
            </w:r>
          </w:p>
        </w:tc>
      </w:tr>
      <w:tr w:rsidR="00FF7F4B" w14:paraId="61D1A6C3" w14:textId="77777777" w:rsidTr="00D552E2">
        <w:trPr>
          <w:trHeight w:val="20"/>
        </w:trPr>
        <w:tc>
          <w:tcPr>
            <w:tcW w:w="2440" w:type="dxa"/>
          </w:tcPr>
          <w:p w14:paraId="0C6E87B1" w14:textId="77777777" w:rsidR="00FF7F4B" w:rsidRPr="00A41A46" w:rsidRDefault="00FF7F4B"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FiddlesticksFiddlesticks</w:t>
            </w:r>
            <w:proofErr w:type="spellEnd"/>
          </w:p>
        </w:tc>
        <w:tc>
          <w:tcPr>
            <w:tcW w:w="727" w:type="dxa"/>
          </w:tcPr>
          <w:p w14:paraId="07584EBF"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w:t>
            </w:r>
            <w:r>
              <w:rPr>
                <w:rFonts w:ascii="Times New Roman" w:hAnsi="Times New Roman" w:cs="Times New Roman"/>
                <w:sz w:val="23"/>
                <w:szCs w:val="23"/>
              </w:rPr>
              <w:t>2.8</w:t>
            </w:r>
          </w:p>
        </w:tc>
      </w:tr>
      <w:tr w:rsidR="00FF7F4B" w14:paraId="39006A3D" w14:textId="77777777" w:rsidTr="00D552E2">
        <w:trPr>
          <w:trHeight w:val="20"/>
        </w:trPr>
        <w:tc>
          <w:tcPr>
            <w:tcW w:w="2440" w:type="dxa"/>
          </w:tcPr>
          <w:p w14:paraId="42F77B94" w14:textId="77777777" w:rsidR="00FF7F4B" w:rsidRPr="00A41A46" w:rsidRDefault="00FF7F4B"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KledKled</w:t>
            </w:r>
            <w:proofErr w:type="spellEnd"/>
          </w:p>
        </w:tc>
        <w:tc>
          <w:tcPr>
            <w:tcW w:w="727" w:type="dxa"/>
          </w:tcPr>
          <w:p w14:paraId="2B4CB675"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w:t>
            </w:r>
            <w:r>
              <w:rPr>
                <w:rFonts w:ascii="Times New Roman" w:hAnsi="Times New Roman" w:cs="Times New Roman"/>
                <w:sz w:val="23"/>
                <w:szCs w:val="23"/>
              </w:rPr>
              <w:t>2.8</w:t>
            </w:r>
          </w:p>
        </w:tc>
      </w:tr>
      <w:tr w:rsidR="00FF7F4B" w14:paraId="730C1180" w14:textId="77777777" w:rsidTr="00D552E2">
        <w:trPr>
          <w:trHeight w:val="20"/>
        </w:trPr>
        <w:tc>
          <w:tcPr>
            <w:tcW w:w="2440" w:type="dxa"/>
          </w:tcPr>
          <w:p w14:paraId="5FF887CA" w14:textId="77777777" w:rsidR="00FF7F4B" w:rsidRPr="00A41A46" w:rsidRDefault="00FF7F4B"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Kog'MawKog'Maw</w:t>
            </w:r>
            <w:proofErr w:type="spellEnd"/>
          </w:p>
        </w:tc>
        <w:tc>
          <w:tcPr>
            <w:tcW w:w="727" w:type="dxa"/>
          </w:tcPr>
          <w:p w14:paraId="5C7E4438"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w:t>
            </w:r>
            <w:r>
              <w:rPr>
                <w:rFonts w:ascii="Times New Roman" w:hAnsi="Times New Roman" w:cs="Times New Roman"/>
                <w:sz w:val="23"/>
                <w:szCs w:val="23"/>
              </w:rPr>
              <w:t>2.2</w:t>
            </w:r>
          </w:p>
        </w:tc>
      </w:tr>
      <w:tr w:rsidR="00FF7F4B" w14:paraId="1DF5A347" w14:textId="77777777" w:rsidTr="00D552E2">
        <w:trPr>
          <w:trHeight w:val="20"/>
        </w:trPr>
        <w:tc>
          <w:tcPr>
            <w:tcW w:w="2440" w:type="dxa"/>
          </w:tcPr>
          <w:p w14:paraId="310850B0" w14:textId="77777777" w:rsidR="00FF7F4B" w:rsidRPr="00A41A46" w:rsidRDefault="00FF7F4B" w:rsidP="00D552E2">
            <w:pPr>
              <w:pStyle w:val="FirstParagraph"/>
              <w:rPr>
                <w:rStyle w:val="VerbatimCha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ZeriZeri</w:t>
            </w:r>
            <w:proofErr w:type="spellEnd"/>
          </w:p>
        </w:tc>
        <w:tc>
          <w:tcPr>
            <w:tcW w:w="727" w:type="dxa"/>
          </w:tcPr>
          <w:p w14:paraId="270C4D13" w14:textId="77777777" w:rsidR="00FF7F4B" w:rsidRPr="00A41A46" w:rsidRDefault="00FF7F4B" w:rsidP="00D552E2">
            <w:pPr>
              <w:pStyle w:val="FirstParagraph"/>
              <w:rPr>
                <w:rFonts w:ascii="Times New Roman" w:hAnsi="Times New Roman" w:cs="Times New Roman"/>
                <w:sz w:val="23"/>
                <w:szCs w:val="23"/>
              </w:rPr>
            </w:pPr>
            <w:r>
              <w:rPr>
                <w:rFonts w:ascii="Times New Roman" w:hAnsi="Times New Roman" w:cs="Times New Roman"/>
                <w:sz w:val="23"/>
                <w:szCs w:val="23"/>
              </w:rPr>
              <w:t>51.1</w:t>
            </w:r>
          </w:p>
        </w:tc>
      </w:tr>
      <w:tr w:rsidR="00FF7F4B" w14:paraId="5B109F66" w14:textId="77777777" w:rsidTr="00D552E2">
        <w:trPr>
          <w:trHeight w:val="20"/>
        </w:trPr>
        <w:tc>
          <w:tcPr>
            <w:tcW w:w="2440" w:type="dxa"/>
          </w:tcPr>
          <w:p w14:paraId="7385984E" w14:textId="77777777" w:rsidR="00FF7F4B" w:rsidRPr="00A41A46" w:rsidRDefault="00FF7F4B" w:rsidP="00D552E2">
            <w:pPr>
              <w:pStyle w:val="FirstParagraph"/>
              <w:rPr>
                <w:rStyle w:val="VerbatimCha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SionSion</w:t>
            </w:r>
            <w:proofErr w:type="spellEnd"/>
          </w:p>
        </w:tc>
        <w:tc>
          <w:tcPr>
            <w:tcW w:w="727" w:type="dxa"/>
          </w:tcPr>
          <w:p w14:paraId="6730ED68"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w:t>
            </w:r>
            <w:r>
              <w:rPr>
                <w:rFonts w:ascii="Times New Roman" w:hAnsi="Times New Roman" w:cs="Times New Roman"/>
                <w:sz w:val="23"/>
                <w:szCs w:val="23"/>
              </w:rPr>
              <w:t>8.9</w:t>
            </w:r>
          </w:p>
        </w:tc>
      </w:tr>
      <w:tr w:rsidR="00FF7F4B" w14:paraId="01E85C5A" w14:textId="77777777" w:rsidTr="00D552E2">
        <w:trPr>
          <w:trHeight w:val="20"/>
        </w:trPr>
        <w:tc>
          <w:tcPr>
            <w:tcW w:w="2440" w:type="dxa"/>
          </w:tcPr>
          <w:p w14:paraId="27BFE61F" w14:textId="77777777" w:rsidR="00FF7F4B" w:rsidRPr="00A41A46" w:rsidRDefault="00FF7F4B"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AzirAzir</w:t>
            </w:r>
            <w:proofErr w:type="spellEnd"/>
          </w:p>
        </w:tc>
        <w:tc>
          <w:tcPr>
            <w:tcW w:w="727" w:type="dxa"/>
          </w:tcPr>
          <w:p w14:paraId="07EBF37B"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47</w:t>
            </w:r>
            <w:r>
              <w:rPr>
                <w:rFonts w:ascii="Times New Roman" w:hAnsi="Times New Roman" w:cs="Times New Roman"/>
                <w:sz w:val="23"/>
                <w:szCs w:val="23"/>
              </w:rPr>
              <w:t>.5</w:t>
            </w:r>
          </w:p>
        </w:tc>
      </w:tr>
      <w:tr w:rsidR="00FF7F4B" w14:paraId="56B0D5BB" w14:textId="77777777" w:rsidTr="00D552E2">
        <w:trPr>
          <w:trHeight w:val="20"/>
        </w:trPr>
        <w:tc>
          <w:tcPr>
            <w:tcW w:w="2440" w:type="dxa"/>
          </w:tcPr>
          <w:p w14:paraId="4A2B91AE" w14:textId="77777777" w:rsidR="00FF7F4B" w:rsidRPr="00A41A46" w:rsidRDefault="00FF7F4B" w:rsidP="00D552E2">
            <w:pPr>
              <w:pStyle w:val="FirstParagraph"/>
              <w:rPr>
                <w:rStyle w:val="VerbatimCha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PantheonPantheon</w:t>
            </w:r>
            <w:proofErr w:type="spellEnd"/>
          </w:p>
        </w:tc>
        <w:tc>
          <w:tcPr>
            <w:tcW w:w="727" w:type="dxa"/>
          </w:tcPr>
          <w:p w14:paraId="0480A7C5"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46</w:t>
            </w:r>
            <w:r>
              <w:rPr>
                <w:rFonts w:ascii="Times New Roman" w:hAnsi="Times New Roman" w:cs="Times New Roman"/>
                <w:sz w:val="23"/>
                <w:szCs w:val="23"/>
              </w:rPr>
              <w:t>.7</w:t>
            </w:r>
          </w:p>
        </w:tc>
      </w:tr>
      <w:tr w:rsidR="00FF7F4B" w14:paraId="3CEB7116" w14:textId="77777777" w:rsidTr="00D552E2">
        <w:trPr>
          <w:trHeight w:val="20"/>
        </w:trPr>
        <w:tc>
          <w:tcPr>
            <w:tcW w:w="2440" w:type="dxa"/>
          </w:tcPr>
          <w:p w14:paraId="5904445E" w14:textId="77777777" w:rsidR="00FF7F4B" w:rsidRPr="00A41A46" w:rsidRDefault="00FF7F4B"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ApheliosAphelios</w:t>
            </w:r>
            <w:proofErr w:type="spellEnd"/>
          </w:p>
        </w:tc>
        <w:tc>
          <w:tcPr>
            <w:tcW w:w="727" w:type="dxa"/>
          </w:tcPr>
          <w:p w14:paraId="13BFB766"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w:t>
            </w:r>
            <w:r>
              <w:rPr>
                <w:rFonts w:ascii="Times New Roman" w:hAnsi="Times New Roman" w:cs="Times New Roman"/>
                <w:sz w:val="23"/>
                <w:szCs w:val="23"/>
              </w:rPr>
              <w:t>6.1</w:t>
            </w:r>
          </w:p>
        </w:tc>
      </w:tr>
    </w:tbl>
    <w:p w14:paraId="672F408E" w14:textId="1F52E2E4" w:rsidR="001C2727" w:rsidRDefault="00000000">
      <w:pPr>
        <w:pStyle w:val="FirstParagraph"/>
      </w:pPr>
      <w:r>
        <w:t xml:space="preserve">F. Suppose that the company took your suggestion from the previous analysis. Did the “nerf” or “buff” that you suggested work by ensuring that the champion(s) win rates were in line with the rest of the champions? Briefly explain using the data from </w:t>
      </w:r>
      <w:r w:rsidR="00D552E2">
        <w:t>previous</w:t>
      </w:r>
      <w:r>
        <w:t xml:space="preserve"> exercises to support your rationale</w:t>
      </w:r>
      <w:r w:rsidR="00D552E2">
        <w:t xml:space="preserve"> and the</w:t>
      </w:r>
      <w:r w:rsidR="00D552E2">
        <w:t xml:space="preserve"> table of the five highest and five lowest Win Rates</w:t>
      </w:r>
      <w:r w:rsidR="00D552E2">
        <w:t xml:space="preserve"> of the 12.23 patch.</w:t>
      </w:r>
    </w:p>
    <w:p w14:paraId="4442A334" w14:textId="77777777" w:rsidR="00D552E2" w:rsidRDefault="00D552E2" w:rsidP="00D552E2">
      <w:pPr>
        <w:pStyle w:val="BodyText"/>
      </w:pPr>
    </w:p>
    <w:p w14:paraId="6BCB8E08" w14:textId="77777777" w:rsidR="00D552E2" w:rsidRPr="00D552E2" w:rsidRDefault="00D552E2" w:rsidP="00D552E2">
      <w:pPr>
        <w:pStyle w:val="BodyText"/>
      </w:pPr>
    </w:p>
    <w:p w14:paraId="6F4FA263" w14:textId="77777777" w:rsidR="00D552E2" w:rsidRDefault="00D552E2" w:rsidP="00D552E2">
      <w:pPr>
        <w:pStyle w:val="BodyText"/>
      </w:pPr>
    </w:p>
    <w:p w14:paraId="230BBF45" w14:textId="77777777" w:rsidR="00D552E2" w:rsidRDefault="00D552E2" w:rsidP="00D552E2">
      <w:pPr>
        <w:pStyle w:val="BodyText"/>
      </w:pPr>
    </w:p>
    <w:p w14:paraId="0F85DBAE" w14:textId="77777777" w:rsidR="00D552E2" w:rsidRDefault="00D552E2" w:rsidP="00D552E2">
      <w:pPr>
        <w:pStyle w:val="BodyText"/>
      </w:pPr>
    </w:p>
    <w:p w14:paraId="12BC9929" w14:textId="77777777" w:rsidR="00D552E2" w:rsidRDefault="00D552E2" w:rsidP="00D552E2">
      <w:pPr>
        <w:pStyle w:val="BodyText"/>
      </w:pPr>
    </w:p>
    <w:p w14:paraId="580F728C" w14:textId="77777777" w:rsidR="00D552E2" w:rsidRDefault="00D552E2" w:rsidP="00D552E2">
      <w:pPr>
        <w:pStyle w:val="BodyText"/>
      </w:pPr>
    </w:p>
    <w:p w14:paraId="15AFC524" w14:textId="77777777" w:rsidR="00D552E2" w:rsidRDefault="00D552E2" w:rsidP="00D552E2">
      <w:pPr>
        <w:pStyle w:val="BodyText"/>
      </w:pPr>
    </w:p>
    <w:p w14:paraId="68D6C5D0" w14:textId="77777777" w:rsidR="00D552E2" w:rsidRDefault="00D552E2" w:rsidP="00D552E2">
      <w:pPr>
        <w:pStyle w:val="BodyText"/>
      </w:pPr>
    </w:p>
    <w:p w14:paraId="61DAB1B2" w14:textId="77777777" w:rsidR="00D552E2" w:rsidRDefault="00D552E2" w:rsidP="00D552E2">
      <w:pPr>
        <w:pStyle w:val="BodyText"/>
      </w:pPr>
    </w:p>
    <w:p w14:paraId="30629AC9" w14:textId="77777777" w:rsidR="00D552E2" w:rsidRDefault="00D552E2" w:rsidP="00D552E2">
      <w:pPr>
        <w:pStyle w:val="BodyText"/>
      </w:pPr>
    </w:p>
    <w:p w14:paraId="06559286" w14:textId="77777777" w:rsidR="00D552E2" w:rsidRDefault="00D552E2" w:rsidP="00D552E2">
      <w:pPr>
        <w:pStyle w:val="BodyText"/>
      </w:pPr>
    </w:p>
    <w:p w14:paraId="697F64DD" w14:textId="77777777" w:rsidR="00D552E2" w:rsidRDefault="00D552E2" w:rsidP="00D552E2">
      <w:pPr>
        <w:pStyle w:val="BodyText"/>
      </w:pPr>
    </w:p>
    <w:p w14:paraId="4CF247D6" w14:textId="77777777" w:rsidR="00D552E2" w:rsidRDefault="00D552E2" w:rsidP="00D552E2">
      <w:pPr>
        <w:pStyle w:val="BodyText"/>
      </w:pPr>
    </w:p>
    <w:p w14:paraId="15B5E0EA" w14:textId="77777777" w:rsidR="00FF7F4B" w:rsidRDefault="00FF7F4B" w:rsidP="00D552E2">
      <w:pPr>
        <w:pStyle w:val="BodyText"/>
      </w:pPr>
    </w:p>
    <w:p w14:paraId="06A164FF" w14:textId="77777777" w:rsidR="00FF7F4B" w:rsidRDefault="00FF7F4B" w:rsidP="00D552E2">
      <w:pPr>
        <w:pStyle w:val="BodyText"/>
      </w:pPr>
    </w:p>
    <w:p w14:paraId="21EA6CCB" w14:textId="77777777" w:rsidR="00D552E2" w:rsidRPr="00D552E2" w:rsidRDefault="00D552E2" w:rsidP="00D552E2">
      <w:pPr>
        <w:pStyle w:val="BodyText"/>
      </w:pPr>
    </w:p>
    <w:p w14:paraId="1ACC75BC" w14:textId="77777777" w:rsidR="001C2727" w:rsidRDefault="00000000">
      <w:pPr>
        <w:pStyle w:val="BodyText"/>
      </w:pPr>
      <w:r>
        <w:t>G. Based on the data you have available, do you have any new game balance suggestions to apply when the next patch comes out?</w:t>
      </w:r>
    </w:p>
    <w:sectPr w:rsidR="001C27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DCB9A" w14:textId="77777777" w:rsidR="00AC4C59" w:rsidRDefault="00AC4C59">
      <w:pPr>
        <w:spacing w:after="0"/>
      </w:pPr>
      <w:r>
        <w:separator/>
      </w:r>
    </w:p>
  </w:endnote>
  <w:endnote w:type="continuationSeparator" w:id="0">
    <w:p w14:paraId="0B413ACF" w14:textId="77777777" w:rsidR="00AC4C59" w:rsidRDefault="00AC4C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6C845" w14:textId="77777777" w:rsidR="00AC4C59" w:rsidRDefault="00AC4C59">
      <w:r>
        <w:separator/>
      </w:r>
    </w:p>
  </w:footnote>
  <w:footnote w:type="continuationSeparator" w:id="0">
    <w:p w14:paraId="3D1B018A" w14:textId="77777777" w:rsidR="00AC4C59" w:rsidRDefault="00AC4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BC292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54A6DA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22463056">
    <w:abstractNumId w:val="1"/>
  </w:num>
  <w:num w:numId="2" w16cid:durableId="188883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2727"/>
    <w:rsid w:val="004E29B3"/>
    <w:rsid w:val="00590D07"/>
    <w:rsid w:val="00784D58"/>
    <w:rsid w:val="008D6863"/>
    <w:rsid w:val="00A61FC0"/>
    <w:rsid w:val="00AB52AD"/>
    <w:rsid w:val="00AC4C59"/>
    <w:rsid w:val="00B86B75"/>
    <w:rsid w:val="00B92513"/>
    <w:rsid w:val="00BC48D5"/>
    <w:rsid w:val="00C36279"/>
    <w:rsid w:val="00D552E2"/>
    <w:rsid w:val="00E315A3"/>
    <w:rsid w:val="00EB74FD"/>
    <w:rsid w:val="00ED6E9E"/>
    <w:rsid w:val="00FF7F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9B95"/>
  <w15:docId w15:val="{C78B0A70-A3F3-B442-9DB8-3D7F9975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D552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552E2"/>
    <w:pPr>
      <w:tabs>
        <w:tab w:val="center" w:pos="4680"/>
        <w:tab w:val="right" w:pos="9360"/>
      </w:tabs>
      <w:spacing w:after="0"/>
    </w:pPr>
  </w:style>
  <w:style w:type="character" w:customStyle="1" w:styleId="HeaderChar">
    <w:name w:val="Header Char"/>
    <w:basedOn w:val="DefaultParagraphFont"/>
    <w:link w:val="Header"/>
    <w:rsid w:val="00D552E2"/>
  </w:style>
  <w:style w:type="paragraph" w:styleId="Footer">
    <w:name w:val="footer"/>
    <w:basedOn w:val="Normal"/>
    <w:link w:val="FooterChar"/>
    <w:unhideWhenUsed/>
    <w:rsid w:val="00D552E2"/>
    <w:pPr>
      <w:tabs>
        <w:tab w:val="center" w:pos="4680"/>
        <w:tab w:val="right" w:pos="9360"/>
      </w:tabs>
      <w:spacing w:after="0"/>
    </w:pPr>
  </w:style>
  <w:style w:type="character" w:customStyle="1" w:styleId="FooterChar">
    <w:name w:val="Footer Char"/>
    <w:basedOn w:val="DefaultParagraphFont"/>
    <w:link w:val="Footer"/>
    <w:rsid w:val="00D55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Module</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dc:title>
  <dc:creator>George Charalambous</dc:creator>
  <cp:keywords/>
  <cp:lastModifiedBy>George Charalambous</cp:lastModifiedBy>
  <cp:revision>3</cp:revision>
  <dcterms:created xsi:type="dcterms:W3CDTF">2023-05-13T22:40:00Z</dcterms:created>
  <dcterms:modified xsi:type="dcterms:W3CDTF">2023-05-13T22:40:00Z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4/9/2023</vt:lpwstr>
  </property>
  <property fmtid="{D5CDD505-2E9C-101B-9397-08002B2CF9AE}" pid="3" name="output">
    <vt:lpwstr/>
  </property>
</Properties>
</file>