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9c6f07099a88dfdfb62ea6c0c529f308b84e04"/>
    <w:p>
      <w:pPr>
        <w:pStyle w:val="Heading1"/>
      </w:pPr>
      <w:r>
        <w:t xml:space="preserve">A Real-Time 2D Virtual Patient for Motivational Interviewing Training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Irapuranik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2026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Virtual Patient - Unified Local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Motivational Interviewing (MI) training requires repeated, high-quality interpersonal practice, yet standardized patient programs are constrained by cost, staffing, and scheduling. This thesis presents a real-time, browser-based virtual patient platform that combines automatic speech recognition, large language model dialogue generation, text-to-speech synthesis, and 2D viseme-based animation for embodied interaction. The system integrates educational workflows (authentication, case administration, assignments, transcripts, and live practice) with a modular conversation pipeline over WebSockets. A key contribution is a low-cost 2D avatar strategy using Rhubarb-compatible mouth cues and optional diffusion-based viseme set generation with LoRA-supported personalization. The implementation supports local-first deployment while preserving extensibility for cloud backends and research experimentation. This document provides both a research-style analysis and full technical documentation for replication, extension, and thesis submission.</w:t>
      </w:r>
    </w:p>
    <w:bookmarkEnd w:id="20"/>
    <w:bookmarkStart w:id="21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Motivational Interviewing, Virtual Patient, Medical Education, Conversational AI, Lip Sync, Whisper, ElevenLabs, FastAPI, React, LoRA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Motivational Interviewing (MI) is an evidence-based, person-centered counseling method used to strengthen intrinsic motivation for behavior change. MI competence is developed through repeated, reflective interaction, but access to realistic role-play opportunities remains limited in many training environments. Existing methods rely heavily on peer role-play and standardized patients, both of which are resource-intensive.</w:t>
      </w:r>
    </w:p>
    <w:p>
      <w:pPr>
        <w:pStyle w:val="BodyText"/>
      </w:pPr>
      <w:r>
        <w:t xml:space="preserve">Recent progress in speech AI and language models enables conversational simulators that can provide scalable and repeatable practice. However, many educational systems remain text-only, and many avatar systems focus on visual novelty rather than pedagogical consistency. This project addresses both issues by integrating a complete educational workflow with a speech-first, visually embodied 2D patient interface.</w:t>
      </w:r>
    </w:p>
    <w:bookmarkEnd w:id="22"/>
    <w:bookmarkStart w:id="23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The core problem is to create a scalable, low-cost virtual patient system that supports MI-aligned communication training while preserving:</w:t>
      </w:r>
    </w:p>
    <w:p>
      <w:pPr>
        <w:pStyle w:val="Compact"/>
        <w:numPr>
          <w:ilvl w:val="0"/>
          <w:numId w:val="1001"/>
        </w:numPr>
      </w:pPr>
      <w:r>
        <w:t xml:space="preserve">real-time turn-taking,</w:t>
      </w:r>
    </w:p>
    <w:p>
      <w:pPr>
        <w:pStyle w:val="Compact"/>
        <w:numPr>
          <w:ilvl w:val="0"/>
          <w:numId w:val="1001"/>
        </w:numPr>
      </w:pPr>
      <w:r>
        <w:t xml:space="preserve">scenario-specific behavioral control,</w:t>
      </w:r>
    </w:p>
    <w:p>
      <w:pPr>
        <w:pStyle w:val="Compact"/>
        <w:numPr>
          <w:ilvl w:val="0"/>
          <w:numId w:val="1001"/>
        </w:numPr>
      </w:pPr>
      <w:r>
        <w:t xml:space="preserve">replayable transcript records for reflection and assessment,</w:t>
      </w:r>
    </w:p>
    <w:p>
      <w:pPr>
        <w:pStyle w:val="Compact"/>
        <w:numPr>
          <w:ilvl w:val="0"/>
          <w:numId w:val="1001"/>
        </w:numPr>
      </w:pPr>
      <w:r>
        <w:t xml:space="preserve">and sufficient visual embodiment to improve learner engagement over text-only chat.</w:t>
      </w:r>
    </w:p>
    <w:bookmarkEnd w:id="23"/>
    <w:bookmarkStart w:id="24" w:name="contributions"/>
    <w:p>
      <w:pPr>
        <w:pStyle w:val="Heading2"/>
      </w:pPr>
      <w:r>
        <w:t xml:space="preserve">3. Contributions</w:t>
      </w:r>
    </w:p>
    <w:p>
      <w:pPr>
        <w:pStyle w:val="FirstParagraph"/>
      </w:pPr>
      <w:r>
        <w:t xml:space="preserve">This thesis contributes: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Unified architecture:</w:t>
      </w:r>
      <w:r>
        <w:t xml:space="preserve"> </w:t>
      </w:r>
      <w:r>
        <w:t xml:space="preserve">Integration of two prior proof-of-concept lines into a single deployable system (</w:t>
      </w:r>
      <w:r>
        <w:rPr>
          <w:rStyle w:val="VerbatimChar"/>
        </w:rPr>
        <w:t xml:space="preserve">virtual-patient-unified-local</w:t>
      </w:r>
      <w:r>
        <w:t xml:space="preserve">) while preserving lineage.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Voice-first runtime loop:</w:t>
      </w:r>
      <w:r>
        <w:t xml:space="preserve"> </w:t>
      </w:r>
      <w:r>
        <w:t xml:space="preserve">Microphone input -&gt; Whisper transcription -&gt; LLM response generation -&gt; ElevenLabs synthesis -&gt; viseme cue playback in browser.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SQL-governed prompt policy:</w:t>
      </w:r>
      <w:r>
        <w:t xml:space="preserve"> </w:t>
      </w:r>
      <w:r>
        <w:t xml:space="preserve">Composition of global and case-level prompts to support reproducible pedagogy and controlled experiments.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2D viseme animation pipeline:</w:t>
      </w:r>
      <w:r>
        <w:t xml:space="preserve"> </w:t>
      </w:r>
      <w:r>
        <w:t xml:space="preserve">Rhubarb-style mouth cues with static shape assets (</w:t>
      </w:r>
      <w:r>
        <w:rPr>
          <w:rStyle w:val="VerbatimChar"/>
        </w:rPr>
        <w:t xml:space="preserve">A-H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blink</w:t>
      </w:r>
      <w:r>
        <w:t xml:space="preserve">) rendered by React.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personalized viseme generation:</w:t>
      </w:r>
      <w:r>
        <w:t xml:space="preserve"> </w:t>
      </w:r>
      <w:r>
        <w:t xml:space="preserve">Local/HuggingFace/Gemini image generation from a base face (</w:t>
      </w:r>
      <w:r>
        <w:rPr>
          <w:rStyle w:val="VerbatimChar"/>
        </w:rPr>
        <w:t xml:space="preserve">A.png</w:t>
      </w:r>
      <w:r>
        <w:t xml:space="preserve">) with identity-lock prompting and LoRA support hooks.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Research-ready platform operations:</w:t>
      </w:r>
      <w:r>
        <w:t xml:space="preserve"> </w:t>
      </w:r>
      <w:r>
        <w:t xml:space="preserve">Authentication, case management, assignments, dashboards, transcript persistence, and practice submission states.</w:t>
      </w:r>
    </w:p>
    <w:bookmarkEnd w:id="24"/>
    <w:bookmarkStart w:id="28" w:name="system-architecture"/>
    <w:p>
      <w:pPr>
        <w:pStyle w:val="Heading2"/>
      </w:pPr>
      <w:r>
        <w:t xml:space="preserve">4. System Architecture</w:t>
      </w:r>
    </w:p>
    <w:bookmarkStart w:id="25" w:name="high-level-overview"/>
    <w:p>
      <w:pPr>
        <w:pStyle w:val="Heading3"/>
      </w:pPr>
      <w:r>
        <w:t xml:space="preserve">4.1 High-level overview</w:t>
      </w:r>
    </w:p>
    <w:p>
      <w:pPr>
        <w:pStyle w:val="FirstParagraph"/>
      </w:pPr>
      <w:r>
        <w:t xml:space="preserve">The platform follows a client-server architecture: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+ TypeScript application for user authentication, case selection, and live practice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service with REST APIs and a WebSocket endpoint for low-latency conversation.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layer:</w:t>
      </w:r>
      <w:r>
        <w:t xml:space="preserve"> </w:t>
      </w:r>
      <w:r>
        <w:t xml:space="preserve">SQLite by default (configurable via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 with SQLAlchemy models.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AI services:</w:t>
      </w:r>
      <w:r>
        <w:t xml:space="preserve"> </w:t>
      </w:r>
      <w:r>
        <w:t xml:space="preserve">OpenAI (LLM/STT), ElevenLabs (TTS/alignment), optional diffusion image backends.</w:t>
      </w:r>
    </w:p>
    <w:bookmarkEnd w:id="25"/>
    <w:bookmarkStart w:id="26" w:name="runtime-conversation-flow"/>
    <w:p>
      <w:pPr>
        <w:pStyle w:val="Heading3"/>
      </w:pPr>
      <w:r>
        <w:t xml:space="preserve">4.2 Runtime conversation flow</w:t>
      </w:r>
    </w:p>
    <w:p>
      <w:pPr>
        <w:pStyle w:val="Compact"/>
        <w:numPr>
          <w:ilvl w:val="0"/>
          <w:numId w:val="1004"/>
        </w:numPr>
      </w:pPr>
      <w:r>
        <w:t xml:space="preserve">User opens a practice case and authenticates via JWT.</w:t>
      </w:r>
    </w:p>
    <w:p>
      <w:pPr>
        <w:pStyle w:val="Compact"/>
        <w:numPr>
          <w:ilvl w:val="0"/>
          <w:numId w:val="1004"/>
        </w:numPr>
      </w:pPr>
      <w:r>
        <w:t xml:space="preserve">Browser establishes WebSocket (</w:t>
      </w:r>
      <w:r>
        <w:rPr>
          <w:rStyle w:val="VerbatimChar"/>
        </w:rPr>
        <w:t xml:space="preserve">/ws/conversation</w:t>
      </w:r>
      <w:r>
        <w:t xml:space="preserve">) and sends auth payload with case context.</w:t>
      </w:r>
    </w:p>
    <w:p>
      <w:pPr>
        <w:pStyle w:val="Compact"/>
        <w:numPr>
          <w:ilvl w:val="0"/>
          <w:numId w:val="1004"/>
        </w:numPr>
      </w:pPr>
      <w:r>
        <w:t xml:space="preserve">User sends text or base64 audio.</w:t>
      </w:r>
    </w:p>
    <w:p>
      <w:pPr>
        <w:pStyle w:val="Compact"/>
        <w:numPr>
          <w:ilvl w:val="0"/>
          <w:numId w:val="1004"/>
        </w:numPr>
      </w:pPr>
      <w:r>
        <w:t xml:space="preserve">Audio turns are transcribed by Whisper (</w:t>
      </w:r>
      <w:r>
        <w:rPr>
          <w:rStyle w:val="VerbatimChar"/>
        </w:rPr>
        <w:t xml:space="preserve">stt_service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Backend builds effective system prompt from global + case prompts.</w:t>
      </w:r>
    </w:p>
    <w:p>
      <w:pPr>
        <w:pStyle w:val="Compact"/>
        <w:numPr>
          <w:ilvl w:val="0"/>
          <w:numId w:val="1004"/>
        </w:numPr>
      </w:pPr>
      <w:r>
        <w:t xml:space="preserve">LLM response is streamed to frontend for immediate visual feedback.</w:t>
      </w:r>
    </w:p>
    <w:p>
      <w:pPr>
        <w:pStyle w:val="Compact"/>
        <w:numPr>
          <w:ilvl w:val="0"/>
          <w:numId w:val="1004"/>
        </w:numPr>
      </w:pPr>
      <w:r>
        <w:t xml:space="preserve">Response text is chunked and synthesized to audio; each chunk includes mouth cues.</w:t>
      </w:r>
    </w:p>
    <w:p>
      <w:pPr>
        <w:pStyle w:val="Compact"/>
        <w:numPr>
          <w:ilvl w:val="0"/>
          <w:numId w:val="1004"/>
        </w:numPr>
      </w:pPr>
      <w:r>
        <w:t xml:space="preserve">Frontend queues audio sequentially and animates the 2D mouth shape timeline.</w:t>
      </w:r>
    </w:p>
    <w:p>
      <w:pPr>
        <w:pStyle w:val="Compact"/>
        <w:numPr>
          <w:ilvl w:val="0"/>
          <w:numId w:val="1004"/>
        </w:numPr>
      </w:pPr>
      <w:r>
        <w:t xml:space="preserve">Conversation history is persisted to database and can be submitted/reviewed.</w:t>
      </w:r>
    </w:p>
    <w:bookmarkEnd w:id="26"/>
    <w:bookmarkStart w:id="27" w:name="prompt-governance-model"/>
    <w:p>
      <w:pPr>
        <w:pStyle w:val="Heading3"/>
      </w:pPr>
      <w:r>
        <w:t xml:space="preserve">4.3 Prompt governance model</w:t>
      </w:r>
    </w:p>
    <w:p>
      <w:pPr>
        <w:pStyle w:val="FirstParagraph"/>
      </w:pPr>
      <w:r>
        <w:t xml:space="preserve">Prompt behavior is structured with two policy layers: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global_prompt</w:t>
      </w:r>
      <w:r>
        <w:t xml:space="preserve">): institution-wide MI policy and safety constraints.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Case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Case.system_prompt</w:t>
      </w:r>
      <w:r>
        <w:t xml:space="preserve">): patient persona and scenario-specific context.</w:t>
      </w:r>
    </w:p>
    <w:p>
      <w:pPr>
        <w:pStyle w:val="FirstParagraph"/>
      </w:pPr>
      <w:r>
        <w:t xml:space="preserve">The backend compacts and optionally truncates prompts for latency, then merges them at runtime. This enables consistent pedagogical framing with case-level customization.</w:t>
      </w:r>
    </w:p>
    <w:bookmarkEnd w:id="27"/>
    <w:bookmarkEnd w:id="28"/>
    <w:bookmarkStart w:id="32" w:name="implementation-details"/>
    <w:p>
      <w:pPr>
        <w:pStyle w:val="Heading2"/>
      </w:pPr>
      <w:r>
        <w:t xml:space="preserve">5. Implementation Details</w:t>
      </w:r>
    </w:p>
    <w:bookmarkStart w:id="29" w:name="backend-implementation"/>
    <w:p>
      <w:pPr>
        <w:pStyle w:val="Heading3"/>
      </w:pPr>
      <w:r>
        <w:t xml:space="preserve">5.1 Backend implementation</w:t>
      </w:r>
    </w:p>
    <w:p>
      <w:pPr>
        <w:pStyle w:val="FirstParagraph"/>
      </w:pPr>
      <w:r>
        <w:t xml:space="preserve">The backend is implemented with FastAPI and includes:</w:t>
      </w:r>
    </w:p>
    <w:p>
      <w:pPr>
        <w:pStyle w:val="Compact"/>
        <w:numPr>
          <w:ilvl w:val="0"/>
          <w:numId w:val="1006"/>
        </w:numPr>
      </w:pPr>
      <w:r>
        <w:t xml:space="preserve">router-based API modules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viseme_generation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startup validation for keys and DB availability,</w:t>
      </w:r>
    </w:p>
    <w:p>
      <w:pPr>
        <w:pStyle w:val="Compact"/>
        <w:numPr>
          <w:ilvl w:val="0"/>
          <w:numId w:val="1006"/>
        </w:numPr>
      </w:pPr>
      <w:r>
        <w:t xml:space="preserve">optional seed-admin creation from environment variables,</w:t>
      </w:r>
    </w:p>
    <w:p>
      <w:pPr>
        <w:pStyle w:val="Compact"/>
        <w:numPr>
          <w:ilvl w:val="0"/>
          <w:numId w:val="1006"/>
        </w:numPr>
      </w:pPr>
      <w:r>
        <w:t xml:space="preserve">middleware for CORS and security headers,</w:t>
      </w:r>
    </w:p>
    <w:p>
      <w:pPr>
        <w:pStyle w:val="Compact"/>
        <w:numPr>
          <w:ilvl w:val="0"/>
          <w:numId w:val="1006"/>
        </w:numPr>
      </w:pPr>
      <w:r>
        <w:t xml:space="preserve">rate-limited health endpoints,</w:t>
      </w:r>
    </w:p>
    <w:p>
      <w:pPr>
        <w:pStyle w:val="Compact"/>
        <w:numPr>
          <w:ilvl w:val="0"/>
          <w:numId w:val="1006"/>
        </w:numPr>
      </w:pPr>
      <w:r>
        <w:t xml:space="preserve">robust WebSocket handling with authenticated session state.</w:t>
      </w:r>
    </w:p>
    <w:p>
      <w:pPr>
        <w:pStyle w:val="FirstParagraph"/>
      </w:pPr>
      <w:r>
        <w:t xml:space="preserve">Conversation turns are managed by asynchronous orchestration:</w:t>
      </w:r>
    </w:p>
    <w:p>
      <w:pPr>
        <w:pStyle w:val="Compact"/>
        <w:numPr>
          <w:ilvl w:val="0"/>
          <w:numId w:val="1007"/>
        </w:numPr>
      </w:pPr>
      <w:r>
        <w:t xml:space="preserve">streamed token accumulation,</w:t>
      </w:r>
    </w:p>
    <w:p>
      <w:pPr>
        <w:pStyle w:val="Compact"/>
        <w:numPr>
          <w:ilvl w:val="0"/>
          <w:numId w:val="1007"/>
        </w:numPr>
      </w:pPr>
      <w:r>
        <w:t xml:space="preserve">sentence/chunk scheduling for low perceived latency,</w:t>
      </w:r>
    </w:p>
    <w:p>
      <w:pPr>
        <w:pStyle w:val="Compact"/>
        <w:numPr>
          <w:ilvl w:val="0"/>
          <w:numId w:val="1007"/>
        </w:numPr>
      </w:pPr>
      <w:r>
        <w:t xml:space="preserve">parallelized bounded-concurrency TTS generation,</w:t>
      </w:r>
    </w:p>
    <w:p>
      <w:pPr>
        <w:pStyle w:val="Compact"/>
        <w:numPr>
          <w:ilvl w:val="0"/>
          <w:numId w:val="1007"/>
        </w:numPr>
      </w:pPr>
      <w:r>
        <w:t xml:space="preserve">ordered audio emission with synchronized cue arrays,</w:t>
      </w:r>
    </w:p>
    <w:p>
      <w:pPr>
        <w:pStyle w:val="Compact"/>
        <w:numPr>
          <w:ilvl w:val="0"/>
          <w:numId w:val="1007"/>
        </w:numPr>
      </w:pPr>
      <w:r>
        <w:t xml:space="preserve">persistence and cleanup logic tied to practice status.</w:t>
      </w:r>
    </w:p>
    <w:bookmarkEnd w:id="29"/>
    <w:bookmarkStart w:id="30" w:name="frontend-implementation"/>
    <w:p>
      <w:pPr>
        <w:pStyle w:val="Heading3"/>
      </w:pPr>
      <w:r>
        <w:t xml:space="preserve">5.2 Frontend implementation</w:t>
      </w:r>
    </w:p>
    <w:p>
      <w:pPr>
        <w:pStyle w:val="FirstParagraph"/>
      </w:pPr>
      <w:r>
        <w:t xml:space="preserve">The frontend (</w:t>
      </w:r>
      <w:r>
        <w:rPr>
          <w:rStyle w:val="VerbatimChar"/>
        </w:rPr>
        <w:t xml:space="preserve">frontend-react</w:t>
      </w:r>
      <w:r>
        <w:t xml:space="preserve">) provides:</w:t>
      </w:r>
    </w:p>
    <w:p>
      <w:pPr>
        <w:pStyle w:val="Compact"/>
        <w:numPr>
          <w:ilvl w:val="0"/>
          <w:numId w:val="1008"/>
        </w:numPr>
      </w:pPr>
      <w:r>
        <w:t xml:space="preserve">role-based user journeys (student/admin),</w:t>
      </w:r>
    </w:p>
    <w:p>
      <w:pPr>
        <w:pStyle w:val="Compact"/>
        <w:numPr>
          <w:ilvl w:val="0"/>
          <w:numId w:val="1008"/>
        </w:numPr>
      </w:pPr>
      <w:r>
        <w:t xml:space="preserve">case loading and session lifecycle management,</w:t>
      </w:r>
    </w:p>
    <w:p>
      <w:pPr>
        <w:pStyle w:val="Compact"/>
        <w:numPr>
          <w:ilvl w:val="0"/>
          <w:numId w:val="1008"/>
        </w:numPr>
      </w:pPr>
      <w:r>
        <w:t xml:space="preserve">reconnect-aware WebSocket conversation hook,</w:t>
      </w:r>
    </w:p>
    <w:p>
      <w:pPr>
        <w:pStyle w:val="Compact"/>
        <w:numPr>
          <w:ilvl w:val="0"/>
          <w:numId w:val="1008"/>
        </w:numPr>
      </w:pPr>
      <w:r>
        <w:t xml:space="preserve">audio playback queue and mouth cue synchronization,</w:t>
      </w:r>
    </w:p>
    <w:p>
      <w:pPr>
        <w:pStyle w:val="Compact"/>
        <w:numPr>
          <w:ilvl w:val="0"/>
          <w:numId w:val="1008"/>
        </w:numPr>
      </w:pPr>
      <w:r>
        <w:t xml:space="preserve">interactive 2D patient view (</w:t>
      </w:r>
      <w:r>
        <w:rPr>
          <w:rStyle w:val="VerbatimChar"/>
        </w:rPr>
        <w:t xml:space="preserve">PatientAvatar2D</w:t>
      </w:r>
      <w:r>
        <w:t xml:space="preserve">),</w:t>
      </w:r>
    </w:p>
    <w:p>
      <w:pPr>
        <w:pStyle w:val="Compact"/>
        <w:numPr>
          <w:ilvl w:val="0"/>
          <w:numId w:val="1008"/>
        </w:numPr>
      </w:pPr>
      <w:r>
        <w:t xml:space="preserve">submission workflow and status banners.</w:t>
      </w:r>
    </w:p>
    <w:p>
      <w:pPr>
        <w:pStyle w:val="FirstParagraph"/>
      </w:pPr>
      <w:r>
        <w:t xml:space="preserve">Practice mode combines chat UI with audio controls and press-to-record microphone capture. The avatar receives:</w:t>
      </w:r>
    </w:p>
    <w:p>
      <w:pPr>
        <w:pStyle w:val="Compact"/>
        <w:numPr>
          <w:ilvl w:val="0"/>
          <w:numId w:val="1009"/>
        </w:numPr>
      </w:pPr>
      <w:r>
        <w:t xml:space="preserve">current mouth shape,</w:t>
      </w:r>
    </w:p>
    <w:p>
      <w:pPr>
        <w:pStyle w:val="Compact"/>
        <w:numPr>
          <w:ilvl w:val="0"/>
          <w:numId w:val="1009"/>
        </w:numPr>
      </w:pPr>
      <w:r>
        <w:t xml:space="preserve">optional generated case-specific shape base URL,</w:t>
      </w:r>
    </w:p>
    <w:p>
      <w:pPr>
        <w:pStyle w:val="Compact"/>
        <w:numPr>
          <w:ilvl w:val="0"/>
          <w:numId w:val="1009"/>
        </w:numPr>
      </w:pPr>
      <w:r>
        <w:t xml:space="preserve">head/eye motion parameters from</w:t>
      </w:r>
      <w:r>
        <w:t xml:space="preserve"> </w:t>
      </w:r>
      <w:r>
        <w:rPr>
          <w:rStyle w:val="VerbatimChar"/>
        </w:rPr>
        <w:t xml:space="preserve">useAvatarMotion</w:t>
      </w:r>
      <w:r>
        <w:t xml:space="preserve"> </w:t>
      </w:r>
      <w:r>
        <w:t xml:space="preserve">(currently conservative for stability).</w:t>
      </w:r>
    </w:p>
    <w:bookmarkEnd w:id="30"/>
    <w:bookmarkStart w:id="31" w:name="security-and-operational-safeguards"/>
    <w:p>
      <w:pPr>
        <w:pStyle w:val="Heading3"/>
      </w:pPr>
      <w:r>
        <w:t xml:space="preserve">5.3 Security and operational safeguards</w:t>
      </w:r>
    </w:p>
    <w:p>
      <w:pPr>
        <w:pStyle w:val="FirstParagraph"/>
      </w:pPr>
      <w:r>
        <w:t xml:space="preserve">Implemented safeguards include:</w:t>
      </w:r>
    </w:p>
    <w:p>
      <w:pPr>
        <w:pStyle w:val="Compact"/>
        <w:numPr>
          <w:ilvl w:val="0"/>
          <w:numId w:val="1010"/>
        </w:numPr>
      </w:pPr>
      <w:r>
        <w:t xml:space="preserve">JWT-based auth for API + WebSocket entry,</w:t>
      </w:r>
    </w:p>
    <w:p>
      <w:pPr>
        <w:pStyle w:val="Compact"/>
        <w:numPr>
          <w:ilvl w:val="0"/>
          <w:numId w:val="1010"/>
        </w:numPr>
      </w:pPr>
      <w:r>
        <w:t xml:space="preserve">token transfer in first WebSocket message rather than query strings,</w:t>
      </w:r>
    </w:p>
    <w:p>
      <w:pPr>
        <w:pStyle w:val="Compact"/>
        <w:numPr>
          <w:ilvl w:val="0"/>
          <w:numId w:val="1010"/>
        </w:numPr>
      </w:pPr>
      <w:r>
        <w:t xml:space="preserve">payload size checks for audio,</w:t>
      </w:r>
    </w:p>
    <w:p>
      <w:pPr>
        <w:pStyle w:val="Compact"/>
        <w:numPr>
          <w:ilvl w:val="0"/>
          <w:numId w:val="1010"/>
        </w:numPr>
      </w:pPr>
      <w:r>
        <w:t xml:space="preserve">default security response headers,</w:t>
      </w:r>
    </w:p>
    <w:p>
      <w:pPr>
        <w:pStyle w:val="Compact"/>
        <w:numPr>
          <w:ilvl w:val="0"/>
          <w:numId w:val="1010"/>
        </w:numPr>
      </w:pPr>
      <w:r>
        <w:t xml:space="preserve">CORS restrictions,</w:t>
      </w:r>
    </w:p>
    <w:p>
      <w:pPr>
        <w:pStyle w:val="Compact"/>
        <w:numPr>
          <w:ilvl w:val="0"/>
          <w:numId w:val="1010"/>
        </w:numPr>
      </w:pPr>
      <w:r>
        <w:t xml:space="preserve">startup warnings for weak/missing secrets,</w:t>
      </w:r>
    </w:p>
    <w:p>
      <w:pPr>
        <w:pStyle w:val="Compact"/>
        <w:numPr>
          <w:ilvl w:val="0"/>
          <w:numId w:val="1010"/>
        </w:numPr>
      </w:pPr>
      <w:r>
        <w:t xml:space="preserve">local-only storage fallback for avatar assets if Supabase is not enabled.</w:t>
      </w:r>
    </w:p>
    <w:bookmarkEnd w:id="31"/>
    <w:bookmarkEnd w:id="32"/>
    <w:bookmarkStart w:id="33" w:name="avatar-and-viseme-generation"/>
    <w:p>
      <w:pPr>
        <w:pStyle w:val="Heading2"/>
      </w:pPr>
      <w:r>
        <w:t xml:space="preserve">6. Avatar and Viseme Generation</w:t>
      </w:r>
    </w:p>
    <w:p>
      <w:pPr>
        <w:pStyle w:val="FirstParagraph"/>
      </w:pPr>
      <w:r>
        <w:t xml:space="preserve">The system supports two viseme asset strategies: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Static default set:</w:t>
      </w:r>
      <w:r>
        <w:t xml:space="preserve"> </w:t>
      </w:r>
      <w:r>
        <w:t xml:space="preserve">pre-bundled mouth shape PNGs under</w:t>
      </w:r>
      <w:r>
        <w:t xml:space="preserve"> </w:t>
      </w:r>
      <w:r>
        <w:rPr>
          <w:rStyle w:val="VerbatimChar"/>
        </w:rPr>
        <w:t xml:space="preserve">public/static/shapes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Generated per-case set:</w:t>
      </w:r>
      <w:r>
        <w:t xml:space="preserve"> </w:t>
      </w:r>
      <w:r>
        <w:t xml:space="preserve">admin-generated shapes stored under case-specific directories and served to practice sessions.</w:t>
      </w:r>
    </w:p>
    <w:p>
      <w:pPr>
        <w:pStyle w:val="FirstParagraph"/>
      </w:pPr>
      <w:r>
        <w:t xml:space="preserve">Generation pipeline:</w:t>
      </w:r>
    </w:p>
    <w:p>
      <w:pPr>
        <w:pStyle w:val="Compact"/>
        <w:numPr>
          <w:ilvl w:val="0"/>
          <w:numId w:val="1012"/>
        </w:numPr>
      </w:pPr>
      <w:r>
        <w:t xml:space="preserve">produce</w:t>
      </w:r>
      <w:r>
        <w:t xml:space="preserve"> </w:t>
      </w:r>
      <w:r>
        <w:rPr>
          <w:rStyle w:val="VerbatimChar"/>
        </w:rPr>
        <w:t xml:space="preserve">A.png</w:t>
      </w:r>
      <w:r>
        <w:t xml:space="preserve"> </w:t>
      </w:r>
      <w:r>
        <w:t xml:space="preserve">from text prompt (or upload a reference),</w:t>
      </w:r>
    </w:p>
    <w:p>
      <w:pPr>
        <w:pStyle w:val="Compact"/>
        <w:numPr>
          <w:ilvl w:val="0"/>
          <w:numId w:val="1012"/>
        </w:numPr>
      </w:pPr>
      <w:r>
        <w:t xml:space="preserve">derive</w:t>
      </w:r>
      <w:r>
        <w:t xml:space="preserve"> </w:t>
      </w:r>
      <w:r>
        <w:rPr>
          <w:rStyle w:val="VerbatimChar"/>
        </w:rPr>
        <w:t xml:space="preserve">B-H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blink</w:t>
      </w:r>
      <w:r>
        <w:t xml:space="preserve"> </w:t>
      </w:r>
      <w:r>
        <w:t xml:space="preserve">via image-to-image with identity-preserving prompts,</w:t>
      </w:r>
    </w:p>
    <w:p>
      <w:pPr>
        <w:pStyle w:val="Compact"/>
        <w:numPr>
          <w:ilvl w:val="0"/>
          <w:numId w:val="1012"/>
        </w:numPr>
      </w:pPr>
      <w:r>
        <w:t xml:space="preserve">run quality checks/retries in local backend where configured.</w:t>
      </w:r>
    </w:p>
    <w:p>
      <w:pPr>
        <w:pStyle w:val="FirstParagraph"/>
      </w:pPr>
      <w:r>
        <w:t xml:space="preserve">Backends: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local</w:t>
      </w:r>
      <w:r>
        <w:t xml:space="preserve"> </w:t>
      </w:r>
      <w:r>
        <w:t xml:space="preserve">(default, diffusion on local machine),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hf</w:t>
      </w:r>
      <w:r>
        <w:t xml:space="preserve"> </w:t>
      </w:r>
      <w:r>
        <w:t xml:space="preserve">(Hugging Face inference providers),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gemini</w:t>
      </w:r>
      <w:r>
        <w:t xml:space="preserve"> </w:t>
      </w:r>
      <w:r>
        <w:t xml:space="preserve">(Google image generation).</w:t>
      </w:r>
    </w:p>
    <w:p>
      <w:pPr>
        <w:pStyle w:val="FirstParagraph"/>
      </w:pPr>
      <w:r>
        <w:t xml:space="preserve">Optional LoRA integration (</w:t>
      </w:r>
      <w:r>
        <w:rPr>
          <w:rStyle w:val="VerbatimChar"/>
        </w:rPr>
        <w:t xml:space="preserve">CUSTOM_LOCAL_LORA_DIR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CUSTOM_LOCAL_LORA_SCALE</w:t>
      </w:r>
      <w:r>
        <w:t xml:space="preserve">) allows identity/style tuning for consistent mouth packs.</w:t>
      </w:r>
    </w:p>
    <w:bookmarkEnd w:id="33"/>
    <w:bookmarkStart w:id="34" w:name="evaluation-perspective-engineering"/>
    <w:p>
      <w:pPr>
        <w:pStyle w:val="Heading2"/>
      </w:pPr>
      <w:r>
        <w:t xml:space="preserve">7. Evaluation Perspective (Engineering)</w:t>
      </w:r>
    </w:p>
    <w:p>
      <w:pPr>
        <w:pStyle w:val="FirstParagraph"/>
      </w:pPr>
      <w:r>
        <w:t xml:space="preserve">This implementation is validated primarily as an engineering and systems thesis artifact:</w:t>
      </w:r>
    </w:p>
    <w:p>
      <w:pPr>
        <w:pStyle w:val="Compact"/>
        <w:numPr>
          <w:ilvl w:val="0"/>
          <w:numId w:val="1014"/>
        </w:numPr>
      </w:pPr>
      <w:r>
        <w:t xml:space="preserve">end-to-end conversational loop is functional in browser,</w:t>
      </w:r>
    </w:p>
    <w:p>
      <w:pPr>
        <w:pStyle w:val="Compact"/>
        <w:numPr>
          <w:ilvl w:val="0"/>
          <w:numId w:val="1014"/>
        </w:numPr>
      </w:pPr>
      <w:r>
        <w:t xml:space="preserve">transcript persistence and workflow state transitions are operational,</w:t>
      </w:r>
    </w:p>
    <w:p>
      <w:pPr>
        <w:pStyle w:val="Compact"/>
        <w:numPr>
          <w:ilvl w:val="0"/>
          <w:numId w:val="1014"/>
        </w:numPr>
      </w:pPr>
      <w:r>
        <w:t xml:space="preserve">multimodal responses are delivered with aligned cues,</w:t>
      </w:r>
    </w:p>
    <w:p>
      <w:pPr>
        <w:pStyle w:val="Compact"/>
        <w:numPr>
          <w:ilvl w:val="0"/>
          <w:numId w:val="1014"/>
        </w:numPr>
      </w:pPr>
      <w:r>
        <w:t xml:space="preserve">architecture supports local reproducibility and backend substitution.</w:t>
      </w:r>
    </w:p>
    <w:p>
      <w:pPr>
        <w:pStyle w:val="FirstParagraph"/>
      </w:pPr>
      <w:r>
        <w:t xml:space="preserve">Suggested empirical research studies:</w:t>
      </w:r>
    </w:p>
    <w:p>
      <w:pPr>
        <w:pStyle w:val="Compact"/>
        <w:numPr>
          <w:ilvl w:val="0"/>
          <w:numId w:val="1015"/>
        </w:numPr>
      </w:pPr>
      <w:r>
        <w:t xml:space="preserve">compare MI skill performance vs text-only baseline,</w:t>
      </w:r>
    </w:p>
    <w:p>
      <w:pPr>
        <w:pStyle w:val="Compact"/>
        <w:numPr>
          <w:ilvl w:val="0"/>
          <w:numId w:val="1015"/>
        </w:numPr>
      </w:pPr>
      <w:r>
        <w:t xml:space="preserve">measure perceived empathy/trust under different TTS style parameters,</w:t>
      </w:r>
    </w:p>
    <w:p>
      <w:pPr>
        <w:pStyle w:val="Compact"/>
        <w:numPr>
          <w:ilvl w:val="0"/>
          <w:numId w:val="1015"/>
        </w:numPr>
      </w:pPr>
      <w:r>
        <w:t xml:space="preserve">compare personalized vs generic viseme packs for engagement and realism,</w:t>
      </w:r>
    </w:p>
    <w:p>
      <w:pPr>
        <w:pStyle w:val="Compact"/>
        <w:numPr>
          <w:ilvl w:val="0"/>
          <w:numId w:val="1015"/>
        </w:numPr>
      </w:pPr>
      <w:r>
        <w:t xml:space="preserve">investigate learning retention with repeated practice sessions.</w:t>
      </w:r>
    </w:p>
    <w:bookmarkEnd w:id="34"/>
    <w:bookmarkStart w:id="35" w:name="limitations"/>
    <w:p>
      <w:pPr>
        <w:pStyle w:val="Heading2"/>
      </w:pPr>
      <w:r>
        <w:t xml:space="preserve">8. Limitations</w:t>
      </w:r>
    </w:p>
    <w:p>
      <w:pPr>
        <w:pStyle w:val="FirstParagraph"/>
      </w:pPr>
      <w:r>
        <w:t xml:space="preserve">Current limitations include:</w:t>
      </w:r>
    </w:p>
    <w:p>
      <w:pPr>
        <w:pStyle w:val="Compact"/>
        <w:numPr>
          <w:ilvl w:val="0"/>
          <w:numId w:val="1016"/>
        </w:numPr>
      </w:pPr>
      <w:r>
        <w:t xml:space="preserve">no completed clinical outcomes study in this codebase alone,</w:t>
      </w:r>
    </w:p>
    <w:p>
      <w:pPr>
        <w:pStyle w:val="Compact"/>
        <w:numPr>
          <w:ilvl w:val="0"/>
          <w:numId w:val="1016"/>
        </w:numPr>
      </w:pPr>
      <w:r>
        <w:t xml:space="preserve">head motion remains intentionally conservative in baseline deployment,</w:t>
      </w:r>
    </w:p>
    <w:p>
      <w:pPr>
        <w:pStyle w:val="Compact"/>
        <w:numPr>
          <w:ilvl w:val="0"/>
          <w:numId w:val="1016"/>
        </w:numPr>
      </w:pPr>
      <w:r>
        <w:t xml:space="preserve">cloud-service dependence for some AI components unless alternatives are configured,</w:t>
      </w:r>
    </w:p>
    <w:p>
      <w:pPr>
        <w:pStyle w:val="Compact"/>
        <w:numPr>
          <w:ilvl w:val="0"/>
          <w:numId w:val="1016"/>
        </w:numPr>
      </w:pPr>
      <w:r>
        <w:t xml:space="preserve">possible latency variability from external API round trips.</w:t>
      </w:r>
    </w:p>
    <w:bookmarkEnd w:id="35"/>
    <w:bookmarkStart w:id="36" w:name="future-work"/>
    <w:p>
      <w:pPr>
        <w:pStyle w:val="Heading2"/>
      </w:pPr>
      <w:r>
        <w:t xml:space="preserve">9. Future Work</w:t>
      </w:r>
    </w:p>
    <w:p>
      <w:pPr>
        <w:pStyle w:val="FirstParagraph"/>
      </w:pPr>
      <w:r>
        <w:t xml:space="preserve">Recommended next steps:</w:t>
      </w:r>
    </w:p>
    <w:p>
      <w:pPr>
        <w:pStyle w:val="Compact"/>
        <w:numPr>
          <w:ilvl w:val="0"/>
          <w:numId w:val="1017"/>
        </w:numPr>
      </w:pPr>
      <w:r>
        <w:t xml:space="preserve">Add structured MI scoring rubrics and automated reflective feedback.</w:t>
      </w:r>
    </w:p>
    <w:p>
      <w:pPr>
        <w:pStyle w:val="Compact"/>
        <w:numPr>
          <w:ilvl w:val="0"/>
          <w:numId w:val="1017"/>
        </w:numPr>
      </w:pPr>
      <w:r>
        <w:t xml:space="preserve">Expand emotion/state modeling for patient consistency across long dialogues.</w:t>
      </w:r>
    </w:p>
    <w:p>
      <w:pPr>
        <w:pStyle w:val="Compact"/>
        <w:numPr>
          <w:ilvl w:val="0"/>
          <w:numId w:val="1017"/>
        </w:numPr>
      </w:pPr>
      <w:r>
        <w:t xml:space="preserve">Add optional on-device STT/TTS pathways for privacy-sensitive deployments.</w:t>
      </w:r>
    </w:p>
    <w:p>
      <w:pPr>
        <w:pStyle w:val="Compact"/>
        <w:numPr>
          <w:ilvl w:val="0"/>
          <w:numId w:val="1017"/>
        </w:numPr>
      </w:pPr>
      <w:r>
        <w:t xml:space="preserve">Run controlled educational studies with pre/post assessment design.</w:t>
      </w:r>
    </w:p>
    <w:p>
      <w:pPr>
        <w:pStyle w:val="Compact"/>
        <w:numPr>
          <w:ilvl w:val="0"/>
          <w:numId w:val="1017"/>
        </w:numPr>
      </w:pPr>
      <w:r>
        <w:t xml:space="preserve">Build analytics dashboards for faculty-level cohort insights.</w:t>
      </w:r>
    </w:p>
    <w:bookmarkEnd w:id="36"/>
    <w:bookmarkStart w:id="37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Virtual Patient - Unified Local project demonstrates that a practical, low-cost, browser-based MI training simulator can combine pedagogical control, real-time multimodal interaction, and maintainable software architecture in a single platform. By integrating voice dialogue, lip-synced 2D embodiment, and educational workflow tooling, the system offers a strong foundation for both immediate training use and formal research studies.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documentation"/>
    <w:p>
      <w:pPr>
        <w:pStyle w:val="Heading2"/>
      </w:pPr>
      <w:r>
        <w:t xml:space="preserve">Technical Documentation</w:t>
      </w:r>
    </w:p>
    <w:bookmarkEnd w:id="38"/>
    <w:bookmarkStart w:id="39" w:name="a.-repository-layout"/>
    <w:p>
      <w:pPr>
        <w:pStyle w:val="Heading2"/>
      </w:pPr>
      <w:r>
        <w:t xml:space="preserve">A. Repository Layout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virtual-patient-unified-local/backend</w:t>
      </w:r>
      <w:r>
        <w:t xml:space="preserve">: FastAPI server, routes, services, models, scripts.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virtual-patient-unified-local/frontend-react</w:t>
      </w:r>
      <w:r>
        <w:t xml:space="preserve">: React frontend for admin/student workflows and practice UI.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virtual-patient-unified-local/docs</w:t>
      </w:r>
      <w:r>
        <w:t xml:space="preserve">: thesis and presentation artifacts.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virtual-patient-poc-1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virtual-patient-poc-2d</w:t>
      </w:r>
      <w:r>
        <w:t xml:space="preserve">: predecessor repositories preserved for lineage.</w:t>
      </w:r>
    </w:p>
    <w:bookmarkEnd w:id="39"/>
    <w:bookmarkStart w:id="40" w:name="b.-prerequisites"/>
    <w:p>
      <w:pPr>
        <w:pStyle w:val="Heading2"/>
      </w:pPr>
      <w:r>
        <w:t xml:space="preserve">B. Prerequisites</w:t>
      </w:r>
    </w:p>
    <w:p>
      <w:pPr>
        <w:pStyle w:val="Compact"/>
        <w:numPr>
          <w:ilvl w:val="0"/>
          <w:numId w:val="1019"/>
        </w:numPr>
      </w:pPr>
      <w:r>
        <w:t xml:space="preserve">Python 3.11+</w:t>
      </w:r>
    </w:p>
    <w:p>
      <w:pPr>
        <w:pStyle w:val="Compact"/>
        <w:numPr>
          <w:ilvl w:val="0"/>
          <w:numId w:val="1019"/>
        </w:numPr>
      </w:pPr>
      <w:r>
        <w:t xml:space="preserve">Node.js 18+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ffmpeg</w:t>
      </w:r>
    </w:p>
    <w:p>
      <w:pPr>
        <w:pStyle w:val="Compact"/>
        <w:numPr>
          <w:ilvl w:val="0"/>
          <w:numId w:val="1019"/>
        </w:numPr>
      </w:pPr>
      <w:r>
        <w:t xml:space="preserve">Rhubarb Lip Sync binary (configurable path)</w:t>
      </w:r>
    </w:p>
    <w:p>
      <w:pPr>
        <w:pStyle w:val="Compact"/>
        <w:numPr>
          <w:ilvl w:val="0"/>
          <w:numId w:val="1019"/>
        </w:numPr>
      </w:pPr>
      <w:r>
        <w:t xml:space="preserve">API keys: OpenAI, ElevenLabs (optional Gemini/HuggingFace depending on selected image backend)</w:t>
      </w:r>
    </w:p>
    <w:bookmarkEnd w:id="40"/>
    <w:bookmarkStart w:id="43" w:name="c.-local-setup"/>
    <w:p>
      <w:pPr>
        <w:pStyle w:val="Heading2"/>
      </w:pPr>
      <w:r>
        <w:t xml:space="preserve">C. Local Setup</w:t>
      </w:r>
    </w:p>
    <w:bookmarkStart w:id="4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cd virtual-patient-unified-local/backend</w:t>
      </w:r>
    </w:p>
    <w:p>
      <w:pPr>
        <w:pStyle w:val="Compact"/>
        <w:numPr>
          <w:ilvl w:val="0"/>
          <w:numId w:val="1020"/>
        </w:numPr>
      </w:pPr>
      <w:r>
        <w:t xml:space="preserve">install Python dependencies from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20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at project root and configure secrets</w:t>
      </w:r>
    </w:p>
    <w:p>
      <w:pPr>
        <w:pStyle w:val="Compact"/>
        <w:numPr>
          <w:ilvl w:val="0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main.py</w:t>
      </w:r>
    </w:p>
    <w:bookmarkEnd w:id="41"/>
    <w:bookmarkStart w:id="4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cd virtual-patient-unified-local/frontend-react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Frontend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/ws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to backend when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is unset.</w:t>
      </w:r>
    </w:p>
    <w:bookmarkEnd w:id="42"/>
    <w:bookmarkEnd w:id="43"/>
    <w:bookmarkStart w:id="44" w:name="d.-core-runtime-apis"/>
    <w:p>
      <w:pPr>
        <w:pStyle w:val="Heading2"/>
      </w:pPr>
      <w:r>
        <w:t xml:space="preserve">D. Core Runtime APIs</w:t>
      </w:r>
    </w:p>
    <w:p>
      <w:pPr>
        <w:pStyle w:val="Compact"/>
        <w:numPr>
          <w:ilvl w:val="0"/>
          <w:numId w:val="1022"/>
        </w:numPr>
      </w:pPr>
      <w:r>
        <w:t xml:space="preserve">REST health endpoints: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Compact"/>
        <w:numPr>
          <w:ilvl w:val="0"/>
          <w:numId w:val="1022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Compact"/>
        <w:numPr>
          <w:ilvl w:val="0"/>
          <w:numId w:val="1022"/>
        </w:numPr>
      </w:pPr>
      <w:r>
        <w:t xml:space="preserve">Practice WebSocket:</w:t>
      </w:r>
      <w:r>
        <w:t xml:space="preserve"> </w:t>
      </w:r>
      <w:r>
        <w:rPr>
          <w:rStyle w:val="VerbatimChar"/>
        </w:rPr>
        <w:t xml:space="preserve">/ws/conversation</w:t>
      </w:r>
    </w:p>
    <w:p>
      <w:pPr>
        <w:pStyle w:val="Compact"/>
        <w:numPr>
          <w:ilvl w:val="0"/>
          <w:numId w:val="1022"/>
        </w:numPr>
      </w:pPr>
      <w:r>
        <w:t xml:space="preserve">Viseme generation endpoints under</w:t>
      </w:r>
      <w:r>
        <w:t xml:space="preserve"> </w:t>
      </w:r>
      <w:r>
        <w:rPr>
          <w:rStyle w:val="VerbatimChar"/>
        </w:rPr>
        <w:t xml:space="preserve">/api/admin/visemes/*</w:t>
      </w:r>
    </w:p>
    <w:bookmarkEnd w:id="44"/>
    <w:bookmarkStart w:id="45" w:name="e.-database-notes"/>
    <w:p>
      <w:pPr>
        <w:pStyle w:val="Heading2"/>
      </w:pPr>
      <w:r>
        <w:t xml:space="preserve">E. Database Notes</w:t>
      </w:r>
    </w:p>
    <w:p>
      <w:pPr>
        <w:pStyle w:val="Compact"/>
        <w:numPr>
          <w:ilvl w:val="0"/>
          <w:numId w:val="1023"/>
        </w:numPr>
      </w:pPr>
      <w:r>
        <w:t xml:space="preserve">Default DB is SQLite (</w:t>
      </w:r>
      <w:r>
        <w:rPr>
          <w:rStyle w:val="VerbatimChar"/>
        </w:rPr>
        <w:t xml:space="preserve">backend/aimii.db</w:t>
      </w:r>
      <w:r>
        <w:t xml:space="preserve">) when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not provided.</w:t>
      </w:r>
    </w:p>
    <w:p>
      <w:pPr>
        <w:pStyle w:val="Compact"/>
        <w:numPr>
          <w:ilvl w:val="0"/>
          <w:numId w:val="1023"/>
        </w:numPr>
      </w:pPr>
      <w:r>
        <w:t xml:space="preserve">Session transcripts and statuses are persisted per user/case.</w:t>
      </w:r>
    </w:p>
    <w:p>
      <w:pPr>
        <w:pStyle w:val="Compact"/>
        <w:numPr>
          <w:ilvl w:val="0"/>
          <w:numId w:val="1023"/>
        </w:numPr>
      </w:pPr>
      <w:r>
        <w:t xml:space="preserve">Practice states include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</w:t>
      </w:r>
    </w:p>
    <w:bookmarkEnd w:id="45"/>
    <w:bookmarkStart w:id="46" w:name="f.-environment-configuration-selected"/>
    <w:p>
      <w:pPr>
        <w:pStyle w:val="Heading2"/>
      </w:pPr>
      <w:r>
        <w:t xml:space="preserve">F. Environment Configuration (Selected)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OPENAI_API_KEY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ELEVEN_LABS_API_KEY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JWT_SECRET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SEED_ADMIN_EMAIL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SEED_ADMIN_PASSWORD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SEED_ADMIN_DISPLAY_NAME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VISEME_IMAGE_BACKEND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CUSTOM_LOCAL_LORA_DIR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CUSTOM_LOCAL_LORA_SCALE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RHUBARB_PATH</w:t>
      </w:r>
    </w:p>
    <w:bookmarkEnd w:id="46"/>
    <w:bookmarkStart w:id="47" w:name="g.-operational-tips"/>
    <w:p>
      <w:pPr>
        <w:pStyle w:val="Heading2"/>
      </w:pPr>
      <w:r>
        <w:t xml:space="preserve">G. Operational Tips</w:t>
      </w:r>
    </w:p>
    <w:p>
      <w:pPr>
        <w:pStyle w:val="Compact"/>
        <w:numPr>
          <w:ilvl w:val="0"/>
          <w:numId w:val="1025"/>
        </w:numPr>
      </w:pPr>
      <w:r>
        <w:t xml:space="preserve">Keep prompts concise for lower latency.</w:t>
      </w:r>
    </w:p>
    <w:p>
      <w:pPr>
        <w:pStyle w:val="Compact"/>
        <w:numPr>
          <w:ilvl w:val="0"/>
          <w:numId w:val="1025"/>
        </w:numPr>
      </w:pPr>
      <w:r>
        <w:t xml:space="preserve">Use per-case viseme shape directories for better identity consistency.</w:t>
      </w:r>
    </w:p>
    <w:p>
      <w:pPr>
        <w:pStyle w:val="Compact"/>
        <w:numPr>
          <w:ilvl w:val="0"/>
          <w:numId w:val="1025"/>
        </w:numPr>
      </w:pPr>
      <w:r>
        <w:t xml:space="preserve">Monitor TTS/STT API limits in longer classroom sessions.</w:t>
      </w:r>
    </w:p>
    <w:p>
      <w:pPr>
        <w:pStyle w:val="Compact"/>
        <w:numPr>
          <w:ilvl w:val="0"/>
          <w:numId w:val="1025"/>
        </w:numPr>
      </w:pPr>
      <w:r>
        <w:t xml:space="preserve">Use submitted session transcripts for supervision and reflective debrief.</w:t>
      </w:r>
    </w:p>
    <w:bookmarkEnd w:id="47"/>
    <w:bookmarkStart w:id="48" w:name="h.-reproducibility-checklist"/>
    <w:p>
      <w:pPr>
        <w:pStyle w:val="Heading2"/>
      </w:pPr>
      <w:r>
        <w:t xml:space="preserve">H. Reproducibility Checklist</w:t>
      </w:r>
    </w:p>
    <w:p>
      <w:pPr>
        <w:pStyle w:val="Compact"/>
        <w:numPr>
          <w:ilvl w:val="0"/>
          <w:numId w:val="1026"/>
        </w:numPr>
      </w:pPr>
      <w:r>
        <w:t xml:space="preserve">Pin Python and Node versions used in experiments.</w:t>
      </w:r>
    </w:p>
    <w:p>
      <w:pPr>
        <w:pStyle w:val="Compact"/>
        <w:numPr>
          <w:ilvl w:val="0"/>
          <w:numId w:val="1026"/>
        </w:numPr>
      </w:pPr>
      <w:r>
        <w:t xml:space="preserve">Archive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configuration schema (without secrets).</w:t>
      </w:r>
    </w:p>
    <w:p>
      <w:pPr>
        <w:pStyle w:val="Compact"/>
        <w:numPr>
          <w:ilvl w:val="0"/>
          <w:numId w:val="1026"/>
        </w:numPr>
      </w:pPr>
      <w:r>
        <w:t xml:space="preserve">Export database snapshot for study replication.</w:t>
      </w:r>
    </w:p>
    <w:p>
      <w:pPr>
        <w:pStyle w:val="Compact"/>
        <w:numPr>
          <w:ilvl w:val="0"/>
          <w:numId w:val="1026"/>
        </w:numPr>
      </w:pPr>
      <w:r>
        <w:t xml:space="preserve">Record prompt versions (global + case) used during data collection.</w:t>
      </w:r>
    </w:p>
    <w:p>
      <w:pPr>
        <w:pStyle w:val="Compact"/>
        <w:numPr>
          <w:ilvl w:val="0"/>
          <w:numId w:val="1026"/>
        </w:numPr>
      </w:pPr>
      <w:r>
        <w:t xml:space="preserve">Document model/provider versions for LLM, STT, TTS, and image generation.</w:t>
      </w:r>
    </w:p>
    <w:bookmarkEnd w:id="48"/>
    <w:bookmarkStart w:id="5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7"/>
        </w:numPr>
      </w:pPr>
      <w:r>
        <w:t xml:space="preserve">Miller, W. R., &amp; Rollnick, S. (2012).</w:t>
      </w:r>
      <w:r>
        <w:t xml:space="preserve"> </w:t>
      </w:r>
      <w:r>
        <w:rPr>
          <w:i/>
          <w:iCs/>
        </w:rPr>
        <w:t xml:space="preserve">Motivational Interviewing: Helping People Change</w:t>
      </w:r>
      <w:r>
        <w:t xml:space="preserve"> </w:t>
      </w:r>
      <w:r>
        <w:t xml:space="preserve">(3rd ed.). Guilford Press.</w:t>
      </w:r>
    </w:p>
    <w:p>
      <w:pPr>
        <w:pStyle w:val="Compact"/>
        <w:numPr>
          <w:ilvl w:val="0"/>
          <w:numId w:val="1027"/>
        </w:numPr>
      </w:pPr>
      <w:r>
        <w:t xml:space="preserve">FastAPI Documentation.</w:t>
      </w:r>
      <w:r>
        <w:t xml:space="preserve"> </w:t>
      </w:r>
      <w:hyperlink r:id="rId49">
        <w:r>
          <w:rPr>
            <w:rStyle w:val="Hyperlink"/>
          </w:rPr>
          <w:t xml:space="preserve">https://fastapi.tiangolo.com/</w:t>
        </w:r>
      </w:hyperlink>
    </w:p>
    <w:p>
      <w:pPr>
        <w:pStyle w:val="Compact"/>
        <w:numPr>
          <w:ilvl w:val="0"/>
          <w:numId w:val="1027"/>
        </w:numPr>
      </w:pPr>
      <w:r>
        <w:t xml:space="preserve">React Documentation.</w:t>
      </w:r>
      <w:r>
        <w:t xml:space="preserve"> </w:t>
      </w:r>
      <w:hyperlink r:id="rId50">
        <w:r>
          <w:rPr>
            <w:rStyle w:val="Hyperlink"/>
          </w:rPr>
          <w:t xml:space="preserve">https://react.dev/</w:t>
        </w:r>
      </w:hyperlink>
    </w:p>
    <w:p>
      <w:pPr>
        <w:pStyle w:val="Compact"/>
        <w:numPr>
          <w:ilvl w:val="0"/>
          <w:numId w:val="1027"/>
        </w:numPr>
      </w:pPr>
      <w:r>
        <w:t xml:space="preserve">OpenAI API Docs.</w:t>
      </w:r>
      <w:r>
        <w:t xml:space="preserve"> </w:t>
      </w:r>
      <w:hyperlink r:id="rId51">
        <w:r>
          <w:rPr>
            <w:rStyle w:val="Hyperlink"/>
          </w:rPr>
          <w:t xml:space="preserve">https://platform.openai.com/docs</w:t>
        </w:r>
      </w:hyperlink>
    </w:p>
    <w:p>
      <w:pPr>
        <w:pStyle w:val="Compact"/>
        <w:numPr>
          <w:ilvl w:val="0"/>
          <w:numId w:val="1027"/>
        </w:numPr>
      </w:pPr>
      <w:r>
        <w:t xml:space="preserve">ElevenLabs API Docs.</w:t>
      </w:r>
      <w:r>
        <w:t xml:space="preserve"> </w:t>
      </w:r>
      <w:hyperlink r:id="rId52">
        <w:r>
          <w:rPr>
            <w:rStyle w:val="Hyperlink"/>
          </w:rPr>
          <w:t xml:space="preserve">https://elevenlabs.io/docs</w:t>
        </w:r>
      </w:hyperlink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elevenlabs.io/docs" TargetMode="External" /><Relationship Type="http://schemas.openxmlformats.org/officeDocument/2006/relationships/hyperlink" Id="rId49" Target="https://fastapi.tiangolo.com/" TargetMode="External" /><Relationship Type="http://schemas.openxmlformats.org/officeDocument/2006/relationships/hyperlink" Id="rId51" Target="https://platform.openai.com/docs" TargetMode="External" /><Relationship Type="http://schemas.openxmlformats.org/officeDocument/2006/relationships/hyperlink" Id="rId50" Target="https://react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elevenlabs.io/docs" TargetMode="External" /><Relationship Type="http://schemas.openxmlformats.org/officeDocument/2006/relationships/hyperlink" Id="rId49" Target="https://fastapi.tiangolo.com/" TargetMode="External" /><Relationship Type="http://schemas.openxmlformats.org/officeDocument/2006/relationships/hyperlink" Id="rId51" Target="https://platform.openai.com/docs" TargetMode="External" /><Relationship Type="http://schemas.openxmlformats.org/officeDocument/2006/relationships/hyperlink" Id="rId50" Target="https://react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2026-05-01T05:26:25Z</dcterms:created>
  <dcterms:modified xsi:type="dcterms:W3CDTF">2026-05-01T05:26:25Z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