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Kohler AI Bathroom Designer</w:t>
      </w:r>
    </w:p>
    <w:p>
      <w:pPr>
        <w:jc w:val="center"/>
      </w:pPr>
      <w:r>
        <w:rPr>
          <w:i/>
          <w:sz w:val="24"/>
        </w:rPr>
        <w:t>Condensed Project &amp; Technical Documentation</w:t>
      </w:r>
    </w:p>
    <w:p>
      <w:pPr>
        <w:pStyle w:val="Heading1"/>
      </w:pPr>
      <w:r>
        <w:t>Executive Summary</w:t>
      </w:r>
    </w:p>
    <w:p>
      <w:pPr>
        <w:spacing w:after="80"/>
      </w:pPr>
      <w:r>
        <w:t>The Kohler AI Bathroom Designer is a constraint-aware AI system designed to automate bathroom planning by combining deterministic spatial and budget validation with AI-based aesthetic reasoning. The system takes room dimensions, budget, layout, and design style as inputs and generates a feasible Kohler product bundle together with a 2D floorplan, 3D visualization, pricing, and design rationale.</w:t>
      </w:r>
    </w:p>
    <w:p>
      <w:pPr>
        <w:spacing w:after="80"/>
      </w:pPr>
      <w:r>
        <w:t>Unlike a purely LLM-based approach, the system does not rely on AI for decisions that require exact calculations. Stage A, implemented in Python, validates room fit, clearances, product dimensions, pricing, and budget constraints. Only validated product combinations are passed to Stage B, where Gemini selects the most aesthetically coherent option based on style, finishes, and materials.</w:t>
      </w:r>
    </w:p>
    <w:p>
      <w:pPr>
        <w:spacing w:after="80"/>
      </w:pPr>
      <w:r>
        <w:t>The selected design is visualized through a shared geometry pipeline, while Stage D enables controlled conversational modifications. The current MVP supports rectangular bathrooms and predefined layouts. Future development can extend the system toward arbitrary room shapes, automated 3D asset generation using TripoSR, plumbing and hydraulic validation, and advanced conversational design refinement.</w:t>
      </w:r>
    </w:p>
    <w:p>
      <w:pPr>
        <w:pStyle w:val="Heading1"/>
      </w:pPr>
      <w:r>
        <w:t>1. Project Overview</w:t>
      </w:r>
    </w:p>
    <w:p>
      <w:pPr>
        <w:spacing w:after="80"/>
      </w:pPr>
      <w:r>
        <w:t>The Kohler AI Bathroom Designer is a deterministic-AI hybrid system that converts a customer's bathroom requirements into a physically feasible, budget-valid, and aesthetically coherent Kohler product bundle.</w:t>
      </w:r>
    </w:p>
    <w:p>
      <w:pPr>
        <w:pStyle w:val="ListBullet"/>
        <w:spacing w:after="20"/>
      </w:pPr>
      <w:r>
        <w:t>Room dimensions, budget, layout preference, aesthetic/style preference, and Kohler product catalog are used as inputs.</w:t>
      </w:r>
    </w:p>
    <w:p>
      <w:pPr>
        <w:pStyle w:val="ListBullet"/>
        <w:spacing w:after="20"/>
      </w:pPr>
      <w:r>
        <w:t>Outputs include a validated product bundle, pricing, a 2D bathroom floorplan, an interactive 3D visualization, and an AI-generated design rationale.</w:t>
      </w:r>
    </w:p>
    <w:p>
      <w:pPr>
        <w:spacing w:after="80"/>
      </w:pPr>
      <w:r>
        <w:t>The fundamental design principle is to separate hard engineering constraints from AI-based aesthetic reasoning. Spatial calculations, product validation, clearances, and budget calculations are handled deterministically using Python, while Gemini is restricted to selecting and explaining an already validated solution.</w:t>
      </w:r>
    </w:p>
    <w:p>
      <w:pPr>
        <w:pStyle w:val="Heading1"/>
      </w:pPr>
      <w:r>
        <w:t>2. Problem Statement &amp; Proposed Solution</w:t>
      </w:r>
    </w:p>
    <w:p>
      <w:pPr>
        <w:spacing w:after="80"/>
      </w:pPr>
      <w:r>
        <w:t>Bathroom planning requires multiple constraints to be satisfied simultaneously. A product combination must fit physically, maintain clearances, remain within budget, exist in the catalog, and form a coherent bundle.</w:t>
      </w:r>
    </w:p>
    <w:p>
      <w:pPr>
        <w:spacing w:after="80"/>
      </w:pPr>
      <w:r>
        <w:t>A single end-to-end LLM approach can be unreliable for exact spatial reasoning, arithmetic, and product grounding. The proposed architecture therefore divides the problem into deterministic validation and AI reasoning.</w:t>
      </w:r>
    </w:p>
    <w:tbl>
      <w:tblPr>
        <w:tblStyle w:val="TableGrid"/>
        <w:tblW w:type="auto" w:w="0"/>
        <w:jc w:val="center"/>
        <w:tblLook w:firstColumn="1" w:firstRow="1" w:lastColumn="0" w:lastRow="0" w:noHBand="0" w:noVBand="1" w:val="04A0"/>
      </w:tblPr>
      <w:tblGrid>
        <w:gridCol w:w="5040"/>
        <w:gridCol w:w="5040"/>
      </w:tblGrid>
      <w:tr>
        <w:tc>
          <w:tcPr>
            <w:tcW w:type="dxa" w:w="3600"/>
            <w:vAlign w:val="center"/>
          </w:tcPr>
          <w:p>
            <w:r>
              <w:rPr>
                <w:b/>
                <w:sz w:val="17"/>
              </w:rPr>
              <w:t>Responsibility</w:t>
            </w:r>
          </w:p>
        </w:tc>
        <w:tc>
          <w:tcPr>
            <w:tcW w:type="dxa" w:w="5472"/>
            <w:vAlign w:val="center"/>
          </w:tcPr>
          <w:p>
            <w:r>
              <w:rPr>
                <w:b/>
                <w:sz w:val="17"/>
              </w:rPr>
              <w:t>Handled By</w:t>
            </w:r>
          </w:p>
        </w:tc>
      </w:tr>
      <w:tr>
        <w:tc>
          <w:tcPr>
            <w:tcW w:type="dxa" w:w="3600"/>
            <w:vAlign w:val="center"/>
          </w:tcPr>
          <w:p>
            <w:pPr>
              <w:spacing w:after="0"/>
            </w:pPr>
            <w:r>
              <w:rPr>
                <w:sz w:val="16"/>
              </w:rPr>
              <w:t>Room geometry and clearances</w:t>
            </w:r>
          </w:p>
        </w:tc>
        <w:tc>
          <w:tcPr>
            <w:tcW w:type="dxa" w:w="5472"/>
            <w:vAlign w:val="center"/>
          </w:tcPr>
          <w:p>
            <w:pPr>
              <w:spacing w:after="0"/>
            </w:pPr>
            <w:r>
              <w:rPr>
                <w:sz w:val="16"/>
              </w:rPr>
              <w:t>Python / Stage A</w:t>
            </w:r>
          </w:p>
        </w:tc>
      </w:tr>
      <w:tr>
        <w:tc>
          <w:tcPr>
            <w:tcW w:type="dxa" w:w="3600"/>
            <w:vAlign w:val="center"/>
          </w:tcPr>
          <w:p>
            <w:pPr>
              <w:spacing w:after="0"/>
            </w:pPr>
            <w:r>
              <w:rPr>
                <w:sz w:val="16"/>
              </w:rPr>
              <w:t>Product dimensions and availability</w:t>
            </w:r>
          </w:p>
        </w:tc>
        <w:tc>
          <w:tcPr>
            <w:tcW w:type="dxa" w:w="5472"/>
            <w:vAlign w:val="center"/>
          </w:tcPr>
          <w:p>
            <w:pPr>
              <w:spacing w:after="0"/>
            </w:pPr>
            <w:r>
              <w:rPr>
                <w:sz w:val="16"/>
              </w:rPr>
              <w:t>Catalog / Stage A</w:t>
            </w:r>
          </w:p>
        </w:tc>
      </w:tr>
      <w:tr>
        <w:tc>
          <w:tcPr>
            <w:tcW w:type="dxa" w:w="3600"/>
            <w:vAlign w:val="center"/>
          </w:tcPr>
          <w:p>
            <w:pPr>
              <w:spacing w:after="0"/>
            </w:pPr>
            <w:r>
              <w:rPr>
                <w:sz w:val="16"/>
              </w:rPr>
              <w:t>Budget and total cost</w:t>
            </w:r>
          </w:p>
        </w:tc>
        <w:tc>
          <w:tcPr>
            <w:tcW w:type="dxa" w:w="5472"/>
            <w:vAlign w:val="center"/>
          </w:tcPr>
          <w:p>
            <w:pPr>
              <w:spacing w:after="0"/>
            </w:pPr>
            <w:r>
              <w:rPr>
                <w:sz w:val="16"/>
              </w:rPr>
              <w:t>Python / Stage A</w:t>
            </w:r>
          </w:p>
        </w:tc>
      </w:tr>
      <w:tr>
        <w:tc>
          <w:tcPr>
            <w:tcW w:type="dxa" w:w="3600"/>
            <w:vAlign w:val="center"/>
          </w:tcPr>
          <w:p>
            <w:pPr>
              <w:spacing w:after="0"/>
            </w:pPr>
            <w:r>
              <w:rPr>
                <w:sz w:val="16"/>
              </w:rPr>
              <w:t>Style and finish coherence</w:t>
            </w:r>
          </w:p>
        </w:tc>
        <w:tc>
          <w:tcPr>
            <w:tcW w:type="dxa" w:w="5472"/>
            <w:vAlign w:val="center"/>
          </w:tcPr>
          <w:p>
            <w:pPr>
              <w:spacing w:after="0"/>
            </w:pPr>
            <w:r>
              <w:rPr>
                <w:sz w:val="16"/>
              </w:rPr>
              <w:t>Gemini / Stage B</w:t>
            </w:r>
          </w:p>
        </w:tc>
      </w:tr>
      <w:tr>
        <w:tc>
          <w:tcPr>
            <w:tcW w:type="dxa" w:w="3600"/>
            <w:vAlign w:val="center"/>
          </w:tcPr>
          <w:p>
            <w:pPr>
              <w:spacing w:after="0"/>
            </w:pPr>
            <w:r>
              <w:rPr>
                <w:sz w:val="16"/>
              </w:rPr>
              <w:t>Design rationale</w:t>
            </w:r>
          </w:p>
        </w:tc>
        <w:tc>
          <w:tcPr>
            <w:tcW w:type="dxa" w:w="5472"/>
            <w:vAlign w:val="center"/>
          </w:tcPr>
          <w:p>
            <w:pPr>
              <w:spacing w:after="0"/>
            </w:pPr>
            <w:r>
              <w:rPr>
                <w:sz w:val="16"/>
              </w:rPr>
              <w:t>Gemini / Stage B</w:t>
            </w:r>
          </w:p>
        </w:tc>
      </w:tr>
      <w:tr>
        <w:tc>
          <w:tcPr>
            <w:tcW w:type="dxa" w:w="3600"/>
            <w:vAlign w:val="center"/>
          </w:tcPr>
          <w:p>
            <w:pPr>
              <w:spacing w:after="0"/>
            </w:pPr>
            <w:r>
              <w:rPr>
                <w:sz w:val="16"/>
              </w:rPr>
              <w:t>Visualization geometry</w:t>
            </w:r>
          </w:p>
        </w:tc>
        <w:tc>
          <w:tcPr>
            <w:tcW w:type="dxa" w:w="5472"/>
            <w:vAlign w:val="center"/>
          </w:tcPr>
          <w:p>
            <w:pPr>
              <w:spacing w:after="0"/>
            </w:pPr>
            <w:r>
              <w:rPr>
                <w:sz w:val="16"/>
              </w:rPr>
              <w:t>Shared geometry / Stage C</w:t>
            </w:r>
          </w:p>
        </w:tc>
      </w:tr>
      <w:tr>
        <w:tc>
          <w:tcPr>
            <w:tcW w:type="dxa" w:w="3600"/>
            <w:vAlign w:val="center"/>
          </w:tcPr>
          <w:p>
            <w:pPr>
              <w:spacing w:after="0"/>
            </w:pPr>
            <w:r>
              <w:rPr>
                <w:sz w:val="16"/>
              </w:rPr>
              <w:t>Basic product replacement</w:t>
            </w:r>
          </w:p>
        </w:tc>
        <w:tc>
          <w:tcPr>
            <w:tcW w:type="dxa" w:w="5472"/>
            <w:vAlign w:val="center"/>
          </w:tcPr>
          <w:p>
            <w:pPr>
              <w:spacing w:after="0"/>
            </w:pPr>
            <w:r>
              <w:rPr>
                <w:sz w:val="16"/>
              </w:rPr>
              <w:t>Rule-based Stage D</w:t>
            </w:r>
          </w:p>
        </w:tc>
      </w:tr>
    </w:tbl>
    <w:p>
      <w:pPr>
        <w:spacing w:after="20"/>
      </w:pPr>
    </w:p>
    <w:p>
      <w:pPr>
        <w:spacing w:after="80"/>
      </w:pPr>
      <w:r>
        <w:t>The LLM never creates an unvalidated product combination. It receives only the top five bundles that have already passed Stage A validation. This makes deterministic code the source of truth for measurable constraints.</w:t>
      </w:r>
    </w:p>
    <w:p>
      <w:pPr>
        <w:pStyle w:val="Heading1"/>
      </w:pPr>
      <w:r>
        <w:t>3. System Architecture</w:t>
      </w:r>
    </w:p>
    <w:p>
      <w:pPr>
        <w:spacing w:after="80"/>
      </w:pPr>
      <w:r>
        <w:t>The system follows four major stages:</w:t>
      </w:r>
    </w:p>
    <w:p>
      <w:pPr>
        <w:jc w:val="center"/>
      </w:pPr>
      <w:r>
        <w:rPr>
          <w:b/>
        </w:rPr>
        <w:t>Stage A  →  Stage B  →  Stage C  →  Stage D</w:t>
      </w:r>
    </w:p>
    <w:p>
      <w:pPr>
        <w:pStyle w:val="Heading2"/>
      </w:pPr>
      <w:r>
        <w:t>Stage A — Deterministic Constraint &amp; Budget Engine</w:t>
      </w:r>
    </w:p>
    <w:p>
      <w:pPr>
        <w:pStyle w:val="ListBullet"/>
        <w:spacing w:after="20"/>
      </w:pPr>
      <w:r>
        <w:t>Resolves the selected layout and checks room feasibility.</w:t>
      </w:r>
    </w:p>
    <w:p>
      <w:pPr>
        <w:pStyle w:val="ListBullet"/>
        <w:spacing w:after="20"/>
      </w:pPr>
      <w:r>
        <w:t>Filters products using dimensions, spatial rules, and availability.</w:t>
      </w:r>
    </w:p>
    <w:p>
      <w:pPr>
        <w:pStyle w:val="ListBullet"/>
        <w:spacing w:after="20"/>
      </w:pPr>
      <w:r>
        <w:t>Calculates product combinations and total budget.</w:t>
      </w:r>
    </w:p>
    <w:p>
      <w:pPr>
        <w:pStyle w:val="ListBullet"/>
        <w:spacing w:after="20"/>
      </w:pPr>
      <w:r>
        <w:t>Generates validated bundles; the top five are passed to Stage B.</w:t>
      </w:r>
    </w:p>
    <w:p>
      <w:pPr>
        <w:pStyle w:val="Heading2"/>
      </w:pPr>
      <w:r>
        <w:t>Stage B — Gemini Aesthetic Selection</w:t>
      </w:r>
    </w:p>
    <w:p>
      <w:pPr>
        <w:pStyle w:val="ListBullet"/>
        <w:spacing w:after="20"/>
      </w:pPr>
      <w:r>
        <w:t>Receives only Stage A validated bundles.</w:t>
      </w:r>
    </w:p>
    <w:p>
      <w:pPr>
        <w:pStyle w:val="ListBullet"/>
        <w:spacing w:after="20"/>
      </w:pPr>
      <w:r>
        <w:t>Selects the most stylistically coherent option.</w:t>
      </w:r>
    </w:p>
    <w:p>
      <w:pPr>
        <w:pStyle w:val="ListBullet"/>
        <w:spacing w:after="20"/>
      </w:pPr>
      <w:r>
        <w:t>Reasons about style, finishes, materials, and provides a rationale.</w:t>
      </w:r>
    </w:p>
    <w:p>
      <w:pPr>
        <w:pStyle w:val="ListBullet"/>
        <w:spacing w:after="20"/>
      </w:pPr>
      <w:r>
        <w:t>Does not calculate dimensions or prices, validate products, or create new SKUs.</w:t>
      </w:r>
    </w:p>
    <w:p>
      <w:pPr>
        <w:pStyle w:val="ListBullet"/>
        <w:spacing w:after="20"/>
      </w:pPr>
      <w:r>
        <w:t>Falls back to the Stage A result if the API fails.</w:t>
      </w:r>
    </w:p>
    <w:p>
      <w:pPr>
        <w:pStyle w:val="Heading2"/>
      </w:pPr>
      <w:r>
        <w:t>Stage C — Visualization</w:t>
      </w:r>
    </w:p>
    <w:p>
      <w:pPr>
        <w:pStyle w:val="ListBullet"/>
        <w:spacing w:after="20"/>
      </w:pPr>
      <w:r>
        <w:t>Generates a server-side SVG floorplan.</w:t>
      </w:r>
    </w:p>
    <w:p>
      <w:pPr>
        <w:pStyle w:val="ListBullet"/>
        <w:spacing w:after="20"/>
      </w:pPr>
      <w:r>
        <w:t>Generates 3D scene data for Three.js.</w:t>
      </w:r>
    </w:p>
    <w:p>
      <w:pPr>
        <w:pStyle w:val="ListBullet"/>
        <w:spacing w:after="20"/>
      </w:pPr>
      <w:r>
        <w:t>Uses the same validated geometry as Stage A.</w:t>
      </w:r>
    </w:p>
    <w:p>
      <w:pPr>
        <w:pStyle w:val="Heading2"/>
      </w:pPr>
      <w:r>
        <w:t>Stage D — Conversational Refinement</w:t>
      </w:r>
    </w:p>
    <w:p>
      <w:pPr>
        <w:pStyle w:val="ListBullet"/>
        <w:spacing w:after="20"/>
      </w:pPr>
      <w:r>
        <w:t>Handles simple requests such as changing or lowering the cost of a product.</w:t>
      </w:r>
    </w:p>
    <w:p>
      <w:pPr>
        <w:pStyle w:val="ListBullet"/>
        <w:spacing w:after="20"/>
      </w:pPr>
      <w:r>
        <w:t>Uses rule-based matching rather than another LLM call.</w:t>
      </w:r>
    </w:p>
    <w:p>
      <w:pPr>
        <w:pStyle w:val="ListBullet"/>
        <w:spacing w:after="20"/>
      </w:pPr>
      <w:r>
        <w:t>Selects replacements from the validated product pool and re-renders the design.</w:t>
      </w:r>
    </w:p>
    <w:p>
      <w:pPr>
        <w:pStyle w:val="Heading1"/>
      </w:pPr>
      <w:r>
        <w:t>4.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tcPr>
          <w:p>
            <w:r>
              <w:rPr>
                <w:b/>
                <w:sz w:val="17"/>
              </w:rPr>
              <w:t>Layer</w:t>
            </w:r>
          </w:p>
        </w:tc>
        <w:tc>
          <w:tcPr>
            <w:tcW w:type="dxa" w:w="2880"/>
            <w:vAlign w:val="center"/>
          </w:tcPr>
          <w:p>
            <w:r>
              <w:rPr>
                <w:b/>
                <w:sz w:val="17"/>
              </w:rPr>
              <w:t>Technology</w:t>
            </w:r>
          </w:p>
        </w:tc>
        <w:tc>
          <w:tcPr>
            <w:tcW w:type="dxa" w:w="4176"/>
            <w:vAlign w:val="center"/>
          </w:tcPr>
          <w:p>
            <w:r>
              <w:rPr>
                <w:b/>
                <w:sz w:val="17"/>
              </w:rPr>
              <w:t>Purpose</w:t>
            </w:r>
          </w:p>
        </w:tc>
      </w:tr>
      <w:tr>
        <w:tc>
          <w:tcPr>
            <w:tcW w:type="dxa" w:w="2016"/>
            <w:vAlign w:val="center"/>
          </w:tcPr>
          <w:p>
            <w:pPr>
              <w:spacing w:after="0"/>
            </w:pPr>
            <w:r>
              <w:rPr>
                <w:sz w:val="16"/>
              </w:rPr>
              <w:t>Programming</w:t>
            </w:r>
          </w:p>
        </w:tc>
        <w:tc>
          <w:tcPr>
            <w:tcW w:type="dxa" w:w="2880"/>
            <w:vAlign w:val="center"/>
          </w:tcPr>
          <w:p>
            <w:pPr>
              <w:spacing w:after="0"/>
            </w:pPr>
            <w:r>
              <w:rPr>
                <w:sz w:val="16"/>
              </w:rPr>
              <w:t>Python 3.9+</w:t>
            </w:r>
          </w:p>
        </w:tc>
        <w:tc>
          <w:tcPr>
            <w:tcW w:type="dxa" w:w="4176"/>
            <w:vAlign w:val="center"/>
          </w:tcPr>
          <w:p>
            <w:pPr>
              <w:spacing w:after="0"/>
            </w:pPr>
            <w:r>
              <w:rPr>
                <w:sz w:val="16"/>
              </w:rPr>
              <w:t>Core logic and calculations</w:t>
            </w:r>
          </w:p>
        </w:tc>
      </w:tr>
      <w:tr>
        <w:tc>
          <w:tcPr>
            <w:tcW w:type="dxa" w:w="2016"/>
            <w:vAlign w:val="center"/>
          </w:tcPr>
          <w:p>
            <w:pPr>
              <w:spacing w:after="0"/>
            </w:pPr>
            <w:r>
              <w:rPr>
                <w:sz w:val="16"/>
              </w:rPr>
              <w:t>Backend</w:t>
            </w:r>
          </w:p>
        </w:tc>
        <w:tc>
          <w:tcPr>
            <w:tcW w:type="dxa" w:w="2880"/>
            <w:vAlign w:val="center"/>
          </w:tcPr>
          <w:p>
            <w:pPr>
              <w:spacing w:after="0"/>
            </w:pPr>
            <w:r>
              <w:rPr>
                <w:sz w:val="16"/>
              </w:rPr>
              <w:t>Flask ≥ 3.0</w:t>
            </w:r>
          </w:p>
        </w:tc>
        <w:tc>
          <w:tcPr>
            <w:tcW w:type="dxa" w:w="4176"/>
            <w:vAlign w:val="center"/>
          </w:tcPr>
          <w:p>
            <w:pPr>
              <w:spacing w:after="0"/>
            </w:pPr>
            <w:r>
              <w:rPr>
                <w:sz w:val="16"/>
              </w:rPr>
              <w:t>Web server and routing</w:t>
            </w:r>
          </w:p>
        </w:tc>
      </w:tr>
      <w:tr>
        <w:tc>
          <w:tcPr>
            <w:tcW w:type="dxa" w:w="2016"/>
            <w:vAlign w:val="center"/>
          </w:tcPr>
          <w:p>
            <w:pPr>
              <w:spacing w:after="0"/>
            </w:pPr>
            <w:r>
              <w:rPr>
                <w:sz w:val="16"/>
              </w:rPr>
              <w:t>AI</w:t>
            </w:r>
          </w:p>
        </w:tc>
        <w:tc>
          <w:tcPr>
            <w:tcW w:type="dxa" w:w="2880"/>
            <w:vAlign w:val="center"/>
          </w:tcPr>
          <w:p>
            <w:pPr>
              <w:spacing w:after="0"/>
            </w:pPr>
            <w:r>
              <w:rPr>
                <w:sz w:val="16"/>
              </w:rPr>
              <w:t>Google Gemini</w:t>
            </w:r>
          </w:p>
        </w:tc>
        <w:tc>
          <w:tcPr>
            <w:tcW w:type="dxa" w:w="4176"/>
            <w:vAlign w:val="center"/>
          </w:tcPr>
          <w:p>
            <w:pPr>
              <w:spacing w:after="0"/>
            </w:pPr>
            <w:r>
              <w:rPr>
                <w:sz w:val="16"/>
              </w:rPr>
              <w:t>Aesthetic selection and rationale</w:t>
            </w:r>
          </w:p>
        </w:tc>
      </w:tr>
      <w:tr>
        <w:tc>
          <w:tcPr>
            <w:tcW w:type="dxa" w:w="2016"/>
            <w:vAlign w:val="center"/>
          </w:tcPr>
          <w:p>
            <w:pPr>
              <w:spacing w:after="0"/>
            </w:pPr>
            <w:r>
              <w:rPr>
                <w:sz w:val="16"/>
              </w:rPr>
              <w:t>AI SDK</w:t>
            </w:r>
          </w:p>
        </w:tc>
        <w:tc>
          <w:tcPr>
            <w:tcW w:type="dxa" w:w="2880"/>
            <w:vAlign w:val="center"/>
          </w:tcPr>
          <w:p>
            <w:pPr>
              <w:spacing w:after="0"/>
            </w:pPr>
            <w:r>
              <w:rPr>
                <w:sz w:val="16"/>
              </w:rPr>
              <w:t>google-genai</w:t>
            </w:r>
          </w:p>
        </w:tc>
        <w:tc>
          <w:tcPr>
            <w:tcW w:type="dxa" w:w="4176"/>
            <w:vAlign w:val="center"/>
          </w:tcPr>
          <w:p>
            <w:pPr>
              <w:spacing w:after="0"/>
            </w:pPr>
            <w:r>
              <w:rPr>
                <w:sz w:val="16"/>
              </w:rPr>
              <w:t>Gemini integration</w:t>
            </w:r>
          </w:p>
        </w:tc>
      </w:tr>
      <w:tr>
        <w:tc>
          <w:tcPr>
            <w:tcW w:type="dxa" w:w="2016"/>
            <w:vAlign w:val="center"/>
          </w:tcPr>
          <w:p>
            <w:pPr>
              <w:spacing w:after="0"/>
            </w:pPr>
            <w:r>
              <w:rPr>
                <w:sz w:val="16"/>
              </w:rPr>
              <w:t>Data</w:t>
            </w:r>
          </w:p>
        </w:tc>
        <w:tc>
          <w:tcPr>
            <w:tcW w:type="dxa" w:w="2880"/>
            <w:vAlign w:val="center"/>
          </w:tcPr>
          <w:p>
            <w:pPr>
              <w:spacing w:after="0"/>
            </w:pPr>
            <w:r>
              <w:rPr>
                <w:sz w:val="16"/>
              </w:rPr>
              <w:t>JSON catalog</w:t>
            </w:r>
          </w:p>
        </w:tc>
        <w:tc>
          <w:tcPr>
            <w:tcW w:type="dxa" w:w="4176"/>
            <w:vAlign w:val="center"/>
          </w:tcPr>
          <w:p>
            <w:pPr>
              <w:spacing w:after="0"/>
            </w:pPr>
            <w:r>
              <w:rPr>
                <w:sz w:val="16"/>
              </w:rPr>
              <w:t>Product information</w:t>
            </w:r>
          </w:p>
        </w:tc>
      </w:tr>
      <w:tr>
        <w:tc>
          <w:tcPr>
            <w:tcW w:type="dxa" w:w="2016"/>
            <w:vAlign w:val="center"/>
          </w:tcPr>
          <w:p>
            <w:pPr>
              <w:spacing w:after="0"/>
            </w:pPr>
            <w:r>
              <w:rPr>
                <w:sz w:val="16"/>
              </w:rPr>
              <w:t>2D</w:t>
            </w:r>
          </w:p>
        </w:tc>
        <w:tc>
          <w:tcPr>
            <w:tcW w:type="dxa" w:w="2880"/>
            <w:vAlign w:val="center"/>
          </w:tcPr>
          <w:p>
            <w:pPr>
              <w:spacing w:after="0"/>
            </w:pPr>
            <w:r>
              <w:rPr>
                <w:sz w:val="16"/>
              </w:rPr>
              <w:t>SVG</w:t>
            </w:r>
          </w:p>
        </w:tc>
        <w:tc>
          <w:tcPr>
            <w:tcW w:type="dxa" w:w="4176"/>
            <w:vAlign w:val="center"/>
          </w:tcPr>
          <w:p>
            <w:pPr>
              <w:spacing w:after="0"/>
            </w:pPr>
            <w:r>
              <w:rPr>
                <w:sz w:val="16"/>
              </w:rPr>
              <w:t>Floorplan generation</w:t>
            </w:r>
          </w:p>
        </w:tc>
      </w:tr>
      <w:tr>
        <w:tc>
          <w:tcPr>
            <w:tcW w:type="dxa" w:w="2016"/>
            <w:vAlign w:val="center"/>
          </w:tcPr>
          <w:p>
            <w:pPr>
              <w:spacing w:after="0"/>
            </w:pPr>
            <w:r>
              <w:rPr>
                <w:sz w:val="16"/>
              </w:rPr>
              <w:t>3D</w:t>
            </w:r>
          </w:p>
        </w:tc>
        <w:tc>
          <w:tcPr>
            <w:tcW w:type="dxa" w:w="2880"/>
            <w:vAlign w:val="center"/>
          </w:tcPr>
          <w:p>
            <w:pPr>
              <w:spacing w:after="0"/>
            </w:pPr>
            <w:r>
              <w:rPr>
                <w:sz w:val="16"/>
              </w:rPr>
              <w:t>Three.js</w:t>
            </w:r>
          </w:p>
        </w:tc>
        <w:tc>
          <w:tcPr>
            <w:tcW w:type="dxa" w:w="4176"/>
            <w:vAlign w:val="center"/>
          </w:tcPr>
          <w:p>
            <w:pPr>
              <w:spacing w:after="0"/>
            </w:pPr>
            <w:r>
              <w:rPr>
                <w:sz w:val="16"/>
              </w:rPr>
              <w:t>Interactive visualization</w:t>
            </w:r>
          </w:p>
        </w:tc>
      </w:tr>
      <w:tr>
        <w:tc>
          <w:tcPr>
            <w:tcW w:type="dxa" w:w="2016"/>
            <w:vAlign w:val="center"/>
          </w:tcPr>
          <w:p>
            <w:pPr>
              <w:spacing w:after="0"/>
            </w:pPr>
            <w:r>
              <w:rPr>
                <w:sz w:val="16"/>
              </w:rPr>
              <w:t>3D Assets</w:t>
            </w:r>
          </w:p>
        </w:tc>
        <w:tc>
          <w:tcPr>
            <w:tcW w:type="dxa" w:w="2880"/>
            <w:vAlign w:val="center"/>
          </w:tcPr>
          <w:p>
            <w:pPr>
              <w:spacing w:after="0"/>
            </w:pPr>
            <w:r>
              <w:rPr>
                <w:sz w:val="16"/>
              </w:rPr>
              <w:t>.glb</w:t>
            </w:r>
          </w:p>
        </w:tc>
        <w:tc>
          <w:tcPr>
            <w:tcW w:type="dxa" w:w="4176"/>
            <w:vAlign w:val="center"/>
          </w:tcPr>
          <w:p>
            <w:pPr>
              <w:spacing w:after="0"/>
            </w:pPr>
            <w:r>
              <w:rPr>
                <w:sz w:val="16"/>
              </w:rPr>
              <w:t>Product mesh representation</w:t>
            </w:r>
          </w:p>
        </w:tc>
      </w:tr>
      <w:tr>
        <w:tc>
          <w:tcPr>
            <w:tcW w:type="dxa" w:w="2016"/>
            <w:vAlign w:val="center"/>
          </w:tcPr>
          <w:p>
            <w:pPr>
              <w:spacing w:after="0"/>
            </w:pPr>
            <w:r>
              <w:rPr>
                <w:sz w:val="16"/>
              </w:rPr>
              <w:t>3D Generation</w:t>
            </w:r>
          </w:p>
        </w:tc>
        <w:tc>
          <w:tcPr>
            <w:tcW w:type="dxa" w:w="2880"/>
            <w:vAlign w:val="center"/>
          </w:tcPr>
          <w:p>
            <w:pPr>
              <w:spacing w:after="0"/>
            </w:pPr>
            <w:r>
              <w:rPr>
                <w:sz w:val="16"/>
              </w:rPr>
              <w:t>TripoSR</w:t>
            </w:r>
          </w:p>
        </w:tc>
        <w:tc>
          <w:tcPr>
            <w:tcW w:type="dxa" w:w="4176"/>
            <w:vAlign w:val="center"/>
          </w:tcPr>
          <w:p>
            <w:pPr>
              <w:spacing w:after="0"/>
            </w:pPr>
            <w:r>
              <w:rPr>
                <w:sz w:val="16"/>
              </w:rPr>
              <w:t>Future automated mesh generation</w:t>
            </w:r>
          </w:p>
        </w:tc>
      </w:tr>
      <w:tr>
        <w:tc>
          <w:tcPr>
            <w:tcW w:type="dxa" w:w="2016"/>
            <w:vAlign w:val="center"/>
          </w:tcPr>
          <w:p>
            <w:pPr>
              <w:spacing w:after="0"/>
            </w:pPr>
            <w:r>
              <w:rPr>
                <w:sz w:val="16"/>
              </w:rPr>
              <w:t>Frontend</w:t>
            </w:r>
          </w:p>
        </w:tc>
        <w:tc>
          <w:tcPr>
            <w:tcW w:type="dxa" w:w="2880"/>
            <w:vAlign w:val="center"/>
          </w:tcPr>
          <w:p>
            <w:pPr>
              <w:spacing w:after="0"/>
            </w:pPr>
            <w:r>
              <w:rPr>
                <w:sz w:val="16"/>
              </w:rPr>
              <w:t>HTML / CSS / JavaScript</w:t>
            </w:r>
          </w:p>
        </w:tc>
        <w:tc>
          <w:tcPr>
            <w:tcW w:type="dxa" w:w="4176"/>
            <w:vAlign w:val="center"/>
          </w:tcPr>
          <w:p>
            <w:pPr>
              <w:spacing w:after="0"/>
            </w:pPr>
            <w:r>
              <w:rPr>
                <w:sz w:val="16"/>
              </w:rPr>
              <w:t>User interface</w:t>
            </w:r>
          </w:p>
        </w:tc>
      </w:tr>
      <w:tr>
        <w:tc>
          <w:tcPr>
            <w:tcW w:type="dxa" w:w="2016"/>
            <w:vAlign w:val="center"/>
          </w:tcPr>
          <w:p>
            <w:pPr>
              <w:spacing w:after="0"/>
            </w:pPr>
            <w:r>
              <w:rPr>
                <w:sz w:val="16"/>
              </w:rPr>
              <w:t>Testing</w:t>
            </w:r>
          </w:p>
        </w:tc>
        <w:tc>
          <w:tcPr>
            <w:tcW w:type="dxa" w:w="2880"/>
            <w:vAlign w:val="center"/>
          </w:tcPr>
          <w:p>
            <w:pPr>
              <w:spacing w:after="0"/>
            </w:pPr>
            <w:r>
              <w:rPr>
                <w:sz w:val="16"/>
              </w:rPr>
              <w:t>Python tests</w:t>
            </w:r>
          </w:p>
        </w:tc>
        <w:tc>
          <w:tcPr>
            <w:tcW w:type="dxa" w:w="4176"/>
            <w:vAlign w:val="center"/>
          </w:tcPr>
          <w:p>
            <w:pPr>
              <w:spacing w:after="0"/>
            </w:pPr>
            <w:r>
              <w:rPr>
                <w:sz w:val="16"/>
              </w:rPr>
              <w:t>Layout and geometry validation</w:t>
            </w:r>
          </w:p>
        </w:tc>
      </w:tr>
    </w:tbl>
    <w:p>
      <w:pPr>
        <w:spacing w:after="20"/>
      </w:pPr>
    </w:p>
    <w:p>
      <w:pPr>
        <w:spacing w:after="80"/>
      </w:pPr>
      <w:r>
        <w:t>The backend uses Flask for routing and application logic. Product data is stored in data/kohler_catalog.json, including dimensions, prices, materials, finishes, spatial rules, and provenance. The prototype is file-based and does not currently require a traditional database.</w:t>
      </w:r>
    </w:p>
    <w:p>
      <w:pPr>
        <w:spacing w:after="80"/>
      </w:pPr>
      <w:r>
        <w:t>The frontend uses vanilla HTML, CSS, and JavaScript. Three.js is locally hosted with GLTFLoader.js for .glb assets and OrbitControls.js for interactive camera control. The SVG floorplan is generated directly by Python.</w:t>
      </w:r>
    </w:p>
    <w:p>
      <w:pPr>
        <w:pStyle w:val="Heading1"/>
      </w:pPr>
      <w:r>
        <w:t>5. Inputs, Layouts &amp; Current Assumptions</w:t>
      </w:r>
    </w:p>
    <w:p>
      <w:pPr>
        <w:pStyle w:val="Heading2"/>
      </w:pPr>
      <w:r>
        <w:t>Current Inputs</w:t>
      </w:r>
    </w:p>
    <w:p>
      <w:pPr>
        <w:pStyle w:val="ListNumber"/>
        <w:spacing w:after="20"/>
      </w:pPr>
      <w:r>
        <w:t>Room Width</w:t>
      </w:r>
    </w:p>
    <w:p>
      <w:pPr>
        <w:pStyle w:val="ListNumber"/>
        <w:spacing w:after="20"/>
      </w:pPr>
      <w:r>
        <w:t>Room Depth</w:t>
      </w:r>
    </w:p>
    <w:p>
      <w:pPr>
        <w:pStyle w:val="ListNumber"/>
        <w:spacing w:after="20"/>
      </w:pPr>
      <w:r>
        <w:t>Budget</w:t>
      </w:r>
    </w:p>
    <w:p>
      <w:pPr>
        <w:pStyle w:val="ListNumber"/>
        <w:spacing w:after="20"/>
      </w:pPr>
      <w:r>
        <w:t>Layout</w:t>
      </w:r>
    </w:p>
    <w:p>
      <w:pPr>
        <w:spacing w:after="80"/>
      </w:pPr>
      <w:r>
        <w:t>Style is used during the aesthetic selection stage. Layout can be explicitly selected or set to Auto.</w:t>
      </w:r>
    </w:p>
    <w:p>
      <w:pPr>
        <w:pStyle w:val="Heading2"/>
      </w:pPr>
      <w:r>
        <w:t>Current Layout Templates</w:t>
      </w:r>
    </w:p>
    <w:tbl>
      <w:tblPr>
        <w:tblStyle w:val="TableGrid"/>
        <w:tblW w:type="auto" w:w="0"/>
        <w:jc w:val="center"/>
        <w:tblLook w:firstColumn="1" w:firstRow="1" w:lastColumn="0" w:lastRow="0" w:noHBand="0" w:noVBand="1" w:val="04A0"/>
      </w:tblPr>
      <w:tblGrid>
        <w:gridCol w:w="5040"/>
        <w:gridCol w:w="5040"/>
      </w:tblGrid>
      <w:tr>
        <w:tc>
          <w:tcPr>
            <w:tcW w:type="dxa" w:w="3312"/>
            <w:vAlign w:val="center"/>
          </w:tcPr>
          <w:p>
            <w:r>
              <w:rPr>
                <w:b/>
                <w:sz w:val="17"/>
              </w:rPr>
              <w:t>Layout</w:t>
            </w:r>
          </w:p>
        </w:tc>
        <w:tc>
          <w:tcPr>
            <w:tcW w:type="dxa" w:w="5760"/>
            <w:vAlign w:val="center"/>
          </w:tcPr>
          <w:p>
            <w:r>
              <w:rPr>
                <w:b/>
                <w:sz w:val="17"/>
              </w:rPr>
              <w:t>Description</w:t>
            </w:r>
          </w:p>
        </w:tc>
      </w:tr>
      <w:tr>
        <w:tc>
          <w:tcPr>
            <w:tcW w:type="dxa" w:w="3312"/>
            <w:vAlign w:val="center"/>
          </w:tcPr>
          <w:p>
            <w:pPr>
              <w:spacing w:after="0"/>
            </w:pPr>
            <w:r>
              <w:rPr>
                <w:sz w:val="16"/>
              </w:rPr>
              <w:t>Single Wall</w:t>
            </w:r>
          </w:p>
        </w:tc>
        <w:tc>
          <w:tcPr>
            <w:tcW w:type="dxa" w:w="5760"/>
            <w:vAlign w:val="center"/>
          </w:tcPr>
          <w:p>
            <w:pPr>
              <w:spacing w:after="0"/>
            </w:pPr>
            <w:r>
              <w:rPr>
                <w:sz w:val="16"/>
              </w:rPr>
              <w:t>Fixtures are positioned along one wall.</w:t>
            </w:r>
          </w:p>
        </w:tc>
      </w:tr>
      <w:tr>
        <w:tc>
          <w:tcPr>
            <w:tcW w:type="dxa" w:w="3312"/>
            <w:vAlign w:val="center"/>
          </w:tcPr>
          <w:p>
            <w:pPr>
              <w:spacing w:after="0"/>
            </w:pPr>
            <w:r>
              <w:rPr>
                <w:sz w:val="16"/>
              </w:rPr>
              <w:t>L-Shaped Corner Shower</w:t>
            </w:r>
          </w:p>
        </w:tc>
        <w:tc>
          <w:tcPr>
            <w:tcW w:type="dxa" w:w="5760"/>
            <w:vAlign w:val="center"/>
          </w:tcPr>
          <w:p>
            <w:pPr>
              <w:spacing w:after="0"/>
            </w:pPr>
            <w:r>
              <w:rPr>
                <w:sz w:val="16"/>
              </w:rPr>
              <w:t>Fixtures are distributed across two perpendicular walls.</w:t>
            </w:r>
          </w:p>
        </w:tc>
      </w:tr>
      <w:tr>
        <w:tc>
          <w:tcPr>
            <w:tcW w:type="dxa" w:w="3312"/>
            <w:vAlign w:val="center"/>
          </w:tcPr>
          <w:p>
            <w:pPr>
              <w:spacing w:after="0"/>
            </w:pPr>
            <w:r>
              <w:rPr>
                <w:sz w:val="16"/>
              </w:rPr>
              <w:t>Opposite Walls</w:t>
            </w:r>
          </w:p>
        </w:tc>
        <w:tc>
          <w:tcPr>
            <w:tcW w:type="dxa" w:w="5760"/>
            <w:vAlign w:val="center"/>
          </w:tcPr>
          <w:p>
            <w:pPr>
              <w:spacing w:after="0"/>
            </w:pPr>
            <w:r>
              <w:rPr>
                <w:sz w:val="16"/>
              </w:rPr>
              <w:t>Fixtures are distributed across opposing walls.</w:t>
            </w:r>
          </w:p>
        </w:tc>
      </w:tr>
    </w:tbl>
    <w:p>
      <w:pPr>
        <w:spacing w:after="20"/>
      </w:pPr>
    </w:p>
    <w:p>
      <w:pPr>
        <w:spacing w:after="80"/>
      </w:pPr>
      <w:r>
        <w:t>In Auto mode, the system evaluates the available templates according to room dimensions and selects the first geometrically feasible configuration that can accommodate a valid toilet SKU.</w:t>
      </w:r>
    </w:p>
    <w:p>
      <w:pPr>
        <w:pStyle w:val="Heading2"/>
      </w:pPr>
      <w:r>
        <w:t>Fixed Assumptions</w:t>
      </w:r>
    </w:p>
    <w:p>
      <w:pPr>
        <w:pStyle w:val="ListBullet"/>
        <w:spacing w:after="20"/>
      </w:pPr>
      <w:r>
        <w:t>Ceiling height: 96 inches / 8 feet for the stylized 3D visualization.</w:t>
      </w:r>
    </w:p>
    <w:p>
      <w:pPr>
        <w:pStyle w:val="ListBullet"/>
        <w:spacing w:after="20"/>
      </w:pPr>
      <w:r>
        <w:t>Typical mounting heights, such as a 32-inch vanity and 40-inch mirror, are used where complete SKU-specific mounting data is unavailable.</w:t>
      </w:r>
    </w:p>
    <w:p>
      <w:pPr>
        <w:pStyle w:val="ListBullet"/>
        <w:spacing w:after="20"/>
      </w:pPr>
      <w:r>
        <w:t>Vanity and shower proxy footprints can reserve planning space without representing specific purchasable SKUs.</w:t>
      </w:r>
    </w:p>
    <w:p>
      <w:pPr>
        <w:pStyle w:val="ListBullet"/>
        <w:spacing w:after="20"/>
      </w:pPr>
      <w:r>
        <w:t>The 1–5 quality tier is derived from relative product pricing and is not an official Kohler rating.</w:t>
      </w:r>
    </w:p>
    <w:p>
      <w:pPr>
        <w:pStyle w:val="ListBullet"/>
        <w:spacing w:after="20"/>
      </w:pPr>
      <w:r>
        <w:t>The MVP assumes rectangular rooms with three predefined layout templates.</w:t>
      </w:r>
    </w:p>
    <w:p>
      <w:pPr>
        <w:spacing w:after="80"/>
      </w:pPr>
      <w:r>
        <w:t>These assumptions deliberately keep the prototype practical. Arbitrary room shapes, door and window placement, and detailed plumbing locations require additional input data and are therefore part of the future scope.</w:t>
      </w:r>
    </w:p>
    <w:p>
      <w:pPr>
        <w:pStyle w:val="Heading1"/>
      </w:pPr>
      <w:r>
        <w:t>6. Validation, Visualization &amp; Main Innovation</w:t>
      </w:r>
    </w:p>
    <w:p>
      <w:pPr>
        <w:pStyle w:val="Heading2"/>
      </w:pPr>
      <w:r>
        <w:t>Testing &amp; Validation</w:t>
      </w:r>
    </w:p>
    <w:p>
      <w:pPr>
        <w:pStyle w:val="ListBullet"/>
        <w:spacing w:after="20"/>
      </w:pPr>
      <w:r>
        <w:t>Fixtures remain within room boundaries.</w:t>
      </w:r>
    </w:p>
    <w:p>
      <w:pPr>
        <w:pStyle w:val="ListBullet"/>
        <w:spacing w:after="20"/>
      </w:pPr>
      <w:r>
        <w:t>Fixtures do not overlap incorrectly.</w:t>
      </w:r>
    </w:p>
    <w:p>
      <w:pPr>
        <w:pStyle w:val="ListBullet"/>
        <w:spacing w:after="20"/>
      </w:pPr>
      <w:r>
        <w:t>Layouts remain feasible across different room sizes.</w:t>
      </w:r>
    </w:p>
    <w:p>
      <w:pPr>
        <w:pStyle w:val="ListBullet"/>
        <w:spacing w:after="20"/>
      </w:pPr>
      <w:r>
        <w:t>2D and 3D geometry remain consistent.</w:t>
      </w:r>
    </w:p>
    <w:p>
      <w:pPr>
        <w:spacing w:after="80"/>
      </w:pPr>
      <w:r>
        <w:t>The main layout test file is tests/test_layouts.py.</w:t>
      </w:r>
    </w:p>
    <w:p>
      <w:pPr>
        <w:pStyle w:val="Heading2"/>
      </w:pPr>
      <w:r>
        <w:t>Shared Geometry Architecture</w:t>
      </w:r>
    </w:p>
    <w:p>
      <w:pPr>
        <w:spacing w:after="80"/>
      </w:pPr>
      <w:r>
        <w:t>The common geometry module layouts.py is used by Stage A for feasibility checks and by Stage C for SVG and Three.js rendering. This prevents geometry drift between validation and visualization.</w:t>
      </w:r>
    </w:p>
    <w:p>
      <w:pPr>
        <w:jc w:val="center"/>
      </w:pPr>
      <w:r>
        <w:rPr>
          <w:b/>
        </w:rPr>
        <w:t>Validated Geometry = Rendered Geometry</w:t>
      </w:r>
    </w:p>
    <w:p>
      <w:pPr>
        <w:pStyle w:val="Heading2"/>
      </w:pPr>
      <w:r>
        <w:t>Main Innovation</w:t>
      </w:r>
    </w:p>
    <w:p>
      <w:pPr>
        <w:spacing w:after="80"/>
      </w:pPr>
      <w:r>
        <w:t>The key innovation is not simply adding an LLM to a bathroom planner. The architecture intentionally limits what the LLM is allowed to do. Product existence, dimensions, price, fit, clearances, and budget are deterministic; style selection and rationale are AI-assisted. This creates a constraint-aware AI system rather than a chatbot that independently generates product recommendations.</w:t>
      </w:r>
    </w:p>
    <w:p>
      <w:pPr>
        <w:pStyle w:val="Heading1"/>
      </w:pPr>
      <w:r>
        <w:t>7. Future Advancements &amp; System Roadmap</w:t>
      </w:r>
    </w:p>
    <w:p>
      <w:pPr>
        <w:pStyle w:val="Heading2"/>
      </w:pPr>
      <w:r>
        <w:t>7.1 Real AI-Mesh Automated 3D Pipeline — TripoSR</w:t>
      </w:r>
    </w:p>
    <w:p>
      <w:pPr>
        <w:spacing w:after="80"/>
      </w:pPr>
      <w:r>
        <w:t>The current simplified 3D representation can evolve into automatically generated product meshes. A future pipeline can take a SKU image, perform TripoSR reconstruction, optimize the mesh, and produce a lightweight .glb or .obj asset.</w:t>
      </w:r>
    </w:p>
    <w:p>
      <w:pPr>
        <w:pStyle w:val="ListBullet"/>
        <w:spacing w:after="20"/>
      </w:pPr>
      <w:r>
        <w:t>Automated SKU image ingestion and background mesh generation.</w:t>
      </w:r>
    </w:p>
    <w:p>
      <w:pPr>
        <w:pStyle w:val="ListBullet"/>
        <w:spacing w:after="20"/>
      </w:pPr>
      <w:r>
        <w:t>Polygon decimation for browser performance.</w:t>
      </w:r>
    </w:p>
    <w:p>
      <w:pPr>
        <w:pStyle w:val="ListBullet"/>
        <w:spacing w:after="20"/>
      </w:pPr>
      <w:r>
        <w:t>Diffuse, specular, and roughness texture baking.</w:t>
      </w:r>
    </w:p>
    <w:p>
      <w:pPr>
        <w:pStyle w:val="ListBullet"/>
        <w:spacing w:after="20"/>
      </w:pPr>
      <w:r>
        <w:t>A potential target of &lt;15,000 faces per asset for real-time Three.js rendering.</w:t>
      </w:r>
    </w:p>
    <w:p>
      <w:pPr>
        <w:pStyle w:val="Heading2"/>
      </w:pPr>
      <w:r>
        <w:t>7.2 Complex Spatial Layout Engine</w:t>
      </w:r>
    </w:p>
    <w:p>
      <w:pPr>
        <w:spacing w:after="80"/>
      </w:pPr>
      <w:r>
        <w:t>The rectangular-room model can be extended to arbitrary 2D polygon floorplans using vertex coordinates. Future capabilities include L-shaped and irregular rooms, alcoves, windows, doors, door swing areas, and structural columns.</w:t>
      </w:r>
    </w:p>
    <w:p>
      <w:pPr>
        <w:pStyle w:val="ListBullet"/>
        <w:spacing w:after="20"/>
      </w:pPr>
      <w:r>
        <w:t>Polygon clipping and obstacle mapping.</w:t>
      </w:r>
    </w:p>
    <w:p>
      <w:pPr>
        <w:pStyle w:val="ListBullet"/>
        <w:spacing w:after="20"/>
      </w:pPr>
      <w:r>
        <w:t>Usable wall-length calculation.</w:t>
      </w:r>
    </w:p>
    <w:p>
      <w:pPr>
        <w:pStyle w:val="ListBullet"/>
        <w:spacing w:after="20"/>
      </w:pPr>
      <w:r>
        <w:t>Multi-wall zoning with strict clearance buffers.</w:t>
      </w:r>
    </w:p>
    <w:p>
      <w:pPr>
        <w:pStyle w:val="Heading2"/>
      </w:pPr>
      <w:r>
        <w:t>7.3 Full Plumbing Engineering &amp; Hydraulic Validation</w:t>
      </w:r>
    </w:p>
    <w:p>
      <w:pPr>
        <w:spacing w:after="80"/>
      </w:pPr>
      <w:r>
        <w:t>Future versions can move beyond simple spatial fit toward installation feasibility by modelling drainage routes, plumbing dependencies, and supply requirements.</w:t>
      </w:r>
    </w:p>
    <w:p>
      <w:pPr>
        <w:pStyle w:val="ListBullet"/>
        <w:spacing w:after="20"/>
      </w:pPr>
      <w:r>
        <w:t>Waste-line slope and flow validation.</w:t>
      </w:r>
    </w:p>
    <w:p>
      <w:pPr>
        <w:pStyle w:val="ListBullet"/>
        <w:spacing w:after="20"/>
      </w:pPr>
      <w:r>
        <w:t>Plumbing dependency graphs for components such as concealed carriers.</w:t>
      </w:r>
    </w:p>
    <w:p>
      <w:pPr>
        <w:pStyle w:val="ListBullet"/>
        <w:spacing w:after="20"/>
      </w:pPr>
      <w:r>
        <w:t>Supply-pressure matching against product requirements.</w:t>
      </w:r>
    </w:p>
    <w:p>
      <w:pPr>
        <w:pStyle w:val="ListBullet"/>
        <w:spacing w:after="20"/>
      </w:pPr>
      <w:r>
        <w:t>Integration of plumbing anchors and installation constraints.</w:t>
      </w:r>
    </w:p>
    <w:p>
      <w:pPr>
        <w:spacing w:after="80"/>
      </w:pPr>
      <w:r>
        <w:t>The current roadmap includes a proposed ¼ inch per foot minimum grade for applicable 3-inch and 4-inch soil-pipe configurations and example pressure matching around 3.0 BAR. These are roadmap-level engineering requirements and would need appropriate engineering/code validation before production use.</w:t>
      </w:r>
    </w:p>
    <w:p>
      <w:pPr>
        <w:pStyle w:val="Heading2"/>
      </w:pPr>
      <w:r>
        <w:t>7.4 Advanced Conversational &amp; Design Intelligence</w:t>
      </w:r>
    </w:p>
    <w:p>
      <w:pPr>
        <w:pStyle w:val="ListBullet"/>
        <w:spacing w:after="20"/>
      </w:pPr>
      <w:r>
        <w:t>Multi-item and cross-category swaps, such as changing a vanity while matching a faucet.</w:t>
      </w:r>
    </w:p>
    <w:p>
      <w:pPr>
        <w:pStyle w:val="ListBullet"/>
        <w:spacing w:after="20"/>
      </w:pPr>
      <w:r>
        <w:t>Deterministic layout refinement followed by full Stage A revalidation.</w:t>
      </w:r>
    </w:p>
    <w:p>
      <w:pPr>
        <w:pStyle w:val="ListBullet"/>
        <w:spacing w:after="20"/>
      </w:pPr>
      <w:r>
        <w:t>Budget-aware trade-offs that preserve important design requirements while reducing cost.</w:t>
      </w:r>
    </w:p>
    <w:p>
      <w:pPr>
        <w:pStyle w:val="Heading1"/>
      </w:pPr>
      <w:r>
        <w:t>8. Current MVP → Future System</w:t>
      </w:r>
    </w:p>
    <w:tbl>
      <w:tblPr>
        <w:tblStyle w:val="TableGrid"/>
        <w:tblW w:type="auto" w:w="0"/>
        <w:jc w:val="center"/>
        <w:tblLook w:firstColumn="1" w:firstRow="1" w:lastColumn="0" w:lastRow="0" w:noHBand="0" w:noVBand="1" w:val="04A0"/>
      </w:tblPr>
      <w:tblGrid>
        <w:gridCol w:w="5040"/>
        <w:gridCol w:w="5040"/>
      </w:tblGrid>
      <w:tr>
        <w:tc>
          <w:tcPr>
            <w:tcW w:type="dxa" w:w="4464"/>
            <w:vAlign w:val="center"/>
          </w:tcPr>
          <w:p>
            <w:r>
              <w:rPr>
                <w:b/>
                <w:sz w:val="17"/>
              </w:rPr>
              <w:t>Current MVP</w:t>
            </w:r>
          </w:p>
        </w:tc>
        <w:tc>
          <w:tcPr>
            <w:tcW w:type="dxa" w:w="4608"/>
            <w:vAlign w:val="center"/>
          </w:tcPr>
          <w:p>
            <w:r>
              <w:rPr>
                <w:b/>
                <w:sz w:val="17"/>
              </w:rPr>
              <w:t>Future System</w:t>
            </w:r>
          </w:p>
        </w:tc>
      </w:tr>
      <w:tr>
        <w:tc>
          <w:tcPr>
            <w:tcW w:type="dxa" w:w="4464"/>
            <w:vAlign w:val="center"/>
          </w:tcPr>
          <w:p>
            <w:pPr>
              <w:spacing w:after="0"/>
            </w:pPr>
            <w:r>
              <w:rPr>
                <w:sz w:val="16"/>
              </w:rPr>
              <w:t>Rectangular rooms</w:t>
            </w:r>
          </w:p>
        </w:tc>
        <w:tc>
          <w:tcPr>
            <w:tcW w:type="dxa" w:w="4608"/>
            <w:vAlign w:val="center"/>
          </w:tcPr>
          <w:p>
            <w:pPr>
              <w:spacing w:after="0"/>
            </w:pPr>
            <w:r>
              <w:rPr>
                <w:sz w:val="16"/>
              </w:rPr>
              <w:t>Arbitrary polygon floorplans</w:t>
            </w:r>
          </w:p>
        </w:tc>
      </w:tr>
      <w:tr>
        <w:tc>
          <w:tcPr>
            <w:tcW w:type="dxa" w:w="4464"/>
            <w:vAlign w:val="center"/>
          </w:tcPr>
          <w:p>
            <w:pPr>
              <w:spacing w:after="0"/>
            </w:pPr>
            <w:r>
              <w:rPr>
                <w:sz w:val="16"/>
              </w:rPr>
              <w:t>3 fixed layouts</w:t>
            </w:r>
          </w:p>
        </w:tc>
        <w:tc>
          <w:tcPr>
            <w:tcW w:type="dxa" w:w="4608"/>
            <w:vAlign w:val="center"/>
          </w:tcPr>
          <w:p>
            <w:pPr>
              <w:spacing w:after="0"/>
            </w:pPr>
            <w:r>
              <w:rPr>
                <w:sz w:val="16"/>
              </w:rPr>
              <w:t>Dynamic spatial layout engine</w:t>
            </w:r>
          </w:p>
        </w:tc>
      </w:tr>
      <w:tr>
        <w:tc>
          <w:tcPr>
            <w:tcW w:type="dxa" w:w="4464"/>
            <w:vAlign w:val="center"/>
          </w:tcPr>
          <w:p>
            <w:pPr>
              <w:spacing w:after="0"/>
            </w:pPr>
            <w:r>
              <w:rPr>
                <w:sz w:val="16"/>
              </w:rPr>
              <w:t>Basic 3D geometry</w:t>
            </w:r>
          </w:p>
        </w:tc>
        <w:tc>
          <w:tcPr>
            <w:tcW w:type="dxa" w:w="4608"/>
            <w:vAlign w:val="center"/>
          </w:tcPr>
          <w:p>
            <w:pPr>
              <w:spacing w:after="0"/>
            </w:pPr>
            <w:r>
              <w:rPr>
                <w:sz w:val="16"/>
              </w:rPr>
              <w:t>AI-generated product meshes</w:t>
            </w:r>
          </w:p>
        </w:tc>
      </w:tr>
      <w:tr>
        <w:tc>
          <w:tcPr>
            <w:tcW w:type="dxa" w:w="4464"/>
            <w:vAlign w:val="center"/>
          </w:tcPr>
          <w:p>
            <w:pPr>
              <w:spacing w:after="0"/>
            </w:pPr>
            <w:r>
              <w:rPr>
                <w:sz w:val="16"/>
              </w:rPr>
              <w:t>Manual / limited assets</w:t>
            </w:r>
          </w:p>
        </w:tc>
        <w:tc>
          <w:tcPr>
            <w:tcW w:type="dxa" w:w="4608"/>
            <w:vAlign w:val="center"/>
          </w:tcPr>
          <w:p>
            <w:pPr>
              <w:spacing w:after="0"/>
            </w:pPr>
            <w:r>
              <w:rPr>
                <w:sz w:val="16"/>
              </w:rPr>
              <w:t>Automated TripoSR asset pipeline</w:t>
            </w:r>
          </w:p>
        </w:tc>
      </w:tr>
      <w:tr>
        <w:tc>
          <w:tcPr>
            <w:tcW w:type="dxa" w:w="4464"/>
            <w:vAlign w:val="center"/>
          </w:tcPr>
          <w:p>
            <w:pPr>
              <w:spacing w:after="0"/>
            </w:pPr>
            <w:r>
              <w:rPr>
                <w:sz w:val="16"/>
              </w:rPr>
              <w:t>Basic spatial rules</w:t>
            </w:r>
          </w:p>
        </w:tc>
        <w:tc>
          <w:tcPr>
            <w:tcW w:type="dxa" w:w="4608"/>
            <w:vAlign w:val="center"/>
          </w:tcPr>
          <w:p>
            <w:pPr>
              <w:spacing w:after="0"/>
            </w:pPr>
            <w:r>
              <w:rPr>
                <w:sz w:val="16"/>
              </w:rPr>
              <w:t>Full spatial + plumbing validation</w:t>
            </w:r>
          </w:p>
        </w:tc>
      </w:tr>
      <w:tr>
        <w:tc>
          <w:tcPr>
            <w:tcW w:type="dxa" w:w="4464"/>
            <w:vAlign w:val="center"/>
          </w:tcPr>
          <w:p>
            <w:pPr>
              <w:spacing w:after="0"/>
            </w:pPr>
            <w:r>
              <w:rPr>
                <w:sz w:val="16"/>
              </w:rPr>
              <w:t>Product-level swaps</w:t>
            </w:r>
          </w:p>
        </w:tc>
        <w:tc>
          <w:tcPr>
            <w:tcW w:type="dxa" w:w="4608"/>
            <w:vAlign w:val="center"/>
          </w:tcPr>
          <w:p>
            <w:pPr>
              <w:spacing w:after="0"/>
            </w:pPr>
            <w:r>
              <w:rPr>
                <w:sz w:val="16"/>
              </w:rPr>
              <w:t>Multi-item conversational changes</w:t>
            </w:r>
          </w:p>
        </w:tc>
      </w:tr>
      <w:tr>
        <w:tc>
          <w:tcPr>
            <w:tcW w:type="dxa" w:w="4464"/>
            <w:vAlign w:val="center"/>
          </w:tcPr>
          <w:p>
            <w:pPr>
              <w:spacing w:after="0"/>
            </w:pPr>
            <w:r>
              <w:rPr>
                <w:sz w:val="16"/>
              </w:rPr>
              <w:t>Budget validation</w:t>
            </w:r>
          </w:p>
        </w:tc>
        <w:tc>
          <w:tcPr>
            <w:tcW w:type="dxa" w:w="4608"/>
            <w:vAlign w:val="center"/>
          </w:tcPr>
          <w:p>
            <w:pPr>
              <w:spacing w:after="0"/>
            </w:pPr>
            <w:r>
              <w:rPr>
                <w:sz w:val="16"/>
              </w:rPr>
              <w:t>Budget-aware trade-off optimization</w:t>
            </w:r>
          </w:p>
        </w:tc>
      </w:tr>
      <w:tr>
        <w:tc>
          <w:tcPr>
            <w:tcW w:type="dxa" w:w="4464"/>
            <w:vAlign w:val="center"/>
          </w:tcPr>
          <w:p>
            <w:pPr>
              <w:spacing w:after="0"/>
            </w:pPr>
            <w:r>
              <w:rPr>
                <w:sz w:val="16"/>
              </w:rPr>
              <w:t>Basic refinement</w:t>
            </w:r>
          </w:p>
        </w:tc>
        <w:tc>
          <w:tcPr>
            <w:tcW w:type="dxa" w:w="4608"/>
            <w:vAlign w:val="center"/>
          </w:tcPr>
          <w:p>
            <w:pPr>
              <w:spacing w:after="0"/>
            </w:pPr>
            <w:r>
              <w:rPr>
                <w:sz w:val="16"/>
              </w:rPr>
              <w:t>Intelligent conversational design</w:t>
            </w:r>
          </w:p>
        </w:tc>
      </w:tr>
      <w:tr>
        <w:tc>
          <w:tcPr>
            <w:tcW w:type="dxa" w:w="4464"/>
            <w:vAlign w:val="center"/>
          </w:tcPr>
          <w:p>
            <w:pPr>
              <w:spacing w:after="0"/>
            </w:pPr>
            <w:r>
              <w:rPr>
                <w:sz w:val="16"/>
              </w:rPr>
              <w:t>Limited installation awareness</w:t>
            </w:r>
          </w:p>
        </w:tc>
        <w:tc>
          <w:tcPr>
            <w:tcW w:type="dxa" w:w="4608"/>
            <w:vAlign w:val="center"/>
          </w:tcPr>
          <w:p>
            <w:pPr>
              <w:spacing w:after="0"/>
            </w:pPr>
            <w:r>
              <w:rPr>
                <w:sz w:val="16"/>
              </w:rPr>
              <w:t>Plumbing-aware planning</w:t>
            </w:r>
          </w:p>
        </w:tc>
      </w:tr>
    </w:tbl>
    <w:p>
      <w:pPr>
        <w:spacing w:after="20"/>
      </w:pPr>
    </w:p>
    <w:p>
      <w:pPr>
        <w:pStyle w:val="Heading1"/>
      </w:pPr>
      <w:r>
        <w:t>9. Final System Vision &amp; Conclusion</w:t>
      </w:r>
    </w:p>
    <w:p>
      <w:pPr>
        <w:spacing w:after="80"/>
      </w:pPr>
      <w:r>
        <w:t>The project is designed to evolve through four levels: visualization, spatial intelligence, plumbing intelligence, and autonomous design refinement.</w:t>
      </w:r>
    </w:p>
    <w:p>
      <w:pPr>
        <w:pStyle w:val="ListNumber"/>
        <w:spacing w:after="20"/>
      </w:pPr>
      <w:r>
        <w:t>Visualization — generate a realistic representation of the proposed bathroom.</w:t>
      </w:r>
    </w:p>
    <w:p>
      <w:pPr>
        <w:pStyle w:val="ListNumber"/>
        <w:spacing w:after="20"/>
      </w:pPr>
      <w:r>
        <w:t>Spatial Intelligence — understand room geometry, fixture placement, clearances, and arbitrary floorplans.</w:t>
      </w:r>
    </w:p>
    <w:p>
      <w:pPr>
        <w:pStyle w:val="ListNumber"/>
        <w:spacing w:after="20"/>
      </w:pPr>
      <w:r>
        <w:t>Plumbing Intelligence — validate drainage, supply connections, product dependencies, and installation constraints.</w:t>
      </w:r>
    </w:p>
    <w:p>
      <w:pPr>
        <w:pStyle w:val="ListNumber"/>
        <w:spacing w:after="20"/>
      </w:pPr>
      <w:r>
        <w:t>Autonomous Design Refinement — allow natural interaction while automatically maintaining spatial, product, plumbing, and budget constraints.</w:t>
      </w:r>
    </w:p>
    <w:p>
      <w:pPr>
        <w:spacing w:after="80"/>
      </w:pPr>
      <w:r>
        <w:t>The current MVP establishes a reliable foundation: Python handles exact calculations, Stage A validates constraints, Gemini provides aesthetic reasoning, Stage C visualizes the validated design, and Stage D provides controlled refinement. The roadmap progressively extends the platform toward AI-generated 3D product assets, arbitrary spatial layouts, plumbing and hydraulic validation, and advanced conversational design.</w:t>
      </w:r>
    </w:p>
    <w:p>
      <w:pPr>
        <w:jc w:val="center"/>
      </w:pPr>
      <w:r>
        <w:rPr>
          <w:b/>
          <w:sz w:val="22"/>
        </w:rPr>
        <w:t>From AI-Assisted Product Selection → Constraint-Aware Bathroom Design → Installation-Aware Intelligent Bathroom Planning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Kohler AI Bathroom Designer — Condensed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