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5 - Functional Testing (Unit Testing)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This section documents the unit tests that validate each backend functionality of TicketHub. Tests are written with Mocha (test runner) and Chai (assertions) and run against the pure logic layers - the booking service, the OOP domain classes and the design-pattern modules - so they execute in milliseconds without a database or HTTP server. This isolation is what makes them true unit tests: each one exercises a single function or class in isolation.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How to run: from the backend folder, run  npm test  (configured as "mocha --recursive --timeout 5000"). The complete suite contains 40 test cases across four files and all pass. The sections below give a pass screenshot from the terminal for each backend functionality.</w:t>
      </w:r>
    </w:p>
    <w:p>
      <w:pPr>
        <w:pStyle w:val="Heading2"/>
      </w:pPr>
      <w:r>
        <w:t xml:space="preserve">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900"/>
        <w:gridCol w:w="1660"/>
        <w:gridCol w:w="9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Backend functionality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Cases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Validates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booking (validate &amp; price)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test/bookingService.test.js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Pricing, availability, guards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 inventory (deduct / restore)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test/bookingService.test.js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 counts stay correct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Booking orchestration (Facade)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test/newPatterns.test.js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booking flow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 processing (Adapter)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/ PayPal uniform charge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 booking (Strategy)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cancel rules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Pricing add-ons (Decorator)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test/newPatterns.test.js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Fees / promo stacking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 (Observer)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test/newPatterns.test.js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 broadcast to observers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Clone event (Prototype)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test/newPatterns.test.js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 clone, reset sold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 access (Proxy)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test/newPatterns.test.js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Admin-only access control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Logging (Singleton)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test/patterns.test.js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shared logger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roles &amp; domain (OOP)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test/domain.test.js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Encapsulation/inheritance/poly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40 unit tests across 4 files - all passing</w:t>
      </w:r>
    </w:p>
    <w:p>
      <w:pPr>
        <w:pStyle w:val="Heading2"/>
      </w:pPr>
      <w:r>
        <w:t xml:space="preserve">Full suite run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Running the entire suite with  npm test  produces the following result:</w:t>
      </w:r>
    </w:p>
    <w:p>
      <w:pPr>
        <w:spacing w:after="30" w:before="40"/>
        <w:jc w:val="center"/>
      </w:pPr>
      <w:r>
        <w:drawing>
          <wp:inline distT="0" distB="0" distL="0" distR="0">
            <wp:extent cx="3429000" cy="5972175"/>
            <wp:effectExtent t="0" r="0" b="0" l="0"/>
            <wp:docPr id="1" name="00_full_suite.png" descr="unit test terminal output" title="00_full_su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- full suite (40 passing)</w:t>
      </w:r>
    </w:p>
    <w:p>
      <w:pPr>
        <w:pageBreakBefore/>
        <w:spacing w:after="120"/>
      </w:pPr>
      <w:r>
        <w:rPr>
          <w:b/>
          <w:bCs/>
          <w:color w:val="1F4E79"/>
          <w:sz w:val="26"/>
          <w:szCs w:val="26"/>
        </w:rPr>
        <w:t xml:space="preserve">Per-functionality results</w:t>
      </w:r>
    </w:p>
    <w:p>
      <w:pPr>
        <w:pStyle w:val="Heading2"/>
      </w:pPr>
      <w:r>
        <w:t xml:space="preserve">1. Create booking (validate &amp; price)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Validates the core booking logic in bookingService.validateAndPrice: it blocks unpublished or past events, unknown ticket tiers and overselling, and computes the correct total for a valid multi-tier order.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819400"/>
            <wp:effectExtent t="0" r="0" b="0" l="0"/>
            <wp:docPr id="1" name="01_create_booking.png" descr="unit test terminal output" title="01_create_boo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1. Create booking (validate &amp; price) (PASS)</w:t>
      </w:r>
    </w:p>
    <w:p>
      <w:pPr>
        <w:pStyle w:val="Heading2"/>
      </w:pPr>
      <w:r>
        <w:t xml:space="preserve">2. Seat inventory (deduct / restore)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Confirms applySeatDeduction and restoreSeats keep seat counts correct and symmetric, and that restoring never drives the sold count below zero.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305050"/>
            <wp:effectExtent t="0" r="0" b="0" l="0"/>
            <wp:docPr id="1" name="02_seat_inventory.png" descr="unit test terminal output" title="02_seat_inven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2. Seat inventory (deduct / restore) (PASS)</w:t>
      </w:r>
    </w:p>
    <w:p>
      <w:pPr>
        <w:pStyle w:val="Heading2"/>
      </w:pPr>
      <w:r>
        <w:t xml:space="preserve">3. Booking orchestration (Facade)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Validates BookingFacade.placeBooking end-to-end: it validates, prices, charges and deducts seats in one call, surfaces validation failures, and returns a payment failure when the gateway declines.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276475"/>
            <wp:effectExtent t="0" r="0" b="0" l="0"/>
            <wp:docPr id="1" name="03_facade.png" descr="unit test terminal output" title="03_faca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3. Booking orchestration (Facade) (PASS)</w:t>
      </w:r>
    </w:p>
    <w:p>
      <w:pPr>
        <w:pStyle w:val="Heading2"/>
      </w:pPr>
      <w:r>
        <w:t xml:space="preserve">4. Payment processing (Adapter)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Confirms the Stripe and PayPal adapters conform to one common PaymentGateway interface, return a uniform charge() result, and default to Stripe for an unknown provider.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1933575"/>
            <wp:effectExtent t="0" r="0" b="0" l="0"/>
            <wp:docPr id="1" name="04_payment.png" descr="unit test terminal output" title="04_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4. Payment processing (Adapter) (PASS)</w:t>
      </w:r>
    </w:p>
    <w:p>
      <w:pPr>
        <w:pStyle w:val="Heading2"/>
      </w:pPr>
      <w:r>
        <w:t xml:space="preserve">5. Cancel booking (Strategy)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Validates the cancellation policy: members are blocked inside the 24-hour window, allowed well before the event, and admins may cancel at any time.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657475"/>
            <wp:effectExtent t="0" r="0" b="0" l="0"/>
            <wp:docPr id="1" name="05_cancel.png" descr="unit test terminal output" title="05_canc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5. Cancel booking (Strategy) (PASS)</w:t>
      </w:r>
    </w:p>
    <w:p>
      <w:pPr>
        <w:pStyle w:val="Heading2"/>
      </w:pPr>
      <w:r>
        <w:t xml:space="preserve">6. Pricing add-ons (Decorator)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Confirms the pricing decorators correctly stack a service fee, ticket protection and a promo discount on top of the subtotal while preserving the price()/describe() interface.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409825"/>
            <wp:effectExtent t="0" r="0" b="0" l="0"/>
            <wp:docPr id="1" name="06_pricing_addons.png" descr="unit test terminal output" title="06_pricing_add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6. Pricing add-ons (Decorator) (PASS)</w:t>
      </w:r>
    </w:p>
    <w:p>
      <w:pPr>
        <w:pStyle w:val="Heading2"/>
      </w:pPr>
      <w:r>
        <w:t xml:space="preserve">7. Notifications (Observer)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Validates the booking notifier broadcasts events to every subscribed observer, stops after unsubscribe, and isolates a failing observer from the rest.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638425"/>
            <wp:effectExtent t="0" r="0" b="0" l="0"/>
            <wp:docPr id="1" name="07_notifications.png" descr="unit test terminal output" title="07_notif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7. Notifications (Observer) (PASS)</w:t>
      </w:r>
    </w:p>
    <w:p>
      <w:pPr>
        <w:pStyle w:val="Heading2"/>
      </w:pPr>
      <w:r>
        <w:t xml:space="preserve">8. Clone event (Prototype)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Confirms EventPrototype.clone produces a deep, independent copy with sold counts reset and status set to draft, and applies overrides correctly.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181225"/>
            <wp:effectExtent t="0" r="0" b="0" l="0"/>
            <wp:docPr id="1" name="08_clone_event.png" descr="unit test terminal output" title="08_clone_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8. Clone event (Prototype) (PASS)</w:t>
      </w:r>
    </w:p>
    <w:p>
      <w:pPr>
        <w:pStyle w:val="Heading2"/>
      </w:pPr>
      <w:r>
        <w:t xml:space="preserve">9. Analytics access (Proxy)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Validates the analytics proxy lets an admin through to the real service and blocks both non-admins and anonymous callers with a 403 access-denied error.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486025"/>
            <wp:effectExtent t="0" r="0" b="0" l="0"/>
            <wp:docPr id="1" name="09_analytics_access.png" descr="unit test terminal output" title="09_analytics_a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9. Analytics access (Proxy) (PASS)</w:t>
      </w:r>
    </w:p>
    <w:p>
      <w:pPr>
        <w:pStyle w:val="Heading2"/>
      </w:pPr>
      <w:r>
        <w:t xml:space="preserve">10. Logging (Singleton)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Confirms the Logger returns the same shared instance on every require and accumulates entries on one shared buffer.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2305050"/>
            <wp:effectExtent t="0" r="0" b="0" l="0"/>
            <wp:docPr id="1" name="10_logging.png" descr="unit test terminal output" title="10_log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10. Logging (Singleton) (PASS)</w:t>
      </w:r>
    </w:p>
    <w:p>
      <w:pPr>
        <w:pStyle w:val="Heading2"/>
      </w:pPr>
      <w:r>
        <w:t xml:space="preserve">11. User roles &amp; domain (OOP)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Validates the OOP domain layer: encapsulation (masked email, private fields), inheritance (Admin/Member/Guest extend User), polymorphism (overriding and overloading) and the UserFactory.</w:t>
      </w:r>
    </w:p>
    <w:p>
      <w:pPr>
        <w:spacing w:after="30" w:before="4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11_user_roles.png" descr="unit test terminal output" title="11_user_ro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 xml:space="preserve">Terminal output — 11. User roles &amp; domain (OOP) (PASS)</w:t>
      </w:r>
    </w:p>
    <w:p>
      <w:pPr>
        <w:pStyle w:val="Heading2"/>
      </w:pPr>
      <w:r>
        <w:t xml:space="preserve">Conclusion</w:t>
      </w:r>
    </w:p>
    <w:p>
      <w:pPr>
        <w:spacing w:after="0"/>
      </w:pPr>
      <w:r>
        <w:rPr>
          <w:b w:val="false"/>
          <w:bCs w:val="false"/>
          <w:sz w:val="22"/>
          <w:szCs w:val="22"/>
        </w:rPr>
        <w:t xml:space="preserve">Every backend functionality is covered by passing unit tests (40/40). The pure-logic design lets these tests run fast and deterministically, giving confidence that the core booking, pricing, payment, cancellation, access-control and domain behaviours all operate correctly.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TicketHub - Assignment 2 - Step 5 Unit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763458cc6f63f4aa00cc0c03e4f2befa2cc2f7.png"/><Relationship Id="rId10" Type="http://schemas.openxmlformats.org/officeDocument/2006/relationships/image" Target="media/fa01429b983cf787bc3d01c275bc585487114b96.png"/><Relationship Id="rId11" Type="http://schemas.openxmlformats.org/officeDocument/2006/relationships/image" Target="media/ff332dda02e59a266f83d7321ad06caca1ff48a9.png"/><Relationship Id="rId12" Type="http://schemas.openxmlformats.org/officeDocument/2006/relationships/image" Target="media/5c32559d6a0b5664fcc47b83449b0d26f9fd0188.png"/><Relationship Id="rId13" Type="http://schemas.openxmlformats.org/officeDocument/2006/relationships/image" Target="media/0093ea4cec37eedd620a8c96f2b305009b4ec403.png"/><Relationship Id="rId14" Type="http://schemas.openxmlformats.org/officeDocument/2006/relationships/image" Target="media/da1b7dcdbb82c7dcb649af537824c550ad368fad.png"/><Relationship Id="rId15" Type="http://schemas.openxmlformats.org/officeDocument/2006/relationships/image" Target="media/d681b67cc1467d44fae566b30501098230af2074.png"/><Relationship Id="rId16" Type="http://schemas.openxmlformats.org/officeDocument/2006/relationships/image" Target="media/913c6b4f9958642662086b1733d2f1a6d53a1d52.png"/><Relationship Id="rId17" Type="http://schemas.openxmlformats.org/officeDocument/2006/relationships/image" Target="media/5fb42ea3b24b2d9f32e474c82be3b695b829b69a.png"/><Relationship Id="rId18" Type="http://schemas.openxmlformats.org/officeDocument/2006/relationships/image" Target="media/791489036be35676633b0ca4d0d9a2d43f393431.png"/><Relationship Id="rId19" Type="http://schemas.openxmlformats.org/officeDocument/2006/relationships/image" Target="media/911498cb692721e3642a01480db25bfc4171cd00.png"/><Relationship Id="rId20" Type="http://schemas.openxmlformats.org/officeDocument/2006/relationships/image" Target="media/23a3c3017fa4f436fdf042e8fa1965cd760e58c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2026-06-20T11:35:58.098Z</dcterms:created>
  <dcterms:modified xsi:type="dcterms:W3CDTF">2026-06-20T11:35:58.098Z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