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C9A24B"/>
          <w:spacing w:val="40"/>
          <w:sz w:val="24"/>
          <w:szCs w:val="24"/>
        </w:rPr>
        <w:t xml:space="preserve">CASE STUDY</w:t>
      </w:r>
    </w:p>
    <w:p>
      <w:pPr>
        <w:spacing w:after="100" w:before="200"/>
        <w:jc w:val="center"/>
      </w:pPr>
      <w:r>
        <w:rPr>
          <w:b/>
          <w:bCs/>
          <w:color w:val="1F4E5F"/>
          <w:sz w:val="56"/>
          <w:szCs w:val="56"/>
        </w:rPr>
        <w:t xml:space="preserve">Ira Synergy</w:t>
      </w:r>
    </w:p>
    <w:p>
      <w:pPr>
        <w:spacing w:after="300"/>
        <w:jc w:val="center"/>
      </w:pPr>
      <w:r>
        <w:rPr>
          <w:i/>
          <w:iCs/>
          <w:color w:val="5B5F63"/>
          <w:sz w:val="24"/>
          <w:szCs w:val="24"/>
        </w:rPr>
        <w:t xml:space="preserve">Premium Corporate Website for an Industrial Manufacturing &amp; Infrastructure Company</w:t>
      </w:r>
    </w:p>
    <w:p>
      <w:pPr>
        <w:spacing w:after="40"/>
        <w:jc w:val="center"/>
      </w:pPr>
      <w:r>
        <w:rPr>
          <w:b/>
          <w:bCs/>
          <w:color w:val="1F4E5F"/>
          <w:sz w:val="22"/>
          <w:szCs w:val="22"/>
        </w:rPr>
        <w:t xml:space="preserve">irasynergy.com</w:t>
      </w:r>
    </w:p>
    <w:p>
      <w:pPr>
        <w:spacing w:after="800"/>
        <w:jc w:val="center"/>
      </w:pPr>
      <w:r>
        <w:rPr>
          <w:color w:val="5B5F63"/>
          <w:sz w:val="20"/>
          <w:szCs w:val="20"/>
        </w:rPr>
        <w:t xml:space="preserve">Design &amp; Full-Stack Development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F2F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Client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Ira Synergy — industrial &amp; infrastructure equipment manufacturer</w:t>
            </w:r>
          </w:p>
        </w:tc>
      </w:tr>
      <w:tr>
        <w:tc>
          <w:tcPr>
            <w:tcW w:type="dxa" w:w="2800"/>
            <w:shd w:fill="F2F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Role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Full website design &amp; development (frontend, backend, database)</w:t>
            </w:r>
          </w:p>
        </w:tc>
      </w:tr>
      <w:tr>
        <w:tc>
          <w:tcPr>
            <w:tcW w:type="dxa" w:w="2800"/>
            <w:shd w:fill="F2F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2800"/>
            <w:shd w:fill="F2F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Timeline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Approx. 3 days — design to full-stack delivery</w:t>
            </w:r>
          </w:p>
        </w:tc>
      </w:tr>
      <w:tr>
        <w:tc>
          <w:tcPr>
            <w:tcW w:type="dxa" w:w="2800"/>
            <w:shd w:fill="F2F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Status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B2B2B"/>
                <w:sz w:val="20"/>
                <w:szCs w:val="20"/>
              </w:rPr>
              <w:t xml:space="preserve">Live — irasynergy.com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Project Overview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Ira Synergy is an industrial manufacturer that designs and builds machines and infrastructure systems for both government and private-sector projects. Their work spans several verticals, including: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Smart School Infrastructure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Waste Management Systems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Renewable Energy Solutions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Public Health &amp; Hygiene Solutions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Fitness &amp; Play Equipment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Smart City &amp; CSR Projects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Because the client serves government tenders and enterprise CSR programs, the website needed to immediately convey credibility, technical competence, and manufacturing scale — while making a wide, multi-category product range easy to browse for very different audiences: government evaluators, private-sector procurement teams, and CSR partners.</w:t>
      </w:r>
    </w:p>
    <w:p>
      <w:pPr>
        <w:pStyle w:val="Heading1"/>
        <w:pBdr>
          <w:bottom w:val="single" w:color="1F4E5F" w:sz="8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My Role &amp; Scope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I owned the project end-to-end as a solo full-stack build, covering: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Visual design and UI/UX direction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Frontend development (Next.js)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Backend development and API layer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Database setup and integration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Site-wide content structuring across Home, Products, and supporting pages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Deployment and performance/SEO tuning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The entire site — frontend, backend, and database — was designed and built in approximately three days, from initial concept to a fully working, deployed product.</w:t>
      </w:r>
    </w:p>
    <w:p>
      <w:pPr>
        <w:pStyle w:val="Heading1"/>
        <w:pBdr>
          <w:bottom w:val="single" w:color="1F4E5F" w:sz="8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Design Approach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The brief was to make the site feel premium and minimal, appropriate for a manufacturer pitching to government bodies and enterprise clients rather than a typical product-catalogue site. Key design decisions: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A restrained, industrial colour palette and generous whitespace to keep the focus on the products and credibility signals rather than decorative UI.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A clear content hierarchy across the Home and Products pages so visitors can move from "what Ira Synergy does" to "which solution category applies to them" in a couple of clicks.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Consistent, minimal componentry (cards, section headers, navigation) reused across all pages so the multi-category product range (school infra, waste management, renewable energy, public health, fitness equipment, smart city/CSR) reads as one coherent catalogue rather than six disconnected sections.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Design and structure built to support future expansion, since a manufacturer with government/CSR clients regularly adds new product lines and case studies.</w:t>
      </w:r>
    </w:p>
    <w:p>
      <w:pPr>
        <w:pStyle w:val="Heading1"/>
        <w:pBdr>
          <w:bottom w:val="single" w:color="1F4E5F" w:sz="8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Key Features &amp; Technical Work</w:t>
      </w:r>
    </w:p>
    <w:p>
      <w:pPr>
        <w:pStyle w:val="Heading2"/>
        <w:spacing w:after="120" w:before="280"/>
      </w:pPr>
      <w:r>
        <w:rPr>
          <w:b/>
          <w:bCs/>
          <w:color w:val="1F4E5F"/>
          <w:sz w:val="24"/>
          <w:szCs w:val="24"/>
        </w:rPr>
        <w:t xml:space="preserve">Site Structure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Home, Products (spanning all solution categories), and supporting informational pages, all built on a shared, reusable Next.js component system for consistency and faster future updates.</w:t>
      </w:r>
    </w:p>
    <w:p>
      <w:pPr>
        <w:pStyle w:val="Heading2"/>
        <w:spacing w:after="120" w:before="280"/>
      </w:pPr>
      <w:r>
        <w:rPr>
          <w:b/>
          <w:bCs/>
          <w:color w:val="1F4E5F"/>
          <w:sz w:val="24"/>
          <w:szCs w:val="24"/>
        </w:rPr>
        <w:t xml:space="preserve">Content Protection Layer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Because the site showcases proprietary product designs and manufacturing details intended for evaluation by specific clients and tenders, I implemented a dedicated content-protection layer: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Dynamic watermarking over product imagery and key content areas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DevTools detection to discourage inspection of protected assets and source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Keyboard shortcut capture blocking (e.g., save/inspect/print shortcuts) to reduce casual content extraction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This was built specifically for a manufacturing client whose visual assets (product renders, machine designs) represent real IP and competitive advantage — a level of protection not typically needed on a standard corporate site.</w:t>
      </w:r>
    </w:p>
    <w:p>
      <w:pPr>
        <w:pStyle w:val="Heading2"/>
        <w:spacing w:after="120" w:before="280"/>
      </w:pPr>
      <w:r>
        <w:rPr>
          <w:b/>
          <w:bCs/>
          <w:color w:val="1F4E5F"/>
          <w:sz w:val="24"/>
          <w:szCs w:val="24"/>
        </w:rPr>
        <w:t xml:space="preserve">Performance &amp; SEO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Since the site targets both government tender reviewers and organic search traffic from private-sector and CSR prospects, performance and discoverability were treated as first-class requirements alongside visual design: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Next.js used for server-side rendering / static generation to keep page loads fast across a content-heavy, multi-category product site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Page structure and metadata organised for on-page SEO across each product/solution category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Optimised asset handling to keep the premium, image-heavy design from compromising load times</w:t>
      </w:r>
    </w:p>
    <w:p>
      <w:pPr>
        <w:pStyle w:val="Heading1"/>
        <w:pBdr>
          <w:bottom w:val="single" w:color="1F4E5F" w:sz="8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Outcome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A live, production website (irasynergy.com) covering six distinct industrial solution categories under one cohesive brand experience.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A premium, minimal design that positions Ira Synergy credibly to government and enterprise decision-makers.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A custom content-protection layer safeguarding proprietary product visuals — a bespoke security feature beyond typical corporate-site scope.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color w:val="2B2B2B"/>
          <w:sz w:val="22"/>
          <w:szCs w:val="22"/>
        </w:rPr>
        <w:t xml:space="preserve">Full design-to-deployment turnaround in roughly three days, covering frontend, backend, and database.</w:t>
      </w:r>
    </w:p>
    <w:p>
      <w:pPr>
        <w:pStyle w:val="Heading1"/>
        <w:pBdr>
          <w:bottom w:val="single" w:color="1F4E5F" w:sz="8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Summary</w:t>
      </w:r>
    </w:p>
    <w:p>
      <w:pPr>
        <w:spacing w:after="160" w:line="300"/>
      </w:pPr>
      <w:r>
        <w:rPr>
          <w:color w:val="2B2B2B"/>
          <w:sz w:val="22"/>
          <w:szCs w:val="22"/>
        </w:rPr>
        <w:t xml:space="preserve">This project combined premium brand-facing design with real engineering constraints: a broad, multi-vertical product catalogue, performance and SEO requirements for a government/enterprise audience, and a custom content-protection system to safeguard proprietary manufacturing designs. Delivered solo, end-to-end, in a compressed timeline of about three days.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2026-07-16T08:44:44.701Z</dcterms:created>
  <dcterms:modified xsi:type="dcterms:W3CDTF">2026-07-16T08:44:44.728Z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