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Predictive Model Plan – Geldium Delinquency Prediction</w:t>
      </w:r>
    </w:p>
    <w:p>
      <w:pPr>
        <w:pStyle w:val="Heading2"/>
      </w:pPr>
      <w:r>
        <w:t>1. Model Logic (Generated with GenAI)</w:t>
      </w:r>
    </w:p>
    <w:p>
      <w:r>
        <w:br/>
        <w:t>Model Type: Logistic Regression (simple &amp; interpretable) or Gradient Boosted Trees (complex &amp; high-performing).</w:t>
        <w:br/>
        <w:br/>
        <w:t>Workflow:</w:t>
        <w:br/>
        <w:t>1. Data Ingestion – Load customer demographic, financial history, and credit behavior data from Geldium’s dataset.</w:t>
        <w:br/>
        <w:t>2. Feature Selection – Choose top predictors such as:</w:t>
        <w:br/>
        <w:t xml:space="preserve">   - Credit utilization ratio</w:t>
        <w:br/>
        <w:t xml:space="preserve">   - Number of missed payments in past 12 months</w:t>
        <w:br/>
        <w:t xml:space="preserve">   - Monthly income</w:t>
        <w:br/>
        <w:t xml:space="preserve">   - Loan-to-income ratio</w:t>
        <w:br/>
        <w:t xml:space="preserve">   - Age of credit account</w:t>
        <w:br/>
        <w:t>3. Preprocessing – Handle missing data (imputation), normalize numeric variables, encode categorical features.</w:t>
        <w:br/>
        <w:t>4. Model Training – Train using historical delinquency labels (0 = non-delinquent, 1 = delinquent).</w:t>
        <w:br/>
        <w:t>5. Prediction – For new customers, model outputs a probability of delinquency.</w:t>
        <w:br/>
        <w:t>6. Risk Scoring – Probability score is converted into “Low / Medium / High” risk categories.</w:t>
        <w:br/>
        <w:br/>
        <w:t xml:space="preserve">Summary: The model predicts the likelihood that a customer will miss debt payments based on financial history and credit behavior. </w:t>
        <w:br/>
        <w:t>It uses key features like credit utilization and missed payments to assign a delinquency probability score, helping Geldium prioritize risk management.</w:t>
        <w:br/>
      </w:r>
    </w:p>
    <w:p>
      <w:pPr>
        <w:pStyle w:val="Heading2"/>
      </w:pPr>
      <w:r>
        <w:t>2. Justification for Model Choice</w:t>
      </w:r>
    </w:p>
    <w:p>
      <w:r>
        <w:br/>
        <w:t xml:space="preserve">I recommend Logistic Regression as the primary model because it is transparent, interpretable, and widely accepted in financial risk modeling, </w:t>
        <w:br/>
        <w:t xml:space="preserve">meeting regulatory compliance requirements. It allows Geldium to clearly explain decisions to customers and regulators while maintaining solid predictive power. </w:t>
        <w:br/>
        <w:t xml:space="preserve">While more complex models like Gradient Boosted Trees can improve accuracy, logistic regression offers a strong balance between performance and explainability, </w:t>
        <w:br/>
        <w:t>critical for trust and adoption in financial services.</w:t>
        <w:br/>
      </w:r>
    </w:p>
    <w:p>
      <w:pPr>
        <w:pStyle w:val="Heading2"/>
      </w:pPr>
      <w:r>
        <w:t>3. Evaluation Strategy</w:t>
      </w:r>
    </w:p>
    <w:p>
      <w:r>
        <w:br/>
        <w:t>Metrics:</w:t>
        <w:br/>
        <w:t>- Accuracy – overall correctness of predictions</w:t>
        <w:br/>
        <w:t>- Precision &amp; Recall – balance between catching high-risk customers and avoiding false alarms</w:t>
        <w:br/>
        <w:t>- F1 Score – harmonic mean of precision and recall, useful for imbalanced data</w:t>
        <w:br/>
        <w:t>- AUC-ROC – ability to distinguish between delinquent and non-delinquent customers</w:t>
        <w:br/>
        <w:br/>
        <w:t>Bias Checks:</w:t>
        <w:br/>
        <w:t>- Demographic parity – ensure risk predictions are not disproportionately high for certain groups</w:t>
        <w:br/>
        <w:t>- Disparate impact analysis – detect unfair treatment between demographic segments</w:t>
        <w:br/>
        <w:br/>
        <w:t>Ethical Considerations:</w:t>
        <w:br/>
        <w:t>- Use only relevant financial and behavioral data, avoid discriminatory variables</w:t>
        <w:br/>
        <w:t>- Provide transparency in decisions to maintain customer trust</w:t>
        <w:br/>
        <w:br/>
        <w:t>Interpretation:</w:t>
        <w:br/>
        <w:t>- High AUC (&gt;0.85) means strong separation between classes</w:t>
        <w:br/>
        <w:t>- F1 Score &gt;0.75 indicates balanced precision/recall</w:t>
        <w:br/>
        <w:t>- If bias metrics show disparity, re-train using fairness constraints or re-sampling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