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282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  <w:br/>
        <w:t xml:space="preserve">Федеральное государственное бюджетное образовательное учреждение </w:t>
        <w:br/>
        <w:t>высшего образования</w:t>
        <w:br/>
        <w:t>«Сибирский государственный университет телекоммуникаций и информатики»</w:t>
        <w:br/>
        <w:t>(СибГУТИ)</w:t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Контрольная работа</w:t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по дисциплине  «Экономика отрасли»</w:t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32"/>
          <w:szCs w:val="32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32"/>
          <w:szCs w:val="32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32"/>
          <w:szCs w:val="32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32"/>
          <w:szCs w:val="32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Выполнила: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Студентка группы ЗП-31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Ушакова Е. А.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Проверила: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 xml:space="preserve">Д.э.н., профессор 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Сафонова Л. А.</w:t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right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right="-1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mc:AlternateContent>
          <mc:Choice Requires="wps">
            <w:drawing>
              <wp:anchor behindDoc="0" distT="0" distB="8890" distL="0" distR="0" simplePos="0" locked="0" layoutInCell="1" allowOverlap="1" relativeHeight="2">
                <wp:simplePos x="0" y="0"/>
                <wp:positionH relativeFrom="column">
                  <wp:posOffset>2748915</wp:posOffset>
                </wp:positionH>
                <wp:positionV relativeFrom="paragraph">
                  <wp:posOffset>295910</wp:posOffset>
                </wp:positionV>
                <wp:extent cx="552450" cy="276225"/>
                <wp:effectExtent l="0" t="0" r="0" b="9525"/>
                <wp:wrapNone/>
                <wp:docPr id="1" name="Прямоугольник 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60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896" path="m0,0l-2147483645,0l-2147483645,-2147483646l0,-2147483646xe" fillcolor="white" stroked="f" o:allowincell="f" style="position:absolute;margin-left:216.45pt;margin-top:23.3pt;width:43.45pt;height:21.7pt;mso-wrap-style:none;v-text-anchor:middle">
                <v:fill o:detectmouseclick="t" type="solid" color2="black"/>
                <v:stroke color="#3465a4" weight="12600" joinstyle="round" endcap="flat"/>
                <w10:wrap type="none"/>
              </v:rect>
            </w:pict>
          </mc:Fallback>
        </mc:AlternateContent>
      </w: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Новосибирск 2026</w:t>
      </w:r>
      <w:r>
        <w:br w:type="page"/>
      </w:r>
    </w:p>
    <w:p>
      <w:pPr>
        <w:pStyle w:val="Normal"/>
        <w:spacing w:before="0" w:after="1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Задание для выполнения контрольной работы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На основании исходных данных в соответствие с вариантом студента рассчитать показатели: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материальных ресурсов: основных производственных фондов (ОПФ) и оборотных средств (ОС) предприятия связи.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трудовых ресурсов.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себестоимости услуг связи.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финансовых результатов деятельности предприятия.</w:t>
      </w:r>
    </w:p>
    <w:p>
      <w:pPr>
        <w:pStyle w:val="Normal"/>
        <w:tabs>
          <w:tab w:val="clear" w:pos="708"/>
          <w:tab w:val="left" w:pos="851" w:leader="none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Заполнить таблицы 7.2 – 7.5.</w:t>
      </w:r>
    </w:p>
    <w:p>
      <w:pPr>
        <w:pStyle w:val="Normal"/>
        <w:tabs>
          <w:tab w:val="clear" w:pos="708"/>
          <w:tab w:val="left" w:pos="851" w:leader="none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В каждом разделе после таблицы представить основные формулы, расчеты, оформить выводы.</w:t>
      </w:r>
    </w:p>
    <w:p>
      <w:pPr>
        <w:pStyle w:val="Normal"/>
        <w:tabs>
          <w:tab w:val="clear" w:pos="708"/>
          <w:tab w:val="left" w:pos="851" w:leader="none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 заключение контрольной работы сделать комплексную оценку финансово-хозяйственной деятельности предприятия связи.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определяется по последней цифре пароля.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оформлению: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0" w:right="14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Шрифт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 xml:space="preserve"> 14пт, межстрочный интервал одинарный.. 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0" w:right="14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</w:rPr>
        <w:t>Поля: слева – 25-30 мм, справа – 10 мм, сверху и снизу – 20 мм.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0" w:right="14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оформлении текста документа следует использовать абзацный отступ, который должен составлять 1,25 см от поля документа. 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0" w:right="14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Порядковый номер страниц начинается проставляться с первой страницы. 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0" w:right="14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</w:rPr>
        <w:t>Страницы работы следует нумеровать арабскими цифрами, соблюдая нумерацию по всему тексту работы. Номер страницы проставляют внизу по центру (ГОСТ 7.32-2001).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09" w:top="1134" w:footer="709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ind w:firstLine="709" w:right="1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Контрольная работа должна включать титульный лист, (приложение 1), исходные данные для выполнения расчетов по соответствующему варианту, решение, список литературы.</w:t>
      </w:r>
    </w:p>
    <w:tbl>
      <w:tblPr>
        <w:tblW w:w="14102" w:type="dxa"/>
        <w:jc w:val="left"/>
        <w:tblInd w:w="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41"/>
        <w:gridCol w:w="2004"/>
        <w:gridCol w:w="2202"/>
        <w:gridCol w:w="2854"/>
      </w:tblGrid>
      <w:tr>
        <w:trPr>
          <w:trHeight w:val="458" w:hRule="atLeast"/>
        </w:trPr>
        <w:tc>
          <w:tcPr>
            <w:tcW w:w="7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2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Усл. об.</w:t>
            </w:r>
          </w:p>
        </w:tc>
        <w:tc>
          <w:tcPr>
            <w:tcW w:w="2202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2854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7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05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277" w:hRule="atLeast"/>
        </w:trPr>
        <w:tc>
          <w:tcPr>
            <w:tcW w:w="7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0 год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 год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 Выручка от реализации услуг связи (доходы от основной деятельности), тыс. руб.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Д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од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204316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224590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 Среднесписочная численность работников, ед.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Т</m:t>
                    </m:r>
                  </m:e>
                </m:bar>
              </m:oMath>
            </m:oMathPara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1035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1042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 Стоимость основных производственных фондов (ОПФ) на начало года, тыс. руб.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нг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769400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763550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 Поступление ОПФ в течение года,  тыс. руб.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вв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24300</w:t>
            </w:r>
          </w:p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с 01.04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30450</w:t>
            </w:r>
          </w:p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во II кв.</w:t>
            </w:r>
          </w:p>
        </w:tc>
      </w:tr>
      <w:tr>
        <w:trPr>
          <w:trHeight w:val="277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5 Выбытие ОПФ в течение года, тыс. руб.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выб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30150</w:t>
            </w:r>
          </w:p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с 01.10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21000</w:t>
            </w:r>
          </w:p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 III кв.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6 Среднегодовая стоимость оборотных средств (ОС), % от суммы ОПФ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  <w:lang w:val="en-US"/>
              </w:rPr>
              <w:t>d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О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vertAlign w:val="subscript"/>
              </w:rPr>
              <w:t>с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3,3</w:t>
            </w:r>
          </w:p>
        </w:tc>
      </w:tr>
      <w:tr>
        <w:trPr>
          <w:trHeight w:val="458" w:hRule="atLeast"/>
        </w:trPr>
        <w:tc>
          <w:tcPr>
            <w:tcW w:w="7041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7 Затраты на производство и оказание услуг связи, тыс. руб.</w:t>
            </w:r>
          </w:p>
        </w:tc>
        <w:tc>
          <w:tcPr>
            <w:tcW w:w="2004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Э</w:t>
            </w:r>
          </w:p>
        </w:tc>
        <w:tc>
          <w:tcPr>
            <w:tcW w:w="2202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80820</w:t>
            </w:r>
          </w:p>
        </w:tc>
        <w:tc>
          <w:tcPr>
            <w:tcW w:w="2854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83820</w:t>
            </w:r>
          </w:p>
        </w:tc>
      </w:tr>
      <w:tr>
        <w:trPr>
          <w:trHeight w:val="277" w:hRule="atLeast"/>
        </w:trPr>
        <w:tc>
          <w:tcPr>
            <w:tcW w:w="7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 том числе</w:t>
            </w:r>
          </w:p>
        </w:tc>
        <w:tc>
          <w:tcPr>
            <w:tcW w:w="2004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2202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77" w:hRule="atLeast"/>
        </w:trPr>
        <w:tc>
          <w:tcPr>
            <w:tcW w:w="7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затраты на оплату труда, тыс. руб.</w:t>
            </w:r>
          </w:p>
        </w:tc>
        <w:tc>
          <w:tcPr>
            <w:tcW w:w="20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Э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220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18540</w:t>
            </w:r>
          </w:p>
        </w:tc>
        <w:tc>
          <w:tcPr>
            <w:tcW w:w="285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20600</w:t>
            </w:r>
          </w:p>
        </w:tc>
      </w:tr>
      <w:tr>
        <w:trPr>
          <w:trHeight w:val="277" w:hRule="atLeast"/>
        </w:trPr>
        <w:tc>
          <w:tcPr>
            <w:tcW w:w="7041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амортизационные отчисления, тыс. руб.</w:t>
            </w:r>
          </w:p>
        </w:tc>
        <w:tc>
          <w:tcPr>
            <w:tcW w:w="2004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Э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ао</w:t>
            </w:r>
          </w:p>
        </w:tc>
        <w:tc>
          <w:tcPr>
            <w:tcW w:w="2202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34720</w:t>
            </w:r>
          </w:p>
        </w:tc>
        <w:tc>
          <w:tcPr>
            <w:tcW w:w="2854" w:type="dxa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38495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orient="landscape" w:w="16838" w:h="11906"/>
          <w:pgMar w:left="1701" w:right="567" w:gutter="0" w:header="709" w:top="1134" w:footer="709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Оценка эффективности использования ресурсов предприятия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1.1. Использование материальных ресурсов: основных производственных фондов (ОПФ) и оборотных средств (ОС)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7.2 – Анализ использования ОПФ и ОС</w:t>
      </w:r>
    </w:p>
    <w:tbl>
      <w:tblPr>
        <w:tblStyle w:val="898"/>
        <w:tblW w:w="10195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8"/>
        <w:gridCol w:w="1253"/>
        <w:gridCol w:w="1585"/>
        <w:gridCol w:w="1511"/>
        <w:gridCol w:w="1444"/>
        <w:gridCol w:w="1433"/>
      </w:tblGrid>
      <w:tr>
        <w:trPr/>
        <w:tc>
          <w:tcPr>
            <w:tcW w:w="2968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показателя</w:t>
            </w:r>
          </w:p>
        </w:tc>
        <w:tc>
          <w:tcPr>
            <w:tcW w:w="12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Усл. обознач.</w:t>
            </w:r>
          </w:p>
        </w:tc>
        <w:tc>
          <w:tcPr>
            <w:tcW w:w="309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Данные по годам</w:t>
            </w:r>
          </w:p>
        </w:tc>
        <w:tc>
          <w:tcPr>
            <w:tcW w:w="287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Изменение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296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25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Предыдущий (0)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Отчетный (1)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Абс.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Отн.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(%)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 Среднегодовая стоимость ОПФ, тыс. руб.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Ф</m:t>
                    </m:r>
                  </m:e>
                </m:bar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780087,50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775887,50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-4200,00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99,46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Среднегодовая стоимость ОС, тыс. руб.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О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С</m:t>
                    </m:r>
                  </m:sub>
                </m:sSub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24962,80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25604,29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641,49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102,57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 Фондоотдача, руб.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И</m:t>
                    </m:r>
                  </m:sub>
                </m:sSub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0,26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0,29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0,03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110,52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 Фондоемкость, руб.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Ф</m:t>
                    </m:r>
                  </m:sub>
                </m:sSub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3,82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3,45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-0,36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90,48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 Фондовооруженность, тыс. руб./чел.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753,71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744,61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-9,09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98,79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 Коэффициент оборачиваемости, об.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об</m:t>
                    </m:r>
                  </m:sub>
                </m:sSub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8,18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8,77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0,59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107,17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 Длительность одного оборота, дней</w:t>
            </w:r>
          </w:p>
        </w:tc>
        <w:tc>
          <w:tcPr>
            <w:tcW w:w="1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дл</m:t>
                    </m:r>
                  </m:sub>
                </m:sSub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44,59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41,61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-2,98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pBdr/>
              <w:shd w:val="clear" w:color="auto" w:fill="auto"/>
              <w:spacing w:lineRule="atLeast" w:line="259" w:before="0" w:after="160"/>
              <w:ind w:hanging="0" w:left="0" w:right="0"/>
              <w:jc w:val="right"/>
              <w:rPr>
                <w:highlight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</w:rPr>
              <w:t>93,31</w:t>
            </w:r>
          </w:p>
        </w:tc>
      </w:tr>
    </w:tbl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Фкг(0) = Фнг + Фвв -Фвыб = 769400 +24300 - 30150 = 763550 тыс.руб = Фнг(1)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Фкг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(1) = Фнг + Фвв -Фвыб = 763550 + 30450 - 21000 = 773000 тыс.руб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0 = Фнг + Фвв * 9/12 – Фвыб * 3/12 =  </w:t>
      </w:r>
      <w:r>
        <w:rPr>
          <w:rFonts w:cs="Times New Roman" w:ascii="Times New Roman" w:hAnsi="Times New Roman"/>
          <w:sz w:val="28"/>
          <w:szCs w:val="28"/>
          <w:lang w:val="ru-RU"/>
        </w:rPr>
        <w:t>769400 +24300 * 9/12 - 30150 * 3/12 = 780087,50 тыс.руб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1 = Фнг + Фвв * 3/4 – Фвыб * 2/4 =  </w:t>
      </w:r>
      <w:r>
        <w:rPr>
          <w:rFonts w:cs="Times New Roman" w:ascii="Times New Roman" w:hAnsi="Times New Roman"/>
          <w:sz w:val="28"/>
          <w:szCs w:val="28"/>
          <w:lang w:val="ru-RU"/>
        </w:rPr>
        <w:t>763550 + 30450 * 3/4 - 21000*2/4 = 775887,50 тыс.руб</w:t>
      </w:r>
    </w:p>
    <w:p>
      <w:pPr>
        <w:pStyle w:val="Normal"/>
        <w:tabs>
          <w:tab w:val="clear" w:pos="708"/>
          <w:tab w:val="center" w:pos="4819" w:leader="none"/>
        </w:tabs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Ос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(0)=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*дОС /100= </w:t>
      </w:r>
      <w:r>
        <w:rPr>
          <w:rFonts w:cs="Times New Roman" w:ascii="Times New Roman" w:hAnsi="Times New Roman"/>
          <w:sz w:val="28"/>
          <w:szCs w:val="28"/>
          <w:lang w:val="ru-RU"/>
        </w:rPr>
        <w:t>780087,50/3,2= 24962,80 тыс.руб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Ос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>(1)=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*дОС /100= </w:t>
      </w:r>
      <w:r>
        <w:rPr>
          <w:rFonts w:cs="Times New Roman" w:ascii="Times New Roman" w:hAnsi="Times New Roman"/>
          <w:sz w:val="28"/>
          <w:szCs w:val="28"/>
          <w:lang w:val="ru-RU"/>
        </w:rPr>
        <w:t>775887,50/3,3=25604,29 тыс.руб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Ки(0)=Дод/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>=204316 / 780087,50 = 0,26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Ки(1)=Дод/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 w:bidi="ru-RU"/>
        </w:rPr>
        <w:t>=224590/775887,50=0,29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Кф(0)=1/Ки=1/0,26 = 3,82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>Кф(1)=1/Ки=1/0,29 =3,45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V(0) =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/>
        </w:rPr>
        <w:t>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/>
        </w:rPr>
        <w:t>= 780087,50/1035 =753,71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V(</w:t>
      </w:r>
      <w:r>
        <w:rPr>
          <w:rFonts w:cs="Times New Roman" w:ascii="Times New Roman" w:hAnsi="Times New Roman"/>
          <w:sz w:val="28"/>
          <w:szCs w:val="28"/>
          <w:lang w:val="ru-RU"/>
        </w:rPr>
        <w:t>1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) =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Ф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/>
        </w:rPr>
        <w:t>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  <w:lang w:val="ru-RU"/>
        </w:rPr>
        <w:t>=775887,50/1042 = 744,61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Коб(0)=Дод/Ос=204316 /</w:t>
      </w:r>
      <w:r>
        <w:rPr>
          <w:rFonts w:cs="Times New Roman" w:ascii="Times New Roman" w:hAnsi="Times New Roman"/>
          <w:sz w:val="28"/>
          <w:szCs w:val="28"/>
          <w:lang w:val="ru-RU"/>
        </w:rPr>
        <w:t>24962,80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 xml:space="preserve"> = 8,18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Коб(1)=Дод/Ос=224590/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25604,29 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>= 8,77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/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Анализ: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Фондоотдача растет, фондоемкость падает,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это положительная динамика, ф</w:t>
      </w:r>
      <w:r>
        <w:rPr>
          <w:rFonts w:cs="Times New Roman" w:ascii="Times New Roman" w:hAnsi="Times New Roman"/>
          <w:sz w:val="28"/>
          <w:szCs w:val="28"/>
          <w:lang w:val="ru-RU" w:bidi="ru-RU"/>
        </w:rPr>
        <w:t>ондовооруженность упала, за счет найма новых сотрудников.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Оборачиваемость растет, а длительность оборота падает, это положительная динамика.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1.2. Использование трудовых ресурсов</w:t>
      </w:r>
    </w:p>
    <w:p>
      <w:pPr>
        <w:pStyle w:val="Normal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Таблица 7.3 – Анализ производительности труда</w:t>
      </w:r>
    </w:p>
    <w:tbl>
      <w:tblPr>
        <w:tblStyle w:val="898"/>
        <w:tblW w:w="10195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8"/>
        <w:gridCol w:w="1253"/>
        <w:gridCol w:w="1585"/>
        <w:gridCol w:w="1511"/>
        <w:gridCol w:w="1444"/>
        <w:gridCol w:w="1433"/>
      </w:tblGrid>
      <w:tr>
        <w:trPr/>
        <w:tc>
          <w:tcPr>
            <w:tcW w:w="2968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показателя</w:t>
            </w:r>
          </w:p>
        </w:tc>
        <w:tc>
          <w:tcPr>
            <w:tcW w:w="12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Усл.</w:t>
            </w:r>
          </w:p>
          <w:p>
            <w:pPr>
              <w:pStyle w:val="Normal"/>
              <w:widowControl/>
              <w:spacing w:lineRule="auto" w:line="240" w:before="0" w:after="0"/>
              <w:ind w:right="-4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обознач.</w:t>
            </w:r>
          </w:p>
        </w:tc>
        <w:tc>
          <w:tcPr>
            <w:tcW w:w="309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Данные по годам</w:t>
            </w:r>
          </w:p>
        </w:tc>
        <w:tc>
          <w:tcPr>
            <w:tcW w:w="287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Изменение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296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25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Предыдущий (0)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Отчетный (1)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Абс.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Отн.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(%)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 Доходы от основной деятельности, тыс. руб.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Дод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204316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224590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20274,00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109,92</w:t>
            </w:r>
          </w:p>
        </w:tc>
      </w:tr>
      <w:tr>
        <w:trPr/>
        <w:tc>
          <w:tcPr>
            <w:tcW w:w="296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Среднесписочная численность работников, ед.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Т</m:t>
                    </m:r>
                  </m:e>
                </m:bar>
              </m:oMath>
            </m:oMathPara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1035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1042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7,00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100,68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 Производительность труда,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тыс. руб./чел.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Птр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197,41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215,54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18,13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109,18</w:t>
            </w:r>
          </w:p>
        </w:tc>
      </w:tr>
      <w:tr>
        <w:trPr/>
        <w:tc>
          <w:tcPr>
            <w:tcW w:w="296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 Затраты на оплату труда, тыс. руб.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Эот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18540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20600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2 060,00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111,11</w:t>
            </w:r>
          </w:p>
        </w:tc>
      </w:tr>
      <w:tr>
        <w:trPr/>
        <w:tc>
          <w:tcPr>
            <w:tcW w:w="2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 Среднемесячная заработная плата, тыс. руб.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 xml:space="preserve">         </w:t>
            </w: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1,49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kern w:val="0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1,65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kern w:val="0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0,15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kern w:val="0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110,36</w:t>
            </w:r>
          </w:p>
        </w:tc>
      </w:tr>
    </w:tbl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Птр(0) = Дод/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>=204316/1035=197,41 тыс. руб./чел.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Птр(1) = Дод/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>=224590/1042=215,54 тыс. руб./чел.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З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>(0)= (Эот/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>)/12 =  18540/1035/12 =  1,49 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З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(1)= (Эот/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Т</m:t>
            </m:r>
          </m:e>
        </m:bar>
      </m:oMath>
      <w:r>
        <w:rPr>
          <w:rFonts w:cs="Times New Roman" w:ascii="Times New Roman" w:hAnsi="Times New Roman"/>
          <w:sz w:val="28"/>
          <w:szCs w:val="28"/>
        </w:rPr>
        <w:t xml:space="preserve">)/12 </w:t>
      </w:r>
      <w:r>
        <w:rPr/>
        <w:t>=</w:t>
      </w:r>
      <w:r>
        <w:rPr>
          <w:rFonts w:cs="Times New Roman" w:ascii="Times New Roman" w:hAnsi="Times New Roman"/>
          <w:sz w:val="28"/>
          <w:szCs w:val="28"/>
        </w:rPr>
        <w:t xml:space="preserve"> 20600/1042/12 = 1,65 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Анализ: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Производительность труда и средняя заработная плата растут, но производительность растет медленнее, чем заработная плата, это отрицательная динамика.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Анализ себестоимости услуг связи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7.4 – Расчет себестоимости производства и оказания услуг связи</w:t>
      </w:r>
    </w:p>
    <w:tbl>
      <w:tblPr>
        <w:tblStyle w:val="898"/>
        <w:tblW w:w="10195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7"/>
        <w:gridCol w:w="1252"/>
        <w:gridCol w:w="1583"/>
        <w:gridCol w:w="1513"/>
        <w:gridCol w:w="1445"/>
        <w:gridCol w:w="1434"/>
      </w:tblGrid>
      <w:tr>
        <w:trPr/>
        <w:tc>
          <w:tcPr>
            <w:tcW w:w="2967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показателя</w:t>
            </w:r>
          </w:p>
        </w:tc>
        <w:tc>
          <w:tcPr>
            <w:tcW w:w="125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Усл. обознач.</w:t>
            </w:r>
          </w:p>
        </w:tc>
        <w:tc>
          <w:tcPr>
            <w:tcW w:w="309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Данные по годам</w:t>
            </w:r>
          </w:p>
        </w:tc>
        <w:tc>
          <w:tcPr>
            <w:tcW w:w="287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Изменение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2967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25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Предыдущий (0)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Отчетный (1)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Абс.</w:t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Отн.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(%)</w:t>
            </w:r>
          </w:p>
        </w:tc>
      </w:tr>
      <w:tr>
        <w:trPr/>
        <w:tc>
          <w:tcPr>
            <w:tcW w:w="2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 Доходы от основной деятельности, тыс. руб.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Дод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204316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224590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615" w:hRule="atLeast"/>
        </w:trPr>
        <w:tc>
          <w:tcPr>
            <w:tcW w:w="29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Затраты на производство и оказание услуг связи, тыс. руб.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80820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83820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2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 Себестоимость 100 руб. доходов, руб.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39,56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37,32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-2,24</w:t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94,35</w:t>
            </w:r>
          </w:p>
        </w:tc>
      </w:tr>
    </w:tbl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С(0) = Дод/Э=204316/80820 = 39,56%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С(1) = Дод/Э=224590/83820 = 37,32%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Себестоимость 100 руб доходов уменьшилась, это положительная динамика. </w:t>
      </w:r>
    </w:p>
    <w:p>
      <w:pPr>
        <w:pStyle w:val="Normal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Анализ финансовых результатов деятельности предприятия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7.5 – Расчет результатов деятельности предприятия связи</w:t>
      </w:r>
    </w:p>
    <w:tbl>
      <w:tblPr>
        <w:tblStyle w:val="898"/>
        <w:tblW w:w="10082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9"/>
        <w:gridCol w:w="1138"/>
        <w:gridCol w:w="1583"/>
        <w:gridCol w:w="1512"/>
        <w:gridCol w:w="1447"/>
        <w:gridCol w:w="1432"/>
      </w:tblGrid>
      <w:tr>
        <w:trPr/>
        <w:tc>
          <w:tcPr>
            <w:tcW w:w="296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показателя</w:t>
            </w:r>
          </w:p>
        </w:tc>
        <w:tc>
          <w:tcPr>
            <w:tcW w:w="1138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Усл. обознач.</w:t>
            </w:r>
          </w:p>
        </w:tc>
        <w:tc>
          <w:tcPr>
            <w:tcW w:w="309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Данные по годам</w:t>
            </w:r>
          </w:p>
        </w:tc>
        <w:tc>
          <w:tcPr>
            <w:tcW w:w="287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Изменение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296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13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Предыдущий (0)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Отчетный (1)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Абс.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(%)</w:t>
            </w:r>
          </w:p>
        </w:tc>
      </w:tr>
      <w:tr>
        <w:trPr/>
        <w:tc>
          <w:tcPr>
            <w:tcW w:w="2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1Доходы от основной деятельности, тыс. руб.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Дод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204316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224590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20274,00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109,92</w:t>
            </w:r>
          </w:p>
        </w:tc>
      </w:tr>
      <w:tr>
        <w:trPr/>
        <w:tc>
          <w:tcPr>
            <w:tcW w:w="296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Затраты на производство и оказание услуг связи, тыс. руб.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80820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83820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shd w:val="ni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</w:rPr>
              <w:t>3 000,00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hd w:val="ni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</w:rPr>
              <w:t>103,71</w:t>
            </w:r>
          </w:p>
        </w:tc>
      </w:tr>
      <w:tr>
        <w:trPr/>
        <w:tc>
          <w:tcPr>
            <w:tcW w:w="296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 Прибыль от реализации услуг связи (валовая прибыль), тыс. руб.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123496,00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140770,00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17274,00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113,99</w:t>
            </w:r>
          </w:p>
        </w:tc>
      </w:tr>
      <w:tr>
        <w:trPr/>
        <w:tc>
          <w:tcPr>
            <w:tcW w:w="296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 Чистая прибыль, тыс. руб.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Пч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98796,80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112616,00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13819,20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113,99</w:t>
            </w:r>
          </w:p>
        </w:tc>
      </w:tr>
      <w:tr>
        <w:trPr/>
        <w:tc>
          <w:tcPr>
            <w:tcW w:w="296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 Рентабельность затратная, %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vertAlign w:val="subscript"/>
                <w:lang w:val="ru-RU" w:eastAsia="en-US" w:bidi="ar-SA"/>
              </w:rPr>
              <w:t>затр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122,24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134,35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12,11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2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 Рентабельность продаж, %</w:t>
            </w:r>
          </w:p>
        </w:tc>
        <w:tc>
          <w:tcPr>
            <w:tcW w:w="11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vertAlign w:val="subscript"/>
                <w:lang w:val="ru-RU" w:eastAsia="en-US" w:bidi="ar-SA"/>
              </w:rPr>
              <w:t>прод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48,35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50,14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1,79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2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 Рентабельность ресурсная, %</w:t>
            </w:r>
          </w:p>
        </w:tc>
        <w:tc>
          <w:tcPr>
            <w:tcW w:w="11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vertAlign w:val="subscript"/>
                <w:lang w:val="ru-RU" w:eastAsia="en-US" w:bidi="ar-SA"/>
              </w:rPr>
              <w:t>рес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12,27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14,05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  <w:t>1,78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П(0) = Дод-Э = 204316 - 80820 = 123496,00 </w:t>
      </w:r>
      <w:r>
        <w:rPr>
          <w:rFonts w:eastAsia="Calibri" w:cs="Times New Roman" w:ascii="Times New Roman" w:hAnsi="Times New Roman"/>
          <w:sz w:val="24"/>
          <w:szCs w:val="24"/>
          <w:lang w:val="ru-RU" w:eastAsia="en-US" w:bidi="ar-SA"/>
        </w:rPr>
        <w:t>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 xml:space="preserve">П(1) = Дод-Э = 224590 - 83820 = 140770,00 </w:t>
      </w:r>
      <w:r>
        <w:rPr>
          <w:rFonts w:eastAsia="Calibri" w:cs="Times New Roman" w:ascii="Times New Roman" w:hAnsi="Times New Roman"/>
          <w:sz w:val="24"/>
          <w:szCs w:val="24"/>
          <w:lang w:val="ru-RU" w:eastAsia="en-US" w:bidi="ar-SA"/>
        </w:rPr>
        <w:t>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 xml:space="preserve">Пч(0) = П*0,8 = 123496,00*0,8 = 98796,80 </w:t>
      </w:r>
      <w:r>
        <w:rPr>
          <w:rFonts w:eastAsia="Calibri" w:cs="Times New Roman" w:ascii="Times New Roman" w:hAnsi="Times New Roman"/>
          <w:sz w:val="24"/>
          <w:szCs w:val="24"/>
          <w:lang w:val="ru-RU" w:eastAsia="en-US" w:bidi="ar-SA"/>
        </w:rPr>
        <w:t>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Пч(1) = П*0,8 </w:t>
      </w:r>
      <w:r>
        <w:rPr>
          <w:rFonts w:cs="Times New Roman" w:ascii="Times New Roman" w:hAnsi="Times New Roman"/>
          <w:sz w:val="28"/>
          <w:szCs w:val="28"/>
        </w:rPr>
        <w:t xml:space="preserve">= </w:t>
      </w:r>
      <w:r>
        <w:rPr>
          <w:rFonts w:cs="Times New Roman" w:ascii="Times New Roman" w:hAnsi="Times New Roman"/>
          <w:sz w:val="28"/>
          <w:szCs w:val="28"/>
        </w:rPr>
        <w:t>140770,00</w:t>
      </w:r>
      <w:r>
        <w:rPr>
          <w:rFonts w:cs="Times New Roman" w:ascii="Times New Roman" w:hAnsi="Times New Roman"/>
          <w:sz w:val="28"/>
          <w:szCs w:val="28"/>
        </w:rPr>
        <w:t xml:space="preserve">*0,8 = 112616,00 </w:t>
      </w:r>
      <w:r>
        <w:rPr>
          <w:rFonts w:eastAsia="Calibri" w:cs="Times New Roman" w:ascii="Times New Roman" w:hAnsi="Times New Roman"/>
          <w:sz w:val="24"/>
          <w:szCs w:val="24"/>
          <w:lang w:val="ru-RU" w:eastAsia="en-US" w:bidi="ar-SA"/>
        </w:rPr>
        <w:t>тыс. руб.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Рзатр (0)= Пч/Э *100% = 98796,80/80820  * 100% = 122,24 %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Рзатр (1)= Пч/Э * 100% = 112616,00</w:t>
      </w:r>
      <w:r>
        <w:rPr>
          <w:rFonts w:cs="Times New Roman" w:ascii="Times New Roman" w:hAnsi="Times New Roman"/>
          <w:sz w:val="28"/>
          <w:szCs w:val="28"/>
        </w:rPr>
        <w:t>/83820  *100% = 134,35 %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Рпрод(0) =  Пч/Дод * 100% = 98796,80/ 204316 * 100%  = 48,35%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Рпрод(1) =  Пч/Дод * 100% = 112616,00/ 224590 * 100%  = 50,14%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 xml:space="preserve">Ррес(0) = Пч/(Ф+ОС)* 100% = </w:t>
      </w:r>
      <w:r>
        <w:rPr>
          <w:rFonts w:cs="Times New Roman" w:ascii="Times New Roman" w:hAnsi="Times New Roman"/>
          <w:sz w:val="28"/>
          <w:szCs w:val="28"/>
        </w:rPr>
        <w:t>98796,80</w:t>
      </w:r>
      <w:r>
        <w:rPr>
          <w:rFonts w:cs="Times New Roman" w:ascii="Times New Roman" w:hAnsi="Times New Roman"/>
          <w:sz w:val="28"/>
          <w:szCs w:val="28"/>
        </w:rPr>
        <w:t>/(780087,50+24962,80)*100% = 12,27%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Ррес(1) = Пч/(Ф+ОС)* 100% = 112616,00/(775887,50+25604,29)*100% = 14,05%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cs="Times New Roman" w:ascii="Times New Roman" w:hAnsi="Times New Roman"/>
          <w:sz w:val="28"/>
          <w:szCs w:val="28"/>
        </w:rPr>
        <w:t>Анализ:</w:t>
      </w:r>
      <w:r>
        <w:rPr>
          <w:rFonts w:cs="Times New Roman" w:ascii="Times New Roman" w:hAnsi="Times New Roman"/>
          <w:sz w:val="28"/>
          <w:szCs w:val="28"/>
        </w:rPr>
        <w:br w:type="textWrapping" w:clear="all"/>
      </w:r>
      <w:r>
        <w:rPr>
          <w:rFonts w:cs="Times New Roman" w:ascii="Times New Roman" w:hAnsi="Times New Roman"/>
          <w:sz w:val="28"/>
          <w:szCs w:val="28"/>
        </w:rPr>
        <w:t>Темпы роста доходов опережают темпы роста затрат,Наблюдается рост прибыли и всех видов рентабельности. Финансовое состояние предприятия по данным показателям оценивается как устойчивое и улучшающееся.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полученных результатов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Коэффициенты обновления и выбытия: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Кобн(0) = Фвв/Фкг = 24300/763550 = 0,03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Кобн(1) = Фвв/Фкг = 30450/773000 = 0,04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bidi="ru-RU"/>
        </w:rPr>
        <w:t>Квыб(0) = Фвыб/Фкг = 30150/763550 = 0,04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>Квыб(1) = Фвыб/Фкг = 21000/763550 = 0,03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>Объем высвобожденных средств: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>Вос = Дод* (Кдл0 — Кдл1)/360 = 1 835,54 тыс.руб.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>Условная экономия штата:</w:t>
      </w:r>
    </w:p>
    <w:p>
      <w:pPr>
        <w:pStyle w:val="Normal"/>
        <w:widowControl/>
        <w:suppressAutoHyphens w:val="false"/>
        <w:bidi w:val="0"/>
        <w:spacing w:lineRule="auto" w:line="259" w:before="0" w:after="160"/>
        <w:ind w:firstLine="567" w:left="0" w:right="-11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 xml:space="preserve"> </w:t>
      </w: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sSub>
          <m:e>
            <m:r>
              <w:rPr>
                <w:rFonts w:ascii="Cambria Math" w:hAnsi="Cambria Math"/>
              </w:rPr>
              <m:t xml:space="preserve">Т</m:t>
            </m:r>
          </m:e>
          <m:sub>
            <m:r>
              <w:rPr>
                <w:rFonts w:ascii="Cambria Math" w:hAnsi="Cambria Math"/>
              </w:rPr>
              <m:t xml:space="preserve">усл</m:t>
            </m:r>
          </m:sub>
        </m:sSub>
      </m:oMath>
      <w:r>
        <w:rPr>
          <w:rFonts w:ascii="Times New Roman" w:hAnsi="Times New Roman"/>
          <w:sz w:val="28"/>
          <w:szCs w:val="28"/>
          <w:lang w:val="ru-RU" w:bidi="ru-RU"/>
        </w:rPr>
        <w:t xml:space="preserve"> </w:t>
      </w:r>
      <w:r>
        <w:rPr>
          <w:rFonts w:ascii="Times New Roman" w:hAnsi="Times New Roman"/>
          <w:sz w:val="28"/>
          <w:szCs w:val="28"/>
          <w:lang w:val="ru-RU" w:bidi="ru-RU"/>
        </w:rPr>
        <w:t>=</w:t>
      </w: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Д</m:t>
                </m:r>
              </m:e>
              <m:sub>
                <m:r>
                  <w:rPr>
                    <w:rFonts w:ascii="Cambria Math" w:hAnsi="Cambria Math"/>
                  </w:rPr>
                  <m:t xml:space="preserve">од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Птро</m:t>
            </m:r>
          </m:den>
        </m:f>
      </m:oMath>
      <w:r>
        <w:rPr>
          <w:rFonts w:ascii="Times New Roman" w:hAnsi="Times New Roman"/>
          <w:sz w:val="28"/>
          <w:szCs w:val="28"/>
          <w:lang w:val="ru-RU" w:bidi="ru-RU"/>
        </w:rPr>
        <w:t xml:space="preserve"> - </w:t>
      </w: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Т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ascii="Times New Roman" w:hAnsi="Times New Roman"/>
          <w:sz w:val="28"/>
          <w:szCs w:val="28"/>
          <w:lang w:val="ru-RU" w:bidi="ru-RU"/>
        </w:rPr>
        <w:t xml:space="preserve"> </w:t>
      </w:r>
      <w:r>
        <w:rPr>
          <w:rFonts w:ascii="Times New Roman" w:hAnsi="Times New Roman"/>
          <w:sz w:val="28"/>
          <w:szCs w:val="28"/>
          <w:lang w:val="ru-RU" w:bidi="ru-RU"/>
        </w:rPr>
        <w:t>= 95,70 шт ед.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  <w:t>Объем доходов полученных за счет роста производительности труда: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sSup>
          <m:e>
            <m:r>
              <w:rPr>
                <w:rFonts w:ascii="Cambria Math" w:hAnsi="Cambria Math"/>
              </w:rPr>
              <m:t xml:space="preserve">Д</m:t>
            </m:r>
          </m:e>
          <m:sup>
            <m:r>
              <w:rPr>
                <w:rFonts w:ascii="Cambria Math" w:hAnsi="Cambria Math"/>
              </w:rPr>
              <m:t xml:space="preserve">Птр</m:t>
            </m:r>
          </m:sup>
        </m:sSup>
      </m:oMath>
      <w:r>
        <w:rPr>
          <w:rFonts w:ascii="Times New Roman" w:hAnsi="Times New Roman"/>
          <w:sz w:val="28"/>
          <w:szCs w:val="28"/>
          <w:lang w:val="ru-RU" w:bidi="ru-RU"/>
        </w:rPr>
        <w:t>=</w:t>
      </w:r>
      <w:r>
        <w:rPr>
          <w:rFonts w:ascii="Times New Roman" w:hAnsi="Times New Roman"/>
          <w:sz w:val="32"/>
          <w:szCs w:val="32"/>
          <w:shd w:fill="FEFCFC" w:val="clear"/>
          <w:lang w:val="ru-RU" w:bidi="ru-RU"/>
        </w:rPr>
        <w:t>(</w:t>
      </w: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П</m:t>
            </m:r>
          </m:e>
          <m:sub>
            <m:r>
              <w:rPr>
                <w:rFonts w:ascii="Cambria Math" w:hAnsi="Cambria Math"/>
              </w:rPr>
              <m:t xml:space="preserve">тр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П</m:t>
            </m:r>
          </m:e>
          <m:sub>
            <m:r>
              <w:rPr>
                <w:rFonts w:ascii="Cambria Math" w:hAnsi="Cambria Math"/>
              </w:rPr>
              <m:t xml:space="preserve">тр</m:t>
            </m:r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sz w:val="32"/>
          <w:szCs w:val="32"/>
          <w:shd w:fill="FEFCFC" w:val="clear"/>
          <w:lang w:val="ru-RU" w:bidi="ru-RU"/>
        </w:rPr>
        <w:t>)×</w:t>
      </w:r>
      <w:r>
        <w:rPr>
          <w:rFonts w:ascii="Times New Roman" w:hAnsi="Times New Roman"/>
          <w:sz w:val="28"/>
          <w:szCs w:val="28"/>
          <w:lang w:val="ru-RU" w:bidi="ru-RU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Т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bar>
      </m:oMath>
      <w:r>
        <w:rPr>
          <w:rFonts w:ascii="Times New Roman" w:hAnsi="Times New Roman"/>
          <w:sz w:val="28"/>
          <w:szCs w:val="28"/>
          <w:lang w:val="ru-RU" w:bidi="ru-RU"/>
        </w:rPr>
        <w:t xml:space="preserve"> = (215,54 — 197,41</w:t>
      </w:r>
      <w:r>
        <w:rPr>
          <w:rFonts w:ascii="Times New Roman" w:hAnsi="Times New Roman"/>
          <w:sz w:val="32"/>
          <w:szCs w:val="32"/>
          <w:shd w:fill="FEFCFC" w:val="clear"/>
          <w:lang w:val="ru-RU" w:bidi="ru-RU"/>
        </w:rPr>
        <w:t>)*1042 = 18892,15 тыс.руб.</w:t>
      </w:r>
    </w:p>
    <w:p>
      <w:pPr>
        <w:pStyle w:val="Normal"/>
        <w:ind w:firstLine="709"/>
        <w:jc w:val="both"/>
        <w:rPr>
          <w:sz w:val="32"/>
          <w:szCs w:val="32"/>
          <w:highlight w:val="none"/>
          <w:shd w:fill="FEFCFC" w:val="clear"/>
          <w:lang w:val="ru-RU" w:bidi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редприятие начало обновлять фонды активнее, чем выводить, что позитивно для долгосрочной фондоотдачи. Объем высвобожденных средств составил 1 835,54 тыс. руб. за счет ускорения оборачиваемости. Условная экономия численности — 95,7 штатных единиц. Это означает, что при сохранении производительности предыдущего года потребовалось бы на 95,7 человек больше для достижения текущего объема доходов.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Дополнительный доход за счет роста производительности труда — 18 892,15 тыс. руб. (это 93% от общего прироста доходов — 20 274 тыс. руб.).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ост доходов обеспечен в первую очередь повышением эффективности труда, а не наймом новых сотрудников.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Заключительные расчеты подтверждают: предприятие работает интенсивно (за счет улучшения использования ресурсов, а не экстенсивного наращивания). Ускорение оборачиваемости, обновление ОПФ и рост производительности труда — ключевые факторы положительной динамики.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firstLine="709"/>
        <w:jc w:val="both"/>
        <w:rPr>
          <w:highlight w:val="none"/>
          <w:lang w:val="ru-RU" w:bidi="ru-RU"/>
        </w:rPr>
      </w:pPr>
      <w:r>
        <w:rPr>
          <w:rFonts w:ascii="Times New Roman" w:hAnsi="Times New Roman"/>
          <w:sz w:val="28"/>
          <w:szCs w:val="28"/>
        </w:rPr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w="11906" w:h="16838"/>
      <w:pgMar w:left="1701" w:right="567" w:gutter="0" w:header="708" w:top="1134" w:footer="70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"/>
      <w:lvlJc w:val="left"/>
      <w:pPr>
        <w:tabs>
          <w:tab w:val="num" w:pos="0"/>
        </w:tabs>
        <w:ind w:left="927" w:hanging="360"/>
      </w:pPr>
      <w:rPr>
        <w:rFonts w:ascii="Wingdings" w:hAnsi="Wingdings" w:cs="Wingdings" w:hint="default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2">
    <w:lvl w:ilvl="0">
      <w:start w:val="1"/>
      <w:isLgl/>
      <w:numFmt w:val="decimal"/>
      <w:lvlText w:val="%1)"/>
      <w:lvlJc w:val="left"/>
      <w:pPr>
        <w:tabs>
          <w:tab w:val="num" w:pos="0"/>
        </w:tabs>
        <w:ind w:left="3763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7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8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Style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1">
    <w:name w:val="Верхний колонтитул слева"/>
    <w:basedOn w:val="Header"/>
    <w:qFormat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Style14">
    <w:name w:val="Без списка"/>
    <w:uiPriority w:val="99"/>
    <w:semiHidden/>
    <w:unhideWhenUsed/>
    <w:qFormat/>
  </w:style>
  <w:style w:type="table" w:styleId="13">
    <w:name w:val="Table Grid Light"/>
    <w:basedOn w:val="89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89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89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97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8">
    <w:name w:val="Table Grid"/>
    <w:basedOn w:val="89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8</Pages>
  <Words>1192</Words>
  <Characters>7234</Characters>
  <CharactersWithSpaces>8178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2026-04-22T11:16:00Z</dcterms:created>
  <dc:creator>*</dc:creator>
  <dc:description/>
  <dc:language>ru-RU</dc:language>
  <cp:lastModifiedBy/>
  <dcterms:modified xsi:type="dcterms:W3CDTF">2026-04-26T16:07:13Z</dcterms:modified>
  <cp:revision>8</cp:revision>
  <dc:subject/>
  <dc:title/>
</cp:coreProperties>
</file>